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附件3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44"/>
          <w:szCs w:val="44"/>
          <w:u w:val="none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44"/>
          <w:szCs w:val="44"/>
          <w:u w:val="none"/>
          <w:lang w:eastAsia="zh-CN"/>
        </w:rPr>
        <w:t>“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4"/>
          <w:szCs w:val="44"/>
          <w:u w:val="none"/>
        </w:rPr>
        <w:t>双一流</w:t>
      </w:r>
      <w:r>
        <w:rPr>
          <w:rFonts w:hint="eastAsia" w:asciiTheme="minorEastAsia" w:hAnsiTheme="minorEastAsia" w:cstheme="minorEastAsia"/>
          <w:b/>
          <w:bCs/>
          <w:color w:val="auto"/>
          <w:sz w:val="44"/>
          <w:szCs w:val="44"/>
          <w:u w:val="none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4"/>
          <w:szCs w:val="44"/>
          <w:u w:val="none"/>
        </w:rPr>
        <w:t>建设高校名单</w:t>
      </w:r>
    </w:p>
    <w:p>
      <w:pPr>
        <w:spacing w:line="560" w:lineRule="exact"/>
        <w:jc w:val="center"/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（共137所）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/>
          <w:lang w:val="en-US" w:eastAsia="zh-CN"/>
        </w:rPr>
        <w:t>一流大学建设高校（42所）：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湖南大学、西北农林科技大学、郑州大学、云南大学、新疆大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1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/>
          <w:lang w:val="en-US" w:eastAsia="zh-CN"/>
        </w:rPr>
        <w:t>一流学科建设高校(95所)：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北京交通大学、北京工业大学、北京科技大学、北京化工大学、北京邮电大学、北京林业大学、北京中医药大学、北京外国语大学、中国传媒大学、中央财经大学、对外经济贸易大学、北京体育大学、中央音乐学院、中国政法大学、天津医科大学、华北电力大学、河北工业大学、太原理工大学、内蒙古大学、辽宁大学、大连海事大学、延边大学、东北师范大学、哈尔滨工程大学、东北农业大学、东北林业大学、华东理工大学、东华大学、上海外国语大学、上海财经大学、上海大学、苏州大学、南京航空航天大学、南京理工大学、中国矿业大学、河海大学、江南大学、南京农业大学、中国药科大学、南京师范大学、安徽大学、合肥工业大学、福州大学、南昌大学、中国地质大学、武汉理工大学、华中农业大学、华中师范大学、中南财经政法大学、湖南师范大学、暨南大学、华南师范大学、海南大学、广西大学、西南交通大学、四川农业大学、西南大学、西南财经大学、贵州大学、西藏大学、西北大学、西安电子科技大学、长安大学、陕西师范大学、青海大学、宁夏大学、石河子大学、中国石油大学、第二军医大学、第四军医大学、北京协和医学院、首都师范大学、外交学院、中国人民公安大学、中国音乐学院、中央美术学院、中央戏剧学院、天津中医药大学、天津工业大学、上海海洋大学、上海中医药大学、上海体育学院、上海音乐学院、南京邮电大学、南京林业大学、南京信息工程大学、南京中医药大学、中国美术学院、河南大学、广州中医药大学、西南石油大学、成都理工大学、成都中医药大学、宁波大学、中国科学院大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8600E"/>
    <w:rsid w:val="2348600E"/>
    <w:rsid w:val="6D535020"/>
    <w:rsid w:val="70BD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2018-06-01T08:07:00Z</dcterms:created>
  <dc:creator>李娜</dc:creator>
  <cp:lastModifiedBy>李娜</cp:lastModifiedBy>
  <dcterms:modified xsi:type="dcterms:W3CDTF">2021-03-16T03:01:23Z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