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3C9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</w:pPr>
      <w:bookmarkStart w:id="36" w:name="_GoBack"/>
      <w:bookmarkStart w:id="0" w:name="_Toc28359011"/>
      <w:bookmarkStart w:id="1" w:name="_Toc35393797"/>
      <w:r>
        <w:rPr>
          <w:rFonts w:hint="eastAsia" w:ascii="华文中宋" w:hAnsi="华文中宋" w:eastAsia="华文中宋" w:cs="Times New Roman"/>
          <w:lang w:val="en-US" w:eastAsia="zh-CN"/>
        </w:rPr>
        <w:t>杜楼镇刘孙路、车牛返、杜老楼村道路划线、标牌及公交站台项目询比公告</w:t>
      </w:r>
      <w:bookmarkEnd w:id="0"/>
      <w:bookmarkEnd w:id="1"/>
    </w:p>
    <w:bookmarkEnd w:id="36"/>
    <w:p w14:paraId="48A90D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62B4E7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杜楼镇刘孙路、车牛返、杜老楼村道路划线、标牌及公交站台项目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询比公告潜在供应商应在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萧县杜楼镇人民政府公告栏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浏览询比公告</w:t>
      </w:r>
      <w:r>
        <w:rPr>
          <w:rFonts w:hint="eastAsia" w:ascii="仿宋" w:hAnsi="仿宋" w:eastAsia="仿宋"/>
          <w:color w:val="auto"/>
          <w:sz w:val="28"/>
          <w:szCs w:val="28"/>
        </w:rPr>
        <w:t>，并于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 xml:space="preserve"> 12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北京时间）前提交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4BEA089">
      <w:pPr>
        <w:pStyle w:val="3"/>
        <w:spacing w:line="360" w:lineRule="auto"/>
        <w:rPr>
          <w:rFonts w:hint="eastAsia" w:ascii="黑体" w:hAnsi="黑体" w:eastAsia="宋体" w:cs="宋体"/>
          <w:b w:val="0"/>
          <w:color w:val="auto"/>
          <w:sz w:val="28"/>
          <w:szCs w:val="28"/>
          <w:lang w:eastAsia="zh-CN"/>
        </w:rPr>
      </w:pPr>
      <w:bookmarkStart w:id="2" w:name="_Toc35393798"/>
      <w:bookmarkStart w:id="3" w:name="_Toc28359089"/>
      <w:bookmarkStart w:id="4" w:name="_Toc35393629"/>
      <w:bookmarkStart w:id="5" w:name="_Toc28359012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4B9714DE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杜楼镇刘孙路、车牛返、杜老楼村道路划线、标牌及公交站台项目</w:t>
      </w:r>
    </w:p>
    <w:p w14:paraId="240DCBD0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采购金额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168367.64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按最低报价确定供应商。</w:t>
      </w:r>
    </w:p>
    <w:p w14:paraId="72646778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采购方式：询比</w:t>
      </w:r>
    </w:p>
    <w:p w14:paraId="47BEEB47">
      <w:pPr>
        <w:spacing w:line="360" w:lineRule="auto"/>
        <w:ind w:left="279" w:leftChars="133" w:firstLine="280" w:firstLineChars="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详见工程量清单。</w:t>
      </w:r>
    </w:p>
    <w:p w14:paraId="7E7256DF">
      <w:pPr>
        <w:spacing w:line="360" w:lineRule="auto"/>
        <w:ind w:left="279" w:leftChars="133" w:firstLine="280" w:firstLineChars="1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</w:rPr>
        <w:t>日内完成。</w:t>
      </w:r>
    </w:p>
    <w:p w14:paraId="66CD21E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630"/>
      <w:bookmarkStart w:id="7" w:name="_Toc35393799"/>
      <w:bookmarkStart w:id="8" w:name="_Toc28359013"/>
      <w:bookmarkStart w:id="9" w:name="_Toc28359090"/>
      <w:r>
        <w:rPr>
          <w:rFonts w:hint="eastAsia" w:ascii="黑体" w:hAnsi="黑体" w:cs="宋体"/>
          <w:b w:val="0"/>
          <w:sz w:val="28"/>
          <w:szCs w:val="28"/>
        </w:rPr>
        <w:t>二、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供应商</w:t>
      </w:r>
      <w:r>
        <w:rPr>
          <w:rFonts w:hint="eastAsia" w:ascii="黑体" w:hAnsi="黑体" w:cs="宋体"/>
          <w:b w:val="0"/>
          <w:sz w:val="28"/>
          <w:szCs w:val="28"/>
        </w:rPr>
        <w:t>的资格要求</w:t>
      </w:r>
      <w:bookmarkEnd w:id="6"/>
      <w:bookmarkEnd w:id="7"/>
      <w:bookmarkEnd w:id="8"/>
      <w:bookmarkEnd w:id="9"/>
    </w:p>
    <w:p w14:paraId="552B40B5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10" w:name="_Toc28359091"/>
      <w:bookmarkStart w:id="11" w:name="_Toc28359014"/>
      <w:r>
        <w:rPr>
          <w:rFonts w:hint="eastAsia" w:ascii="仿宋" w:hAnsi="仿宋" w:eastAsia="仿宋"/>
          <w:sz w:val="28"/>
          <w:szCs w:val="28"/>
          <w:lang w:val="en-US" w:eastAsia="zh-CN"/>
        </w:rPr>
        <w:t>1.具备施工营业资质。</w:t>
      </w:r>
    </w:p>
    <w:p w14:paraId="2F98213D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存在以下情形之一的不得确定为中标人：</w:t>
      </w:r>
    </w:p>
    <w:p w14:paraId="4293270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（1）供应商</w:t>
      </w:r>
      <w:r>
        <w:rPr>
          <w:rFonts w:hint="eastAsia" w:ascii="仿宋" w:hAnsi="仿宋" w:eastAsia="仿宋"/>
          <w:sz w:val="28"/>
          <w:szCs w:val="28"/>
        </w:rPr>
        <w:t>被人民法院列入失信被执行人的；</w:t>
      </w:r>
    </w:p>
    <w:p w14:paraId="76C9783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供应商或其法定代表人被列入行贿犯罪档案的；</w:t>
      </w:r>
    </w:p>
    <w:p w14:paraId="64E8DD3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供应商被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市</w:t>
      </w:r>
      <w:r>
        <w:rPr>
          <w:rFonts w:hint="eastAsia" w:ascii="仿宋" w:hAnsi="仿宋" w:eastAsia="仿宋"/>
          <w:sz w:val="28"/>
          <w:szCs w:val="28"/>
        </w:rPr>
        <w:t>场监督管理局列入企业经营异常名录的；</w:t>
      </w:r>
    </w:p>
    <w:p w14:paraId="5D44D58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供应商被税务部门列入重大税收违法案件当事人名单的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17C88A6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1"/>
      <w:bookmarkStart w:id="13" w:name="_Toc35393800"/>
      <w:r>
        <w:rPr>
          <w:rFonts w:hint="eastAsia" w:ascii="黑体" w:hAnsi="黑体" w:cs="宋体"/>
          <w:b w:val="0"/>
          <w:sz w:val="28"/>
          <w:szCs w:val="28"/>
        </w:rPr>
        <w:t>三、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提交报价单</w:t>
      </w:r>
      <w:bookmarkEnd w:id="10"/>
      <w:bookmarkEnd w:id="11"/>
      <w:bookmarkEnd w:id="12"/>
      <w:bookmarkEnd w:id="13"/>
    </w:p>
    <w:p w14:paraId="3122F00B">
      <w:pPr>
        <w:spacing w:line="360" w:lineRule="auto"/>
        <w:ind w:firstLine="54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 xml:space="preserve"> 12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 xml:space="preserve"> 9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 xml:space="preserve"> 12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 xml:space="preserve"> 12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</w:t>
      </w:r>
    </w:p>
    <w:p w14:paraId="6D11E4AF"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萧县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杜楼镇政府经济办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0557-5410003</w:t>
      </w:r>
    </w:p>
    <w:p w14:paraId="62CB94FF">
      <w:pPr>
        <w:pStyle w:val="4"/>
        <w:keepNext w:val="0"/>
        <w:keepLines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</w:pPr>
      <w:bookmarkStart w:id="14" w:name="_Toc35393632"/>
      <w:bookmarkStart w:id="15" w:name="_Toc28359015"/>
      <w:bookmarkStart w:id="16" w:name="_Toc35393801"/>
      <w:bookmarkStart w:id="17" w:name="_Toc28359092"/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方式：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1.潜在供应商将营业执照复印件、报价单递交至经济办，视为参与报名。</w:t>
      </w:r>
    </w:p>
    <w:p w14:paraId="04C69C42">
      <w:pPr>
        <w:pStyle w:val="4"/>
        <w:keepNext w:val="0"/>
        <w:keepLines w:val="0"/>
        <w:spacing w:line="360" w:lineRule="auto"/>
        <w:ind w:firstLine="1400" w:firstLineChars="5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2.报价单（见附件）（加盖公章）请务必使用信封密封递交至杜楼镇经济办。</w:t>
      </w:r>
    </w:p>
    <w:p w14:paraId="5DEECAB5">
      <w:pPr>
        <w:pStyle w:val="4"/>
        <w:keepNext w:val="0"/>
        <w:keepLines w:val="0"/>
        <w:spacing w:line="360" w:lineRule="auto"/>
        <w:ind w:firstLine="1400" w:firstLineChars="500"/>
        <w:jc w:val="left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逾期将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eastAsia="zh-CN"/>
        </w:rPr>
        <w:t>不接受报名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。</w:t>
      </w:r>
      <w:bookmarkEnd w:id="14"/>
      <w:bookmarkEnd w:id="15"/>
      <w:bookmarkEnd w:id="16"/>
      <w:bookmarkEnd w:id="17"/>
      <w:bookmarkStart w:id="18" w:name="_Toc35393802"/>
      <w:bookmarkStart w:id="19" w:name="_Toc35393633"/>
      <w:bookmarkStart w:id="20" w:name="_Toc28359093"/>
      <w:bookmarkStart w:id="21" w:name="_Toc28359016"/>
    </w:p>
    <w:p w14:paraId="770C7AA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开启</w:t>
      </w:r>
      <w:bookmarkEnd w:id="18"/>
      <w:bookmarkEnd w:id="19"/>
      <w:bookmarkEnd w:id="20"/>
      <w:bookmarkEnd w:id="21"/>
    </w:p>
    <w:p w14:paraId="23BA5757"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 xml:space="preserve"> 12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 w14:paraId="3056FD8A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宋体" w:cs="宋体"/>
          <w:b w:val="0"/>
          <w:sz w:val="28"/>
          <w:szCs w:val="28"/>
          <w:lang w:val="en-US" w:eastAsia="zh-CN"/>
        </w:rPr>
      </w:pPr>
      <w:bookmarkStart w:id="22" w:name="_Toc35393634"/>
      <w:bookmarkStart w:id="23" w:name="_Toc28359094"/>
      <w:bookmarkStart w:id="24" w:name="_Toc28359017"/>
      <w:bookmarkStart w:id="25" w:name="_Toc35393803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六、</w:t>
      </w:r>
      <w:r>
        <w:rPr>
          <w:rFonts w:hint="eastAsia" w:ascii="黑体" w:hAnsi="黑体" w:cs="宋体"/>
          <w:b w:val="0"/>
          <w:sz w:val="28"/>
          <w:szCs w:val="28"/>
        </w:rPr>
        <w:t>公告期限</w:t>
      </w:r>
      <w:bookmarkEnd w:id="22"/>
      <w:bookmarkEnd w:id="23"/>
      <w:bookmarkEnd w:id="24"/>
      <w:bookmarkEnd w:id="25"/>
      <w:bookmarkStart w:id="26" w:name="_Toc35393635"/>
      <w:bookmarkStart w:id="27" w:name="_Toc35393804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u w:val="none"/>
          <w:lang w:val="en-US" w:eastAsia="zh-CN" w:bidi="ar-SA"/>
        </w:rPr>
        <w:t>至2025年12 月12日9点00分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u w:val="none"/>
          <w:lang w:val="en-US" w:eastAsia="zh-CN" w:bidi="ar-SA"/>
        </w:rPr>
        <w:t>（北京时间）</w:t>
      </w:r>
    </w:p>
    <w:p w14:paraId="24D8EDAD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其他补充事宜</w:t>
      </w:r>
      <w:bookmarkEnd w:id="26"/>
      <w:bookmarkEnd w:id="27"/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/>
        </w:rPr>
        <w:t>无</w:t>
      </w:r>
    </w:p>
    <w:p w14:paraId="66887F0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8" w:name="_Toc35393636"/>
      <w:bookmarkStart w:id="29" w:name="_Toc28359095"/>
      <w:bookmarkStart w:id="30" w:name="_Toc28359018"/>
      <w:bookmarkStart w:id="31" w:name="_Toc35393805"/>
      <w:r>
        <w:rPr>
          <w:rFonts w:hint="eastAsia" w:ascii="黑体" w:hAnsi="黑体" w:cs="宋体"/>
          <w:b w:val="0"/>
          <w:sz w:val="28"/>
          <w:szCs w:val="28"/>
        </w:rPr>
        <w:t>八、凡对本次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询比活动</w:t>
      </w:r>
      <w:r>
        <w:rPr>
          <w:rFonts w:hint="eastAsia" w:ascii="黑体" w:hAnsi="黑体" w:cs="宋体"/>
          <w:b w:val="0"/>
          <w:sz w:val="28"/>
          <w:szCs w:val="28"/>
        </w:rPr>
        <w:t>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8"/>
      <w:bookmarkEnd w:id="29"/>
      <w:bookmarkEnd w:id="30"/>
      <w:bookmarkEnd w:id="31"/>
    </w:p>
    <w:p w14:paraId="6DCC3E4F">
      <w:pPr>
        <w:pStyle w:val="3"/>
        <w:spacing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32" w:name="_Toc28359019"/>
      <w:bookmarkStart w:id="33" w:name="_Toc35393806"/>
      <w:bookmarkStart w:id="34" w:name="_Toc35393637"/>
      <w:bookmarkStart w:id="35" w:name="_Toc2835909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 w14:paraId="5D4F6E6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萧县杜楼镇人民政府</w:t>
      </w:r>
    </w:p>
    <w:p w14:paraId="13663A78">
      <w:pPr>
        <w:spacing w:line="360" w:lineRule="auto"/>
        <w:ind w:firstLine="840" w:firstLineChars="300"/>
        <w:jc w:val="left"/>
        <w:rPr>
          <w:rFonts w:hint="default" w:ascii="仿宋" w:hAnsi="仿宋" w:eastAsia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萧县杜楼镇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杜老楼村</w:t>
      </w:r>
    </w:p>
    <w:p w14:paraId="31BCD9D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式：</w:t>
      </w: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 xml:space="preserve">刘工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17756910418</w:t>
      </w:r>
    </w:p>
    <w:p w14:paraId="0BD5BDD7">
      <w:pPr>
        <w:spacing w:line="360" w:lineRule="auto"/>
        <w:ind w:left="1129" w:leftChars="371" w:hanging="350" w:hangingChars="125"/>
        <w:jc w:val="left"/>
        <w:rPr>
          <w:rFonts w:hint="default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  <w:t>附件:</w:t>
      </w: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杜楼镇刘孙路、车牛返、杜老楼村道路划线、标牌及公交站台项目</w:t>
      </w: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工程量清单</w:t>
      </w:r>
    </w:p>
    <w:p w14:paraId="480FBBD9">
      <w:pP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 xml:space="preserve">           2、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杜楼镇刘孙路、车牛返、杜老楼村道路划线、标牌及公交站台项目</w:t>
      </w: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报价单</w:t>
      </w:r>
    </w:p>
    <w:p w14:paraId="4E378A83">
      <w:pPr>
        <w:jc w:val="both"/>
        <w:rPr>
          <w:rFonts w:hint="default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附件1</w:t>
      </w:r>
    </w:p>
    <w:p w14:paraId="2F0C2865">
      <w:pPr>
        <w:jc w:val="center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                         </w:t>
      </w:r>
    </w:p>
    <w:p w14:paraId="38BF0FBF">
      <w:pPr>
        <w:jc w:val="center"/>
        <w:rPr>
          <w:rFonts w:hint="eastAsia"/>
          <w:sz w:val="22"/>
          <w:szCs w:val="22"/>
          <w:lang w:val="en-US" w:eastAsia="zh-CN"/>
        </w:rPr>
      </w:pPr>
    </w:p>
    <w:tbl>
      <w:tblPr>
        <w:tblStyle w:val="5"/>
        <w:tblW w:w="10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216"/>
        <w:gridCol w:w="1065"/>
        <w:gridCol w:w="793"/>
        <w:gridCol w:w="1176"/>
        <w:gridCol w:w="819"/>
        <w:gridCol w:w="1056"/>
        <w:gridCol w:w="2616"/>
      </w:tblGrid>
      <w:tr w14:paraId="08C8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6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4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附件1：杜楼镇刘孙路、车牛返、杜老楼村道路划线、标牌及公交站台项目工程量清单</w:t>
            </w:r>
          </w:p>
        </w:tc>
      </w:tr>
      <w:tr w14:paraId="1166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0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D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3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0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6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长（m）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2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宽（m）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3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B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93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7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C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   路   划   线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8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刘孙路热熔黄色道路中线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B8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黄色实线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5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5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9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256.8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F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黄色道路中线</w:t>
            </w:r>
          </w:p>
        </w:tc>
      </w:tr>
      <w:tr w14:paraId="56EE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29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2D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0F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4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黄色中线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E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2948m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4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2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442.2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8A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D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04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323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B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刘孙路热熔斑马线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4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9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3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622.8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7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白色斑马线</w:t>
            </w:r>
          </w:p>
        </w:tc>
      </w:tr>
      <w:tr w14:paraId="3C3E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0D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6D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0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刘孙路热熔停止线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A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175.1m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0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5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78.795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C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停止线</w:t>
            </w:r>
          </w:p>
        </w:tc>
      </w:tr>
      <w:tr w14:paraId="4AE7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64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21F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C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刘孙路学校热熔网格线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A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3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D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7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网格线</w:t>
            </w:r>
          </w:p>
        </w:tc>
      </w:tr>
      <w:tr w14:paraId="1967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89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02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0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刘孙路热熔振荡线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6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2043.42m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6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1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408.684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B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振荡线</w:t>
            </w:r>
          </w:p>
        </w:tc>
      </w:tr>
      <w:tr w14:paraId="2DDA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92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34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3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车牛返彩虹路热熔彩色标线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E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3996.6m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1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F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399.66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5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三色彩虹线</w:t>
            </w:r>
          </w:p>
        </w:tc>
      </w:tr>
      <w:tr w14:paraId="5741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2B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EC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E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杜老楼村道路中线热熔黄线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F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D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4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黄色道路中线</w:t>
            </w:r>
          </w:p>
        </w:tc>
      </w:tr>
      <w:tr w14:paraId="0D23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6C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CB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F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杜老楼村停车位道路边线热熔白线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D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7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E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110.25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6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白色车位线</w:t>
            </w:r>
          </w:p>
        </w:tc>
      </w:tr>
      <w:tr w14:paraId="7FF0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C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24A4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       交     候   车    亭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3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太阳能公交候车亭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E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8.5米长*2.9米高*1.5米宽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465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含吊装、挖机、运输、预埋件基础、太阳能、蓄电池、LED灯光、画面设计制作安装等</w:t>
            </w:r>
          </w:p>
        </w:tc>
      </w:tr>
      <w:tr w14:paraId="15B8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4A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BEB601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8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站名牌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8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1.2米长*2.6米高*0.2米宽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163F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3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58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614F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6D3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㮋圆形站台20厘米厚混凝土基础、预埋件、路牙石、面包砖覆面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E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2.0米*12.46米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51427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8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9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1469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         牛     返    村    交   通   指   示    牌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C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高速出口交通指示牌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90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标牌规格1.4*2.3米2mm厚铝板反光标牌，0.5米*0.5米*0.8米混凝土基础，竖立柱为两根3米高3mm厚140圆管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E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含吊装、挖机、运输、预埋件基础等</w:t>
            </w:r>
          </w:p>
        </w:tc>
      </w:tr>
      <w:tr w14:paraId="3F48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AB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B0CD9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3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刘孙路与311国道交叉口交通指示牌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79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标牌规格1.4*2.3米2mm厚铝板反光标牌，0.5米*0.5米*0.8米混凝土基础，竖立柱为两根3米高3mm厚140圆管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4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含吊装、挖机、运输、预埋件基础等</w:t>
            </w:r>
          </w:p>
        </w:tc>
      </w:tr>
    </w:tbl>
    <w:p w14:paraId="501AD74F">
      <w:pPr>
        <w:jc w:val="both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1E953A38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6B24628D">
      <w:pPr>
        <w:jc w:val="both"/>
        <w:rPr>
          <w:rFonts w:hint="default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 w14:paraId="7A390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226" w:right="226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9FF2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226" w:right="226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杜楼镇刘孙路、车牛返、杜老楼村道路划线、标牌及公交站台项目报价单</w:t>
      </w:r>
    </w:p>
    <w:p w14:paraId="013F69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226" w:right="226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Style w:val="5"/>
        <w:tblpPr w:leftFromText="180" w:rightFromText="180" w:vertAnchor="text" w:horzAnchor="page" w:tblpX="2377" w:tblpY="623"/>
        <w:tblOverlap w:val="never"/>
        <w:tblW w:w="786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5"/>
        <w:gridCol w:w="4287"/>
      </w:tblGrid>
      <w:tr w14:paraId="4C4C59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3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B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供应商名称</w:t>
            </w:r>
          </w:p>
        </w:tc>
        <w:tc>
          <w:tcPr>
            <w:tcW w:w="4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1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报价（元）</w:t>
            </w:r>
          </w:p>
        </w:tc>
      </w:tr>
      <w:tr w14:paraId="19F813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3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8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6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4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2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3BEA22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226" w:right="226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27036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226" w:right="226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 w14:paraId="36F0B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226" w:right="226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 w14:paraId="2A86C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226" w:right="226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负责人签字：</w:t>
      </w:r>
    </w:p>
    <w:p w14:paraId="4502E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226" w:right="226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                                                         </w:t>
      </w:r>
    </w:p>
    <w:p w14:paraId="12F05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226" w:right="226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（盖公章）</w:t>
      </w:r>
    </w:p>
    <w:p w14:paraId="72529848"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      </w:t>
      </w:r>
    </w:p>
    <w:sectPr>
      <w:pgSz w:w="11906" w:h="16838"/>
      <w:pgMar w:top="1417" w:right="1587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971E8"/>
    <w:rsid w:val="0664329C"/>
    <w:rsid w:val="0AF11072"/>
    <w:rsid w:val="11001E7D"/>
    <w:rsid w:val="1441006B"/>
    <w:rsid w:val="16881F81"/>
    <w:rsid w:val="2438090D"/>
    <w:rsid w:val="27C768F0"/>
    <w:rsid w:val="2B396549"/>
    <w:rsid w:val="37316891"/>
    <w:rsid w:val="3EB95333"/>
    <w:rsid w:val="52B96A43"/>
    <w:rsid w:val="5363494F"/>
    <w:rsid w:val="53F22DF0"/>
    <w:rsid w:val="646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cs="Arial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781</Words>
  <Characters>858</Characters>
  <Paragraphs>82</Paragraphs>
  <TotalTime>64</TotalTime>
  <ScaleCrop>false</ScaleCrop>
  <LinksUpToDate>false</LinksUpToDate>
  <CharactersWithSpaces>913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2025-06-30T01:49:00Z</dcterms:created>
  <dc:creator>震维</dc:creator>
  <cp:lastModifiedBy>震维</cp:lastModifiedBy>
  <dcterms:modified xsi:type="dcterms:W3CDTF">2025-12-08T09:39:41Z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341C6C02A5C448A5958CB97AB1637DC4_13</vt:lpwstr>
  </property>
  <property fmtid="{D5CDD505-2E9C-101B-9397-08002B2CF9AE}" pid="4" name="KSOTemplateDocerSaveRecord">
    <vt:lpwstr>eyJoZGlkIjoiM2I5NjAxZDIzYzFjNTMzZDdhZDMyYTdmYmUyYjU1NjAiLCJ1c2VySWQiOiI2MDMwMDM5In0=</vt:lpwstr>
  </property>
</Properties>
</file>