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BA017">
      <w:pPr>
        <w:pStyle w:val="13"/>
        <w:spacing w:before="120"/>
        <w:ind w:left="0" w:leftChars="0" w:right="110" w:firstLine="426" w:firstLineChars="213"/>
        <w:rPr>
          <w:rFonts w:hint="eastAsia" w:ascii="Times New Roman"/>
          <w:color w:val="000000" w:themeColor="text1"/>
          <w:sz w:val="20"/>
          <w:highlight w:val="none"/>
          <w14:textFill>
            <w14:solidFill>
              <w14:schemeClr w14:val="tx1"/>
            </w14:solidFill>
          </w14:textFill>
        </w:rPr>
      </w:pPr>
      <w:r>
        <w:rPr>
          <w:rFonts w:ascii="Times New Roman"/>
          <w:color w:val="000000" w:themeColor="text1"/>
          <w:sz w:val="20"/>
          <w:highlight w:val="none"/>
          <w:lang w:val="en-US" w:eastAsia="zh-CN" w:bidi="ar-SA"/>
          <w14:textFill>
            <w14:solidFill>
              <w14:schemeClr w14:val="tx1"/>
            </w14:solidFill>
          </w14:textFill>
        </w:rPr>
        <w:drawing>
          <wp:inline distT="0" distB="0" distL="0" distR="0">
            <wp:extent cx="354965" cy="156337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9" cstate="print"/>
                    <a:stretch>
                      <a:fillRect/>
                    </a:stretch>
                  </pic:blipFill>
                  <pic:spPr>
                    <a:xfrm>
                      <a:off x="0" y="0"/>
                      <a:ext cx="355231" cy="1563624"/>
                    </a:xfrm>
                    <a:prstGeom prst="rect">
                      <a:avLst/>
                    </a:prstGeom>
                  </pic:spPr>
                </pic:pic>
              </a:graphicData>
            </a:graphic>
          </wp:inline>
        </w:drawing>
      </w:r>
    </w:p>
    <w:p w14:paraId="3929D641">
      <w:pPr>
        <w:spacing w:before="12"/>
        <w:ind w:right="297"/>
        <w:jc w:val="center"/>
        <w:rPr>
          <w:rFonts w:hint="eastAsia" w:ascii="华光小标宋_CNKI" w:hAnsi="华光小标宋_CNKI" w:eastAsia="华光小标宋_CNKI"/>
          <w:b/>
          <w:color w:val="000000" w:themeColor="text1"/>
          <w:sz w:val="50"/>
          <w:highlight w:val="none"/>
          <w14:textFill>
            <w14:solidFill>
              <w14:schemeClr w14:val="tx1"/>
            </w14:solidFill>
          </w14:textFill>
        </w:rPr>
      </w:pPr>
      <w:r>
        <w:rPr>
          <w:rFonts w:hint="eastAsia" w:ascii="华光小标宋_CNKI" w:hAnsi="华光小标宋_CNKI" w:eastAsia="华光小标宋_CNKI"/>
          <w:b/>
          <w:color w:val="000000" w:themeColor="text1"/>
          <w:sz w:val="50"/>
          <w:highlight w:val="none"/>
          <w:lang w:val="en-US" w:eastAsia="zh-CN"/>
          <w14:textFill>
            <w14:solidFill>
              <w14:schemeClr w14:val="tx1"/>
            </w14:solidFill>
          </w14:textFill>
        </w:rPr>
        <w:t>宿州</w:t>
      </w:r>
      <w:r>
        <w:rPr>
          <w:rFonts w:hint="eastAsia" w:ascii="华光小标宋_CNKI" w:hAnsi="华光小标宋_CNKI" w:eastAsia="华光小标宋_CNKI"/>
          <w:b/>
          <w:color w:val="000000" w:themeColor="text1"/>
          <w:sz w:val="50"/>
          <w:highlight w:val="none"/>
          <w14:textFill>
            <w14:solidFill>
              <w14:schemeClr w14:val="tx1"/>
            </w14:solidFill>
          </w14:textFill>
        </w:rPr>
        <w:t>市</w:t>
      </w:r>
      <w:r>
        <w:rPr>
          <w:rFonts w:hint="eastAsia" w:ascii="华光小标宋_CNKI" w:hAnsi="华光小标宋_CNKI" w:eastAsia="华光小标宋_CNKI"/>
          <w:b/>
          <w:color w:val="000000" w:themeColor="text1"/>
          <w:sz w:val="50"/>
          <w:highlight w:val="none"/>
          <w:lang w:val="en-US" w:eastAsia="zh-CN"/>
          <w14:textFill>
            <w14:solidFill>
              <w14:schemeClr w14:val="tx1"/>
            </w14:solidFill>
          </w14:textFill>
        </w:rPr>
        <w:t>萧</w:t>
      </w:r>
      <w:r>
        <w:rPr>
          <w:rFonts w:hint="eastAsia" w:ascii="华光小标宋_CNKI" w:hAnsi="华光小标宋_CNKI" w:eastAsia="华光小标宋_CNKI"/>
          <w:b/>
          <w:color w:val="000000" w:themeColor="text1"/>
          <w:sz w:val="50"/>
          <w:highlight w:val="none"/>
          <w14:textFill>
            <w14:solidFill>
              <w14:schemeClr w14:val="tx1"/>
            </w14:solidFill>
          </w14:textFill>
        </w:rPr>
        <w:t>县</w:t>
      </w:r>
      <w:r>
        <w:rPr>
          <w:rFonts w:hint="eastAsia" w:ascii="华光小标宋_CNKI" w:hAnsi="华光小标宋_CNKI" w:eastAsia="华光小标宋_CNKI"/>
          <w:b/>
          <w:color w:val="000000" w:themeColor="text1"/>
          <w:sz w:val="50"/>
          <w:highlight w:val="none"/>
          <w:lang w:val="en-US" w:eastAsia="zh-CN"/>
          <w14:textFill>
            <w14:solidFill>
              <w14:schemeClr w14:val="tx1"/>
            </w14:solidFill>
          </w14:textFill>
        </w:rPr>
        <w:t>王寨镇</w:t>
      </w:r>
      <w:r>
        <w:rPr>
          <w:rFonts w:hint="eastAsia" w:ascii="华光小标宋_CNKI" w:hAnsi="华光小标宋_CNKI" w:eastAsia="华光小标宋_CNKI"/>
          <w:b/>
          <w:color w:val="000000" w:themeColor="text1"/>
          <w:sz w:val="50"/>
          <w:highlight w:val="none"/>
          <w14:textFill>
            <w14:solidFill>
              <w14:schemeClr w14:val="tx1"/>
            </w14:solidFill>
          </w14:textFill>
        </w:rPr>
        <w:t>国土空间总体规划</w:t>
      </w:r>
    </w:p>
    <w:p w14:paraId="2FD75CBE">
      <w:pPr>
        <w:spacing w:before="66"/>
        <w:ind w:right="297" w:firstLine="468" w:firstLineChars="213"/>
        <w:jc w:val="center"/>
        <w:rPr>
          <w:rFonts w:hint="eastAsia" w:ascii="华光小标宋_CNKI" w:hAnsi="华光小标宋_CNKI" w:eastAsia="华光小标宋_CNKI"/>
          <w:b/>
          <w:color w:val="000000" w:themeColor="text1"/>
          <w:sz w:val="50"/>
          <w:highlight w:val="none"/>
          <w14:textFill>
            <w14:solidFill>
              <w14:schemeClr w14:val="tx1"/>
            </w14:solidFill>
          </w14:textFill>
        </w:rPr>
      </w:pPr>
      <w:r>
        <w:rPr>
          <w:rFonts w:ascii="华光小标宋_CNKI" w:hAnsi="华光小标宋_CNKI" w:eastAsia="华光小标宋_CNKI"/>
          <w:color w:val="000000" w:themeColor="text1"/>
          <w:highlight w:val="none"/>
          <w:lang w:val="en-US" w:eastAsia="zh-CN" w:bidi="ar-SA"/>
          <w14:textFill>
            <w14:solidFill>
              <w14:schemeClr w14:val="tx1"/>
            </w14:solidFill>
          </w14:textFill>
        </w:rPr>
        <w:drawing>
          <wp:anchor distT="0" distB="0" distL="0" distR="0" simplePos="0" relativeHeight="251659264" behindDoc="1" locked="0" layoutInCell="1" allowOverlap="1">
            <wp:simplePos x="0" y="0"/>
            <wp:positionH relativeFrom="page">
              <wp:posOffset>5036820</wp:posOffset>
            </wp:positionH>
            <wp:positionV relativeFrom="paragraph">
              <wp:posOffset>225425</wp:posOffset>
            </wp:positionV>
            <wp:extent cx="356870" cy="39497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0" cstate="print"/>
                    <a:stretch>
                      <a:fillRect/>
                    </a:stretch>
                  </pic:blipFill>
                  <pic:spPr>
                    <a:xfrm>
                      <a:off x="0" y="0"/>
                      <a:ext cx="356615" cy="394716"/>
                    </a:xfrm>
                    <a:prstGeom prst="rect">
                      <a:avLst/>
                    </a:prstGeom>
                  </pic:spPr>
                </pic:pic>
              </a:graphicData>
            </a:graphic>
          </wp:anchor>
        </w:drawing>
      </w:r>
      <w:r>
        <w:rPr>
          <w:rFonts w:hint="eastAsia" w:ascii="华光小标宋_CNKI" w:hAnsi="华光小标宋_CNKI" w:eastAsia="华光小标宋_CNKI"/>
          <w:b/>
          <w:color w:val="000000" w:themeColor="text1"/>
          <w:sz w:val="50"/>
          <w:highlight w:val="none"/>
          <w14:textFill>
            <w14:solidFill>
              <w14:schemeClr w14:val="tx1"/>
            </w14:solidFill>
          </w14:textFill>
        </w:rPr>
        <w:t>（2021-2035 年）</w:t>
      </w:r>
    </w:p>
    <w:p w14:paraId="6938D42B">
      <w:pPr>
        <w:spacing w:line="734" w:lineRule="exact"/>
        <w:ind w:right="297"/>
        <w:jc w:val="center"/>
        <w:rPr>
          <w:rFonts w:hint="eastAsia" w:ascii="华光小标宋_CNKI" w:hAnsi="华光小标宋_CNKI" w:eastAsia="华光小标宋_CNKI"/>
          <w:b/>
          <w:color w:val="000000" w:themeColor="text1"/>
          <w:sz w:val="36"/>
          <w:szCs w:val="36"/>
          <w:highlight w:val="none"/>
          <w:lang w:val="en-US" w:eastAsia="zh-CN"/>
          <w14:textFill>
            <w14:solidFill>
              <w14:schemeClr w14:val="tx1"/>
            </w14:solidFill>
          </w14:textFill>
        </w:rPr>
      </w:pPr>
      <w:r>
        <w:rPr>
          <w:rFonts w:hint="eastAsia" w:ascii="华光小标宋_CNKI" w:hAnsi="华光小标宋_CNKI" w:eastAsia="华光小标宋_CNKI"/>
          <w:b/>
          <w:color w:val="000000" w:themeColor="text1"/>
          <w:sz w:val="36"/>
          <w:szCs w:val="36"/>
          <w:highlight w:val="none"/>
          <w14:textFill>
            <w14:solidFill>
              <w14:schemeClr w14:val="tx1"/>
            </w14:solidFill>
          </w14:textFill>
        </w:rPr>
        <w:t>文 本</w:t>
      </w:r>
      <w:r>
        <w:rPr>
          <w:rFonts w:hint="eastAsia" w:ascii="华光小标宋_CNKI" w:hAnsi="华光小标宋_CNKI" w:eastAsia="华光小标宋_CNKI"/>
          <w:b/>
          <w:color w:val="000000" w:themeColor="text1"/>
          <w:sz w:val="36"/>
          <w:szCs w:val="36"/>
          <w:highlight w:val="none"/>
          <w:lang w:eastAsia="zh-CN"/>
          <w14:textFill>
            <w14:solidFill>
              <w14:schemeClr w14:val="tx1"/>
            </w14:solidFill>
          </w14:textFill>
        </w:rPr>
        <w:t xml:space="preserve"> </w:t>
      </w:r>
      <w:r>
        <w:rPr>
          <w:rFonts w:hint="eastAsia" w:ascii="华光小标宋_CNKI" w:hAnsi="华光小标宋_CNKI" w:eastAsia="华光小标宋_CNKI"/>
          <w:b/>
          <w:color w:val="000000" w:themeColor="text1"/>
          <w:sz w:val="36"/>
          <w:szCs w:val="36"/>
          <w:highlight w:val="none"/>
          <w14:textFill>
            <w14:solidFill>
              <w14:schemeClr w14:val="tx1"/>
            </w14:solidFill>
          </w14:textFill>
        </w:rPr>
        <w:t>·</w:t>
      </w:r>
      <w:r>
        <w:rPr>
          <w:rFonts w:hint="eastAsia" w:ascii="华光小标宋_CNKI" w:hAnsi="华光小标宋_CNKI" w:eastAsia="华光小标宋_CNKI"/>
          <w:b/>
          <w:color w:val="000000" w:themeColor="text1"/>
          <w:sz w:val="36"/>
          <w:szCs w:val="36"/>
          <w:highlight w:val="none"/>
          <w:lang w:eastAsia="zh-CN"/>
          <w14:textFill>
            <w14:solidFill>
              <w14:schemeClr w14:val="tx1"/>
            </w14:solidFill>
          </w14:textFill>
        </w:rPr>
        <w:t xml:space="preserve"> </w:t>
      </w:r>
      <w:r>
        <w:rPr>
          <w:rFonts w:hint="eastAsia" w:ascii="华光小标宋_CNKI" w:hAnsi="华光小标宋_CNKI" w:eastAsia="华光小标宋_CNKI"/>
          <w:b/>
          <w:color w:val="000000" w:themeColor="text1"/>
          <w:sz w:val="36"/>
          <w:szCs w:val="36"/>
          <w:highlight w:val="none"/>
          <w14:textFill>
            <w14:solidFill>
              <w14:schemeClr w14:val="tx1"/>
            </w14:solidFill>
          </w14:textFill>
        </w:rPr>
        <w:t>图</w:t>
      </w:r>
      <w:r>
        <w:rPr>
          <w:rFonts w:hint="eastAsia" w:ascii="华光小标宋_CNKI" w:hAnsi="华光小标宋_CNKI" w:eastAsia="华光小标宋_CNKI"/>
          <w:b/>
          <w:color w:val="000000" w:themeColor="text1"/>
          <w:sz w:val="36"/>
          <w:szCs w:val="36"/>
          <w:highlight w:val="none"/>
          <w:lang w:eastAsia="zh-CN"/>
          <w14:textFill>
            <w14:solidFill>
              <w14:schemeClr w14:val="tx1"/>
            </w14:solidFill>
          </w14:textFill>
        </w:rPr>
        <w:t xml:space="preserve"> </w:t>
      </w:r>
      <w:r>
        <w:rPr>
          <w:rFonts w:hint="eastAsia" w:ascii="华光小标宋_CNKI" w:hAnsi="华光小标宋_CNKI" w:eastAsia="华光小标宋_CNKI"/>
          <w:b/>
          <w:color w:val="000000" w:themeColor="text1"/>
          <w:sz w:val="36"/>
          <w:szCs w:val="36"/>
          <w:highlight w:val="none"/>
          <w:lang w:val="en-US" w:eastAsia="zh-CN"/>
          <w14:textFill>
            <w14:solidFill>
              <w14:schemeClr w14:val="tx1"/>
            </w14:solidFill>
          </w14:textFill>
        </w:rPr>
        <w:t>集</w:t>
      </w:r>
    </w:p>
    <w:p w14:paraId="687C7A95">
      <w:pPr>
        <w:spacing w:line="734" w:lineRule="exact"/>
        <w:ind w:right="297"/>
        <w:jc w:val="center"/>
        <w:rPr>
          <w:rFonts w:hint="eastAsia" w:ascii="华光小标宋_CNKI" w:hAnsi="华光小标宋_CNKI" w:eastAsia="华光小标宋_CNKI"/>
          <w:b/>
          <w:color w:val="000000" w:themeColor="text1"/>
          <w:sz w:val="36"/>
          <w:szCs w:val="36"/>
          <w:highlight w:val="none"/>
          <w:lang w:val="en-US" w:eastAsia="zh-CN"/>
          <w14:textFill>
            <w14:solidFill>
              <w14:schemeClr w14:val="tx1"/>
            </w14:solidFill>
          </w14:textFill>
        </w:rPr>
      </w:pPr>
    </w:p>
    <w:p w14:paraId="1D83208F">
      <w:pPr>
        <w:spacing w:line="734" w:lineRule="exact"/>
        <w:ind w:right="297"/>
        <w:jc w:val="center"/>
        <w:rPr>
          <w:rFonts w:hint="eastAsia" w:ascii="华光小标宋_CNKI" w:hAnsi="华光小标宋_CNKI" w:eastAsia="华光小标宋_CNKI"/>
          <w:b/>
          <w:color w:val="000000" w:themeColor="text1"/>
          <w:sz w:val="36"/>
          <w:szCs w:val="36"/>
          <w:highlight w:val="none"/>
          <w:lang w:val="en-US" w:eastAsia="zh-CN"/>
          <w14:textFill>
            <w14:solidFill>
              <w14:schemeClr w14:val="tx1"/>
            </w14:solidFill>
          </w14:textFill>
        </w:rPr>
      </w:pPr>
    </w:p>
    <w:p w14:paraId="63470204">
      <w:pPr>
        <w:spacing w:line="734" w:lineRule="exact"/>
        <w:ind w:right="297"/>
        <w:jc w:val="center"/>
        <w:rPr>
          <w:rFonts w:hint="default" w:ascii="华光小标宋_CNKI" w:hAnsi="华光小标宋_CNKI" w:eastAsia="华光小标宋_CNKI"/>
          <w:b w:val="0"/>
          <w:bCs/>
          <w:color w:val="000000" w:themeColor="text1"/>
          <w:sz w:val="36"/>
          <w:szCs w:val="36"/>
          <w:highlight w:val="none"/>
          <w:lang w:val="en-US" w:eastAsia="zh-CN"/>
          <w14:textFill>
            <w14:solidFill>
              <w14:schemeClr w14:val="tx1"/>
            </w14:solidFill>
          </w14:textFill>
        </w:rPr>
      </w:pPr>
      <w:r>
        <w:rPr>
          <w:rFonts w:hint="eastAsia" w:ascii="华光小标宋_CNKI" w:hAnsi="华光小标宋_CNKI" w:eastAsia="华光小标宋_CNKI"/>
          <w:b w:val="0"/>
          <w:bCs/>
          <w:color w:val="000000" w:themeColor="text1"/>
          <w:sz w:val="36"/>
          <w:szCs w:val="36"/>
          <w:highlight w:val="none"/>
          <w:lang w:val="en-US" w:eastAsia="zh-CN"/>
          <w14:textFill>
            <w14:solidFill>
              <w14:schemeClr w14:val="tx1"/>
            </w14:solidFill>
          </w14:textFill>
        </w:rPr>
        <w:t>（公示稿）</w:t>
      </w:r>
    </w:p>
    <w:p w14:paraId="14C877CE">
      <w:pPr>
        <w:spacing w:line="734" w:lineRule="exact"/>
        <w:ind w:right="297"/>
        <w:jc w:val="center"/>
        <w:rPr>
          <w:rFonts w:hint="eastAsia" w:ascii="华光小标宋_CNKI" w:hAnsi="华光小标宋_CNKI" w:eastAsia="PMingLiU"/>
          <w:b/>
          <w:color w:val="000000" w:themeColor="text1"/>
          <w:sz w:val="40"/>
          <w:highlight w:val="none"/>
          <w14:textFill>
            <w14:solidFill>
              <w14:schemeClr w14:val="tx1"/>
            </w14:solidFill>
          </w14:textFill>
        </w:rPr>
      </w:pPr>
    </w:p>
    <w:p w14:paraId="77365DE3">
      <w:pPr>
        <w:spacing w:line="734" w:lineRule="exact"/>
        <w:ind w:right="297"/>
        <w:jc w:val="center"/>
        <w:rPr>
          <w:bCs/>
          <w:color w:val="000000" w:themeColor="text1"/>
          <w:sz w:val="36"/>
          <w:szCs w:val="21"/>
          <w:highlight w:val="none"/>
          <w:lang w:eastAsia="zh-CN"/>
          <w14:textFill>
            <w14:solidFill>
              <w14:schemeClr w14:val="tx1"/>
            </w14:solidFill>
          </w14:textFill>
        </w:rPr>
      </w:pPr>
    </w:p>
    <w:p w14:paraId="28B328A8">
      <w:pPr>
        <w:spacing w:line="734" w:lineRule="exact"/>
        <w:ind w:right="297"/>
        <w:jc w:val="both"/>
        <w:rPr>
          <w:rFonts w:hint="eastAsia"/>
          <w:bCs/>
          <w:color w:val="000000" w:themeColor="text1"/>
          <w:sz w:val="36"/>
          <w:szCs w:val="21"/>
          <w:highlight w:val="none"/>
          <w14:textFill>
            <w14:solidFill>
              <w14:schemeClr w14:val="tx1"/>
            </w14:solidFill>
          </w14:textFill>
        </w:rPr>
      </w:pPr>
    </w:p>
    <w:p w14:paraId="21D355F7">
      <w:pPr>
        <w:spacing w:line="734" w:lineRule="exact"/>
        <w:ind w:right="297"/>
        <w:jc w:val="both"/>
        <w:rPr>
          <w:rFonts w:hint="eastAsia"/>
          <w:bCs/>
          <w:color w:val="000000" w:themeColor="text1"/>
          <w:sz w:val="36"/>
          <w:szCs w:val="21"/>
          <w:highlight w:val="none"/>
          <w14:textFill>
            <w14:solidFill>
              <w14:schemeClr w14:val="tx1"/>
            </w14:solidFill>
          </w14:textFill>
        </w:rPr>
      </w:pPr>
    </w:p>
    <w:p w14:paraId="1CE7D3FB">
      <w:pPr>
        <w:spacing w:line="734" w:lineRule="exact"/>
        <w:ind w:right="297"/>
        <w:jc w:val="center"/>
        <w:rPr>
          <w:rFonts w:hint="eastAsia"/>
          <w:bCs/>
          <w:color w:val="000000" w:themeColor="text1"/>
          <w:sz w:val="36"/>
          <w:szCs w:val="21"/>
          <w:highlight w:val="none"/>
          <w14:textFill>
            <w14:solidFill>
              <w14:schemeClr w14:val="tx1"/>
            </w14:solidFill>
          </w14:textFill>
        </w:rPr>
      </w:pPr>
    </w:p>
    <w:p w14:paraId="4287FE4C">
      <w:pPr>
        <w:spacing w:line="734" w:lineRule="exact"/>
        <w:ind w:right="297"/>
        <w:jc w:val="center"/>
        <w:rPr>
          <w:rFonts w:hint="eastAsia"/>
          <w:bCs/>
          <w:color w:val="000000" w:themeColor="text1"/>
          <w:sz w:val="36"/>
          <w:szCs w:val="21"/>
          <w:highlight w:val="none"/>
          <w14:textFill>
            <w14:solidFill>
              <w14:schemeClr w14:val="tx1"/>
            </w14:solidFill>
          </w14:textFill>
        </w:rPr>
      </w:pPr>
    </w:p>
    <w:p w14:paraId="5E3CFFBC">
      <w:pPr>
        <w:spacing w:line="734" w:lineRule="exact"/>
        <w:ind w:right="297"/>
        <w:jc w:val="center"/>
        <w:rPr>
          <w:rFonts w:hint="eastAsia"/>
          <w:bCs/>
          <w:color w:val="000000" w:themeColor="text1"/>
          <w:sz w:val="36"/>
          <w:szCs w:val="21"/>
          <w:highlight w:val="none"/>
          <w14:textFill>
            <w14:solidFill>
              <w14:schemeClr w14:val="tx1"/>
            </w14:solidFill>
          </w14:textFill>
        </w:rPr>
      </w:pPr>
    </w:p>
    <w:p w14:paraId="6E9B358F">
      <w:pPr>
        <w:autoSpaceDE/>
        <w:autoSpaceDN/>
        <w:jc w:val="center"/>
        <w:rPr>
          <w:rFonts w:hint="eastAsia" w:ascii="黑体" w:hAnsi="黑体" w:eastAsia="黑体" w:cstheme="minorBidi"/>
          <w:color w:val="000000" w:themeColor="text1"/>
          <w:kern w:val="2"/>
          <w:sz w:val="24"/>
          <w:szCs w:val="24"/>
          <w:highlight w:val="none"/>
          <w:lang w:val="en-US" w:eastAsia="zh-CN" w:bidi="ar-SA"/>
          <w14:textFill>
            <w14:solidFill>
              <w14:schemeClr w14:val="tx1"/>
            </w14:solidFill>
          </w14:textFill>
        </w:rPr>
      </w:pPr>
      <w:r>
        <w:rPr>
          <w:rFonts w:hint="eastAsia" w:ascii="黑体" w:hAnsi="黑体" w:eastAsia="黑体" w:cstheme="minorBidi"/>
          <w:color w:val="000000" w:themeColor="text1"/>
          <w:kern w:val="2"/>
          <w:sz w:val="24"/>
          <w:szCs w:val="24"/>
          <w:highlight w:val="none"/>
          <w:lang w:val="en-US" w:eastAsia="zh-CN" w:bidi="ar-SA"/>
          <w14:textFill>
            <w14:solidFill>
              <w14:schemeClr w14:val="tx1"/>
            </w14:solidFill>
          </w14:textFill>
        </w:rPr>
        <w:t>王寨镇人民政府</w:t>
      </w:r>
    </w:p>
    <w:p w14:paraId="2E195C02">
      <w:pPr>
        <w:autoSpaceDE/>
        <w:autoSpaceDN/>
        <w:spacing w:before="120"/>
        <w:ind w:right="110"/>
        <w:jc w:val="center"/>
        <w:rPr>
          <w:rFonts w:hint="eastAsia" w:ascii="黑体" w:hAnsi="黑体" w:eastAsia="黑体" w:cstheme="minorBidi"/>
          <w:color w:val="000000" w:themeColor="text1"/>
          <w:kern w:val="2"/>
          <w:sz w:val="24"/>
          <w:szCs w:val="24"/>
          <w:highlight w:val="none"/>
          <w:lang w:val="en-US" w:eastAsia="zh-CN" w:bidi="ar-SA"/>
          <w14:textFill>
            <w14:solidFill>
              <w14:schemeClr w14:val="tx1"/>
            </w14:solidFill>
          </w14:textFill>
        </w:rPr>
      </w:pPr>
      <w:r>
        <w:rPr>
          <w:rFonts w:hint="eastAsia" w:ascii="黑体" w:hAnsi="黑体" w:eastAsia="黑体" w:cstheme="minorBidi"/>
          <w:color w:val="000000" w:themeColor="text1"/>
          <w:kern w:val="2"/>
          <w:sz w:val="24"/>
          <w:szCs w:val="24"/>
          <w:highlight w:val="none"/>
          <w:lang w:val="en-US" w:eastAsia="zh-CN" w:bidi="ar-SA"/>
          <w14:textFill>
            <w14:solidFill>
              <w14:schemeClr w14:val="tx1"/>
            </w14:solidFill>
          </w14:textFill>
        </w:rPr>
        <w:t>2025年11月</w:t>
      </w:r>
    </w:p>
    <w:p w14:paraId="7670FAD1">
      <w:pPr>
        <w:spacing w:line="225" w:lineRule="auto"/>
        <w:ind w:firstLine="468" w:firstLineChars="213"/>
        <w:jc w:val="center"/>
        <w:rPr>
          <w:rFonts w:hint="eastAsia" w:ascii="微软雅黑" w:eastAsia="微软雅黑"/>
          <w:color w:val="000000" w:themeColor="text1"/>
          <w:highlight w:val="none"/>
          <w:lang w:eastAsia="zh-CN"/>
          <w14:textFill>
            <w14:solidFill>
              <w14:schemeClr w14:val="tx1"/>
            </w14:solidFill>
          </w14:textFill>
        </w:rPr>
      </w:pPr>
    </w:p>
    <w:p w14:paraId="627C4917">
      <w:pPr>
        <w:spacing w:line="225" w:lineRule="auto"/>
        <w:ind w:firstLine="468" w:firstLineChars="213"/>
        <w:jc w:val="center"/>
        <w:rPr>
          <w:rFonts w:hint="eastAsia" w:ascii="微软雅黑" w:eastAsia="微软雅黑"/>
          <w:color w:val="000000" w:themeColor="text1"/>
          <w:highlight w:val="none"/>
          <w:lang w:eastAsia="zh-CN"/>
          <w14:textFill>
            <w14:solidFill>
              <w14:schemeClr w14:val="tx1"/>
            </w14:solidFill>
          </w14:textFill>
        </w:rPr>
      </w:pPr>
    </w:p>
    <w:p w14:paraId="774F0BDD">
      <w:pPr>
        <w:spacing w:line="225" w:lineRule="auto"/>
        <w:ind w:firstLine="468" w:firstLineChars="213"/>
        <w:jc w:val="center"/>
        <w:rPr>
          <w:rFonts w:hint="eastAsia" w:ascii="微软雅黑" w:eastAsia="微软雅黑"/>
          <w:color w:val="000000" w:themeColor="text1"/>
          <w:highlight w:val="none"/>
          <w:lang w:eastAsia="zh-CN"/>
          <w14:textFill>
            <w14:solidFill>
              <w14:schemeClr w14:val="tx1"/>
            </w14:solidFill>
          </w14:textFill>
        </w:rPr>
      </w:pPr>
    </w:p>
    <w:p w14:paraId="5C414E9A">
      <w:pPr>
        <w:spacing w:line="225" w:lineRule="auto"/>
        <w:ind w:firstLine="468" w:firstLineChars="213"/>
        <w:jc w:val="center"/>
        <w:rPr>
          <w:rFonts w:hint="eastAsia" w:ascii="微软雅黑" w:eastAsia="微软雅黑"/>
          <w:color w:val="000000" w:themeColor="text1"/>
          <w:highlight w:val="none"/>
          <w:lang w:eastAsia="zh-CN"/>
          <w14:textFill>
            <w14:solidFill>
              <w14:schemeClr w14:val="tx1"/>
            </w14:solidFill>
          </w14:textFill>
        </w:rPr>
      </w:pPr>
    </w:p>
    <w:p w14:paraId="4E441DA5">
      <w:pPr>
        <w:spacing w:line="225" w:lineRule="auto"/>
        <w:ind w:firstLine="468" w:firstLineChars="213"/>
        <w:jc w:val="center"/>
        <w:rPr>
          <w:rFonts w:hint="eastAsia" w:ascii="微软雅黑" w:eastAsia="微软雅黑"/>
          <w:color w:val="000000" w:themeColor="text1"/>
          <w:highlight w:val="none"/>
          <w:lang w:eastAsia="zh-CN"/>
          <w14:textFill>
            <w14:solidFill>
              <w14:schemeClr w14:val="tx1"/>
            </w14:solidFill>
          </w14:textFill>
        </w:rPr>
      </w:pPr>
    </w:p>
    <w:p w14:paraId="0642038D">
      <w:pPr>
        <w:pStyle w:val="13"/>
        <w:spacing w:before="120"/>
        <w:ind w:left="0" w:leftChars="0" w:right="110" w:firstLine="0" w:firstLineChars="0"/>
        <w:jc w:val="center"/>
        <w:rPr>
          <w:rFonts w:hint="eastAsia" w:eastAsiaTheme="minorEastAsia"/>
          <w:color w:val="000000" w:themeColor="text1"/>
          <w:highlight w:val="none"/>
          <w:lang w:eastAsia="zh-CN"/>
          <w14:textFill>
            <w14:solidFill>
              <w14:schemeClr w14:val="tx1"/>
            </w14:solidFill>
          </w14:textFill>
        </w:rPr>
      </w:pPr>
      <w:bookmarkStart w:id="0" w:name="OLE_LINK1"/>
    </w:p>
    <w:p w14:paraId="00929136">
      <w:pPr>
        <w:pStyle w:val="13"/>
        <w:spacing w:before="120"/>
        <w:ind w:left="0" w:leftChars="0" w:right="110" w:firstLine="0" w:firstLineChars="0"/>
        <w:jc w:val="center"/>
        <w:rPr>
          <w:rFonts w:hint="eastAsia" w:eastAsiaTheme="minorEastAsia"/>
          <w:color w:val="000000" w:themeColor="text1"/>
          <w:highlight w:val="none"/>
          <w:lang w:eastAsia="zh-CN"/>
          <w14:textFill>
            <w14:solidFill>
              <w14:schemeClr w14:val="tx1"/>
            </w14:solidFill>
          </w14:textFill>
        </w:rPr>
      </w:pPr>
    </w:p>
    <w:p w14:paraId="0116E9DD">
      <w:pPr>
        <w:pStyle w:val="13"/>
        <w:spacing w:before="120"/>
        <w:ind w:left="0" w:leftChars="0" w:right="110" w:firstLine="0" w:firstLineChars="0"/>
        <w:jc w:val="center"/>
        <w:rPr>
          <w:rFonts w:hint="eastAsia" w:eastAsiaTheme="minorEastAsia"/>
          <w:color w:val="000000" w:themeColor="text1"/>
          <w:highlight w:val="none"/>
          <w:lang w:eastAsia="zh-CN"/>
          <w14:textFill>
            <w14:solidFill>
              <w14:schemeClr w14:val="tx1"/>
            </w14:solidFill>
          </w14:textFill>
        </w:rPr>
      </w:pPr>
    </w:p>
    <w:p w14:paraId="0172E746">
      <w:pPr>
        <w:pStyle w:val="13"/>
        <w:spacing w:before="120"/>
        <w:ind w:left="0" w:leftChars="0" w:right="110" w:firstLine="0" w:firstLineChars="0"/>
        <w:jc w:val="center"/>
        <w:rPr>
          <w:rFonts w:hint="eastAsia" w:eastAsiaTheme="minorEastAsia"/>
          <w:color w:val="000000" w:themeColor="text1"/>
          <w:highlight w:val="none"/>
          <w:lang w:eastAsia="zh-CN"/>
          <w14:textFill>
            <w14:solidFill>
              <w14:schemeClr w14:val="tx1"/>
            </w14:solidFill>
          </w14:textFill>
        </w:rPr>
      </w:pPr>
    </w:p>
    <w:p w14:paraId="6652C6CE">
      <w:pPr>
        <w:pStyle w:val="13"/>
        <w:spacing w:before="120"/>
        <w:ind w:left="0" w:leftChars="0" w:right="110" w:firstLine="0" w:firstLineChars="0"/>
        <w:jc w:val="center"/>
        <w:rPr>
          <w:rFonts w:hint="eastAsia" w:eastAsiaTheme="minorEastAsia"/>
          <w:color w:val="000000" w:themeColor="text1"/>
          <w:highlight w:val="none"/>
          <w:lang w:eastAsia="zh-CN"/>
          <w14:textFill>
            <w14:solidFill>
              <w14:schemeClr w14:val="tx1"/>
            </w14:solidFill>
          </w14:textFill>
        </w:rPr>
      </w:pPr>
    </w:p>
    <w:p w14:paraId="5F3DA6BD">
      <w:pPr>
        <w:pStyle w:val="13"/>
        <w:spacing w:before="120"/>
        <w:ind w:left="0" w:leftChars="0" w:right="110" w:firstLine="0" w:firstLineChars="0"/>
        <w:jc w:val="center"/>
        <w:rPr>
          <w:rFonts w:hint="eastAsia" w:eastAsiaTheme="minorEastAsia"/>
          <w:color w:val="000000" w:themeColor="text1"/>
          <w:highlight w:val="none"/>
          <w:lang w:eastAsia="zh-CN"/>
          <w14:textFill>
            <w14:solidFill>
              <w14:schemeClr w14:val="tx1"/>
            </w14:solidFill>
          </w14:textFill>
        </w:rPr>
      </w:pPr>
    </w:p>
    <w:p w14:paraId="3C7A5B70">
      <w:pPr>
        <w:pStyle w:val="13"/>
        <w:spacing w:before="120"/>
        <w:ind w:left="0" w:leftChars="0" w:right="110" w:firstLine="0" w:firstLineChars="0"/>
        <w:jc w:val="center"/>
        <w:rPr>
          <w:rFonts w:hint="eastAsia" w:eastAsiaTheme="minorEastAsia"/>
          <w:color w:val="000000" w:themeColor="text1"/>
          <w:highlight w:val="none"/>
          <w:lang w:eastAsia="zh-CN"/>
          <w14:textFill>
            <w14:solidFill>
              <w14:schemeClr w14:val="tx1"/>
            </w14:solidFill>
          </w14:textFill>
        </w:rPr>
      </w:pPr>
    </w:p>
    <w:p w14:paraId="2CAB5897">
      <w:pPr>
        <w:pStyle w:val="13"/>
        <w:spacing w:before="120"/>
        <w:ind w:left="0" w:leftChars="0" w:right="110" w:firstLine="0" w:firstLineChars="0"/>
        <w:jc w:val="center"/>
        <w:rPr>
          <w:rFonts w:hint="eastAsia" w:eastAsiaTheme="minorEastAsia"/>
          <w:color w:val="000000" w:themeColor="text1"/>
          <w:highlight w:val="none"/>
          <w:lang w:eastAsia="zh-CN"/>
          <w14:textFill>
            <w14:solidFill>
              <w14:schemeClr w14:val="tx1"/>
            </w14:solidFill>
          </w14:textFill>
        </w:rPr>
      </w:pPr>
    </w:p>
    <w:p w14:paraId="21CED68B">
      <w:pPr>
        <w:pStyle w:val="13"/>
        <w:spacing w:before="120"/>
        <w:ind w:left="0" w:leftChars="0" w:right="110" w:firstLine="0" w:firstLineChars="0"/>
        <w:jc w:val="center"/>
        <w:rPr>
          <w:rFonts w:hint="eastAsia" w:eastAsiaTheme="minorEastAsia"/>
          <w:color w:val="000000" w:themeColor="text1"/>
          <w:highlight w:val="none"/>
          <w:lang w:eastAsia="zh-CN"/>
          <w14:textFill>
            <w14:solidFill>
              <w14:schemeClr w14:val="tx1"/>
            </w14:solidFill>
          </w14:textFill>
        </w:rPr>
      </w:pPr>
    </w:p>
    <w:p w14:paraId="6FDF2DF2">
      <w:pPr>
        <w:spacing w:before="12"/>
        <w:jc w:val="center"/>
        <w:rPr>
          <w:rFonts w:hint="eastAsia" w:ascii="华光小标宋_CNKI" w:hAnsi="华光小标宋_CNKI" w:eastAsia="华光小标宋_CNKI"/>
          <w:b/>
          <w:color w:val="000000" w:themeColor="text1"/>
          <w:sz w:val="50"/>
          <w:highlight w:val="none"/>
          <w:lang w:eastAsia="zh-CN"/>
          <w14:textFill>
            <w14:solidFill>
              <w14:schemeClr w14:val="tx1"/>
            </w14:solidFill>
          </w14:textFill>
        </w:rPr>
      </w:pPr>
      <w:r>
        <w:rPr>
          <w:rFonts w:hint="eastAsia" w:ascii="华光小标宋_CNKI" w:hAnsi="华光小标宋_CNKI" w:eastAsia="华光小标宋_CNKI"/>
          <w:b/>
          <w:color w:val="000000" w:themeColor="text1"/>
          <w:sz w:val="50"/>
          <w:highlight w:val="none"/>
          <w:lang w:eastAsia="zh-CN"/>
          <w14:textFill>
            <w14:solidFill>
              <w14:schemeClr w14:val="tx1"/>
            </w14:solidFill>
          </w14:textFill>
        </w:rPr>
        <w:t>规划文本</w:t>
      </w:r>
      <w:r>
        <w:rPr>
          <w:rFonts w:ascii="华光小标宋_CNKI" w:hAnsi="华光小标宋_CNKI" w:eastAsia="华光小标宋_CNKI"/>
          <w:b/>
          <w:color w:val="000000" w:themeColor="text1"/>
          <w:sz w:val="50"/>
          <w:highlight w:val="none"/>
          <w:lang w:eastAsia="zh-CN"/>
          <w14:textFill>
            <w14:solidFill>
              <w14:schemeClr w14:val="tx1"/>
            </w14:solidFill>
          </w14:textFill>
        </w:rPr>
        <w:br w:type="page"/>
      </w:r>
    </w:p>
    <w:bookmarkEnd w:id="0"/>
    <w:p w14:paraId="2D9804FA">
      <w:pPr>
        <w:spacing w:line="225" w:lineRule="auto"/>
        <w:ind w:firstLine="468" w:firstLineChars="213"/>
        <w:jc w:val="center"/>
        <w:rPr>
          <w:rFonts w:hint="eastAsia" w:ascii="微软雅黑" w:eastAsia="微软雅黑"/>
          <w:color w:val="000000" w:themeColor="text1"/>
          <w:highlight w:val="none"/>
          <w:lang w:eastAsia="zh-CN"/>
          <w14:textFill>
            <w14:solidFill>
              <w14:schemeClr w14:val="tx1"/>
            </w14:solidFill>
          </w14:textFill>
        </w:rPr>
        <w:sectPr>
          <w:type w:val="continuous"/>
          <w:pgSz w:w="11910" w:h="16850"/>
          <w:pgMar w:top="1400" w:right="1380" w:bottom="280" w:left="1560" w:header="720" w:footer="720" w:gutter="0"/>
          <w:cols w:space="720" w:num="1"/>
        </w:sectPr>
      </w:pPr>
    </w:p>
    <w:p w14:paraId="06941E0C">
      <w:pPr>
        <w:pStyle w:val="13"/>
        <w:spacing w:before="120"/>
        <w:ind w:left="0" w:leftChars="0" w:right="110" w:firstLine="0" w:firstLineChars="0"/>
        <w:jc w:val="center"/>
        <w:rPr>
          <w:rFonts w:hint="eastAsia" w:ascii="微软雅黑"/>
          <w:b/>
          <w:bCs/>
          <w:color w:val="000000" w:themeColor="text1"/>
          <w:sz w:val="36"/>
          <w:szCs w:val="160"/>
          <w:highlight w:val="none"/>
          <w14:textFill>
            <w14:solidFill>
              <w14:schemeClr w14:val="tx1"/>
            </w14:solidFill>
          </w14:textFill>
        </w:rPr>
      </w:pPr>
      <w:r>
        <w:rPr>
          <w:rFonts w:hint="eastAsia" w:ascii="微软雅黑"/>
          <w:b/>
          <w:bCs/>
          <w:color w:val="000000" w:themeColor="text1"/>
          <w:sz w:val="36"/>
          <w:szCs w:val="160"/>
          <w:highlight w:val="none"/>
          <w14:textFill>
            <w14:solidFill>
              <w14:schemeClr w14:val="tx1"/>
            </w14:solidFill>
          </w14:textFill>
        </w:rPr>
        <w:t>目录</w:t>
      </w:r>
    </w:p>
    <w:p w14:paraId="65E99E2D">
      <w:pPr>
        <w:pStyle w:val="19"/>
        <w:tabs>
          <w:tab w:val="right" w:leader="dot" w:pos="8970"/>
        </w:tabs>
        <w:rPr>
          <w:highlight w:val="none"/>
        </w:rPr>
      </w:pPr>
      <w:r>
        <w:rPr>
          <w:rFonts w:asciiTheme="minorEastAsia" w:hAnsiTheme="minorEastAsia" w:eastAsiaTheme="minorEastAsia"/>
          <w:color w:val="000000" w:themeColor="text1"/>
          <w:sz w:val="40"/>
          <w:szCs w:val="40"/>
          <w:highlight w:val="none"/>
          <w14:textFill>
            <w14:solidFill>
              <w14:schemeClr w14:val="tx1"/>
            </w14:solidFill>
          </w14:textFill>
        </w:rPr>
        <w:fldChar w:fldCharType="begin"/>
      </w:r>
      <w:r>
        <w:rPr>
          <w:rFonts w:asciiTheme="minorEastAsia" w:hAnsiTheme="minorEastAsia" w:eastAsiaTheme="minorEastAsia"/>
          <w:color w:val="000000" w:themeColor="text1"/>
          <w:sz w:val="40"/>
          <w:szCs w:val="40"/>
          <w:highlight w:val="none"/>
          <w14:textFill>
            <w14:solidFill>
              <w14:schemeClr w14:val="tx1"/>
            </w14:solidFill>
          </w14:textFill>
        </w:rPr>
        <w:instrText xml:space="preserve"> TOC \o "1-2" \h \z \u </w:instrText>
      </w:r>
      <w:r>
        <w:rPr>
          <w:rFonts w:asciiTheme="minorEastAsia" w:hAnsiTheme="minorEastAsia" w:eastAsiaTheme="minorEastAsia"/>
          <w:color w:val="000000" w:themeColor="text1"/>
          <w:sz w:val="40"/>
          <w:szCs w:val="40"/>
          <w:highlight w:val="none"/>
          <w14:textFill>
            <w14:solidFill>
              <w14:schemeClr w14:val="tx1"/>
            </w14:solidFill>
          </w14:textFill>
        </w:rPr>
        <w:fldChar w:fldCharType="separate"/>
      </w:r>
      <w:r>
        <w:rPr>
          <w:rFonts w:asciiTheme="minorEastAsia" w:hAnsiTheme="minorEastAsia" w:eastAsiaTheme="minorEastAsia"/>
          <w:color w:val="000000" w:themeColor="text1"/>
          <w:szCs w:val="40"/>
          <w:highlight w:val="none"/>
          <w14:textFill>
            <w14:solidFill>
              <w14:schemeClr w14:val="tx1"/>
            </w14:solidFill>
          </w14:textFill>
        </w:rPr>
        <w:fldChar w:fldCharType="begin"/>
      </w:r>
      <w:r>
        <w:rPr>
          <w:rFonts w:asciiTheme="minorEastAsia" w:hAnsiTheme="minorEastAsia" w:eastAsiaTheme="minorEastAsia"/>
          <w:szCs w:val="40"/>
          <w:highlight w:val="none"/>
        </w:rPr>
        <w:instrText xml:space="preserve"> HYPERLINK \l _Toc1912 </w:instrText>
      </w:r>
      <w:r>
        <w:rPr>
          <w:rFonts w:asciiTheme="minorEastAsia" w:hAnsiTheme="minorEastAsia" w:eastAsiaTheme="minorEastAsia"/>
          <w:szCs w:val="40"/>
          <w:highlight w:val="none"/>
        </w:rPr>
        <w:fldChar w:fldCharType="separate"/>
      </w:r>
      <w:r>
        <w:rPr>
          <w:rFonts w:hint="eastAsia" w:ascii="华光小标宋_CNKI" w:hAnsi="黑体" w:eastAsia="华光小标宋_CNKI"/>
          <w:spacing w:val="5"/>
          <w:highlight w:val="none"/>
        </w:rPr>
        <w:t xml:space="preserve">第一章 </w:t>
      </w:r>
      <w:r>
        <w:rPr>
          <w:rFonts w:ascii="华光小标宋_CNKI" w:hAnsi="华光小标宋_CNKI" w:eastAsia="华光小标宋_CNKI"/>
          <w:spacing w:val="5"/>
          <w:highlight w:val="none"/>
        </w:rPr>
        <w:t>发展定位与目标</w:t>
      </w:r>
      <w:r>
        <w:rPr>
          <w:highlight w:val="none"/>
        </w:rPr>
        <w:tab/>
      </w:r>
      <w:r>
        <w:rPr>
          <w:highlight w:val="none"/>
        </w:rPr>
        <w:fldChar w:fldCharType="begin"/>
      </w:r>
      <w:r>
        <w:rPr>
          <w:highlight w:val="none"/>
        </w:rPr>
        <w:instrText xml:space="preserve"> PAGEREF _Toc1912 \h </w:instrText>
      </w:r>
      <w:r>
        <w:rPr>
          <w:highlight w:val="none"/>
        </w:rPr>
        <w:fldChar w:fldCharType="separate"/>
      </w:r>
      <w:r>
        <w:rPr>
          <w:highlight w:val="none"/>
        </w:rPr>
        <w:t>3</w:t>
      </w:r>
      <w:r>
        <w:rPr>
          <w:highlight w:val="none"/>
        </w:rPr>
        <w:fldChar w:fldCharType="end"/>
      </w:r>
      <w:r>
        <w:rPr>
          <w:rFonts w:asciiTheme="minorEastAsia" w:hAnsiTheme="minorEastAsia" w:eastAsiaTheme="minorEastAsia"/>
          <w:color w:val="000000" w:themeColor="text1"/>
          <w:szCs w:val="40"/>
          <w:highlight w:val="none"/>
          <w14:textFill>
            <w14:solidFill>
              <w14:schemeClr w14:val="tx1"/>
            </w14:solidFill>
          </w14:textFill>
        </w:rPr>
        <w:fldChar w:fldCharType="end"/>
      </w:r>
    </w:p>
    <w:p w14:paraId="32EE78C0">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_Toc27797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第一节 </w:t>
      </w:r>
      <w:r>
        <w:rPr>
          <w:rFonts w:hint="eastAsia" w:ascii="黑体" w:hAnsi="黑体" w:eastAsia="黑体"/>
          <w:highlight w:val="none"/>
          <w:lang w:eastAsia="zh-CN"/>
        </w:rPr>
        <w:t>发展定位</w:t>
      </w:r>
      <w:r>
        <w:rPr>
          <w:highlight w:val="none"/>
        </w:rPr>
        <w:tab/>
      </w:r>
      <w:r>
        <w:rPr>
          <w:highlight w:val="none"/>
        </w:rPr>
        <w:fldChar w:fldCharType="begin"/>
      </w:r>
      <w:r>
        <w:rPr>
          <w:highlight w:val="none"/>
        </w:rPr>
        <w:instrText xml:space="preserve"> PAGEREF _Toc27797 \h </w:instrText>
      </w:r>
      <w:r>
        <w:rPr>
          <w:highlight w:val="none"/>
        </w:rPr>
        <w:fldChar w:fldCharType="separate"/>
      </w:r>
      <w:r>
        <w:rPr>
          <w:highlight w:val="none"/>
        </w:rPr>
        <w:t>3</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65EEA3D9">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_Toc8382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第二节 </w:t>
      </w:r>
      <w:r>
        <w:rPr>
          <w:rFonts w:hint="eastAsia" w:ascii="黑体" w:hAnsi="黑体" w:eastAsia="黑体"/>
          <w:highlight w:val="none"/>
          <w:lang w:eastAsia="zh-CN"/>
        </w:rPr>
        <w:t>国土空间开发保护目标</w:t>
      </w:r>
      <w:r>
        <w:rPr>
          <w:highlight w:val="none"/>
        </w:rPr>
        <w:tab/>
      </w:r>
      <w:r>
        <w:rPr>
          <w:highlight w:val="none"/>
        </w:rPr>
        <w:fldChar w:fldCharType="begin"/>
      </w:r>
      <w:r>
        <w:rPr>
          <w:highlight w:val="none"/>
        </w:rPr>
        <w:instrText xml:space="preserve"> PAGEREF _Toc8382 \h </w:instrText>
      </w:r>
      <w:r>
        <w:rPr>
          <w:highlight w:val="none"/>
        </w:rPr>
        <w:fldChar w:fldCharType="separate"/>
      </w:r>
      <w:r>
        <w:rPr>
          <w:highlight w:val="none"/>
        </w:rPr>
        <w:t>3</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3BFDB898">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_Toc16949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第三节 </w:t>
      </w:r>
      <w:r>
        <w:rPr>
          <w:rFonts w:hint="eastAsia" w:ascii="黑体" w:hAnsi="黑体" w:eastAsia="黑体"/>
          <w:highlight w:val="none"/>
          <w:lang w:eastAsia="zh-CN"/>
        </w:rPr>
        <w:t>国土空间开发保护策略</w:t>
      </w:r>
      <w:r>
        <w:rPr>
          <w:highlight w:val="none"/>
        </w:rPr>
        <w:tab/>
      </w:r>
      <w:r>
        <w:rPr>
          <w:highlight w:val="none"/>
        </w:rPr>
        <w:fldChar w:fldCharType="begin"/>
      </w:r>
      <w:r>
        <w:rPr>
          <w:highlight w:val="none"/>
        </w:rPr>
        <w:instrText xml:space="preserve"> PAGEREF _Toc16949 \h </w:instrText>
      </w:r>
      <w:r>
        <w:rPr>
          <w:highlight w:val="none"/>
        </w:rPr>
        <w:fldChar w:fldCharType="separate"/>
      </w:r>
      <w:r>
        <w:rPr>
          <w:highlight w:val="none"/>
        </w:rPr>
        <w:t>4</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2AD1A621">
      <w:pPr>
        <w:pStyle w:val="19"/>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_Toc10923 </w:instrText>
      </w:r>
      <w:r>
        <w:rPr>
          <w:rFonts w:asciiTheme="minorEastAsia" w:hAnsiTheme="minorEastAsia" w:eastAsiaTheme="minorEastAsia"/>
          <w:szCs w:val="48"/>
          <w:highlight w:val="none"/>
        </w:rPr>
        <w:fldChar w:fldCharType="separate"/>
      </w:r>
      <w:r>
        <w:rPr>
          <w:rFonts w:hint="eastAsia" w:ascii="华光小标宋_CNKI" w:hAnsi="黑体" w:eastAsia="华光小标宋_CNKI"/>
          <w:spacing w:val="5"/>
          <w:highlight w:val="none"/>
        </w:rPr>
        <w:t xml:space="preserve">第二章 </w:t>
      </w:r>
      <w:r>
        <w:rPr>
          <w:rFonts w:hint="eastAsia" w:ascii="华光小标宋_CNKI" w:hAnsi="华光小标宋_CNKI" w:eastAsia="华光小标宋_CNKI"/>
          <w:spacing w:val="5"/>
          <w:highlight w:val="none"/>
        </w:rPr>
        <w:t>以</w:t>
      </w:r>
      <w:r>
        <w:rPr>
          <w:rFonts w:hint="eastAsia" w:ascii="华光小标宋_CNKI" w:hAnsi="华光小标宋_CNKI" w:eastAsia="华光小标宋_CNKI"/>
          <w:spacing w:val="5"/>
          <w:highlight w:val="none"/>
          <w:lang w:eastAsia="zh-CN"/>
        </w:rPr>
        <w:t>“</w:t>
      </w:r>
      <w:r>
        <w:rPr>
          <w:rFonts w:hint="eastAsia" w:ascii="华光小标宋_CNKI" w:hAnsi="华光小标宋_CNKI" w:eastAsia="华光小标宋_CNKI"/>
          <w:spacing w:val="5"/>
          <w:highlight w:val="none"/>
        </w:rPr>
        <w:t>三区三线</w:t>
      </w:r>
      <w:r>
        <w:rPr>
          <w:rFonts w:hint="eastAsia" w:ascii="华光小标宋_CNKI" w:hAnsi="华光小标宋_CNKI" w:eastAsia="华光小标宋_CNKI"/>
          <w:spacing w:val="5"/>
          <w:highlight w:val="none"/>
          <w:lang w:eastAsia="zh-CN"/>
        </w:rPr>
        <w:t>”</w:t>
      </w:r>
      <w:r>
        <w:rPr>
          <w:rFonts w:hint="eastAsia" w:ascii="华光小标宋_CNKI" w:hAnsi="华光小标宋_CNKI" w:eastAsia="华光小标宋_CNKI"/>
          <w:spacing w:val="5"/>
          <w:highlight w:val="none"/>
        </w:rPr>
        <w:t>为基础，构建</w:t>
      </w:r>
      <w:r>
        <w:rPr>
          <w:rFonts w:ascii="华光小标宋_CNKI" w:hAnsi="华光小标宋_CNKI" w:eastAsia="华光小标宋_CNKI"/>
          <w:spacing w:val="5"/>
          <w:highlight w:val="none"/>
        </w:rPr>
        <w:t>国土空间</w:t>
      </w:r>
      <w:r>
        <w:rPr>
          <w:rFonts w:hint="eastAsia" w:ascii="华光小标宋_CNKI" w:hAnsi="华光小标宋_CNKI" w:eastAsia="华光小标宋_CNKI"/>
          <w:spacing w:val="5"/>
          <w:highlight w:val="none"/>
        </w:rPr>
        <w:t>开发保护新</w:t>
      </w:r>
      <w:r>
        <w:rPr>
          <w:rFonts w:ascii="华光小标宋_CNKI" w:hAnsi="华光小标宋_CNKI" w:eastAsia="华光小标宋_CNKI"/>
          <w:spacing w:val="5"/>
          <w:highlight w:val="none"/>
        </w:rPr>
        <w:t>格局</w:t>
      </w:r>
      <w:r>
        <w:rPr>
          <w:highlight w:val="none"/>
        </w:rPr>
        <w:tab/>
      </w:r>
      <w:r>
        <w:rPr>
          <w:highlight w:val="none"/>
        </w:rPr>
        <w:fldChar w:fldCharType="begin"/>
      </w:r>
      <w:r>
        <w:rPr>
          <w:highlight w:val="none"/>
        </w:rPr>
        <w:instrText xml:space="preserve"> PAGEREF _Toc10923 \h </w:instrText>
      </w:r>
      <w:r>
        <w:rPr>
          <w:highlight w:val="none"/>
        </w:rPr>
        <w:fldChar w:fldCharType="separate"/>
      </w:r>
      <w:r>
        <w:rPr>
          <w:highlight w:val="none"/>
        </w:rPr>
        <w:t>6</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1C2EE790">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_Toc13993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第一节 </w:t>
      </w:r>
      <w:r>
        <w:rPr>
          <w:rFonts w:hint="eastAsia" w:ascii="黑体" w:hAnsi="黑体" w:eastAsia="黑体"/>
          <w:highlight w:val="none"/>
          <w:lang w:val="en-US" w:eastAsia="zh-CN"/>
        </w:rPr>
        <w:t>高标准高质量</w:t>
      </w:r>
      <w:r>
        <w:rPr>
          <w:rFonts w:hint="eastAsia" w:ascii="黑体" w:hAnsi="黑体" w:eastAsia="黑体"/>
          <w:highlight w:val="none"/>
          <w:lang w:eastAsia="zh-CN"/>
        </w:rPr>
        <w:t>落实“三</w:t>
      </w:r>
      <w:r>
        <w:rPr>
          <w:rFonts w:hint="eastAsia" w:ascii="黑体" w:hAnsi="黑体" w:eastAsia="黑体"/>
          <w:highlight w:val="none"/>
          <w:lang w:val="en-US" w:eastAsia="zh-CN"/>
        </w:rPr>
        <w:t>区三</w:t>
      </w:r>
      <w:r>
        <w:rPr>
          <w:rFonts w:hint="eastAsia" w:ascii="黑体" w:hAnsi="黑体" w:eastAsia="黑体"/>
          <w:highlight w:val="none"/>
          <w:lang w:eastAsia="zh-CN"/>
        </w:rPr>
        <w:t>线”</w:t>
      </w:r>
      <w:r>
        <w:rPr>
          <w:highlight w:val="none"/>
        </w:rPr>
        <w:tab/>
      </w:r>
      <w:r>
        <w:rPr>
          <w:highlight w:val="none"/>
        </w:rPr>
        <w:fldChar w:fldCharType="begin"/>
      </w:r>
      <w:r>
        <w:rPr>
          <w:highlight w:val="none"/>
        </w:rPr>
        <w:instrText xml:space="preserve"> PAGEREF _Toc13993 \h </w:instrText>
      </w:r>
      <w:r>
        <w:rPr>
          <w:highlight w:val="none"/>
        </w:rPr>
        <w:fldChar w:fldCharType="separate"/>
      </w:r>
      <w:r>
        <w:rPr>
          <w:highlight w:val="none"/>
        </w:rPr>
        <w:t>6</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3C3B2867">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_Toc32443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第二节 </w:t>
      </w:r>
      <w:r>
        <w:rPr>
          <w:rFonts w:hint="eastAsia" w:ascii="黑体" w:hAnsi="黑体" w:eastAsia="黑体"/>
          <w:highlight w:val="none"/>
          <w:lang w:eastAsia="zh-CN"/>
        </w:rPr>
        <w:t>塑造镇域发展新格局</w:t>
      </w:r>
      <w:r>
        <w:rPr>
          <w:highlight w:val="none"/>
        </w:rPr>
        <w:tab/>
      </w:r>
      <w:r>
        <w:rPr>
          <w:highlight w:val="none"/>
        </w:rPr>
        <w:fldChar w:fldCharType="begin"/>
      </w:r>
      <w:r>
        <w:rPr>
          <w:highlight w:val="none"/>
        </w:rPr>
        <w:instrText xml:space="preserve"> PAGEREF _Toc32443 \h </w:instrText>
      </w:r>
      <w:r>
        <w:rPr>
          <w:highlight w:val="none"/>
        </w:rPr>
        <w:fldChar w:fldCharType="separate"/>
      </w:r>
      <w:r>
        <w:rPr>
          <w:highlight w:val="none"/>
        </w:rPr>
        <w:t>7</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4DA5F440">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_Toc28113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第三节 </w:t>
      </w:r>
      <w:r>
        <w:rPr>
          <w:rFonts w:hint="eastAsia" w:ascii="黑体" w:hAnsi="黑体" w:eastAsia="黑体"/>
          <w:highlight w:val="none"/>
          <w:lang w:eastAsia="zh-CN"/>
        </w:rPr>
        <w:t>优化国土空间功能结构</w:t>
      </w:r>
      <w:r>
        <w:rPr>
          <w:highlight w:val="none"/>
        </w:rPr>
        <w:tab/>
      </w:r>
      <w:r>
        <w:rPr>
          <w:highlight w:val="none"/>
        </w:rPr>
        <w:fldChar w:fldCharType="begin"/>
      </w:r>
      <w:r>
        <w:rPr>
          <w:highlight w:val="none"/>
        </w:rPr>
        <w:instrText xml:space="preserve"> PAGEREF _Toc28113 \h </w:instrText>
      </w:r>
      <w:r>
        <w:rPr>
          <w:highlight w:val="none"/>
        </w:rPr>
        <w:fldChar w:fldCharType="separate"/>
      </w:r>
      <w:r>
        <w:rPr>
          <w:highlight w:val="none"/>
        </w:rPr>
        <w:t>7</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610DA1C9">
      <w:pPr>
        <w:pStyle w:val="19"/>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_Toc26718 </w:instrText>
      </w:r>
      <w:r>
        <w:rPr>
          <w:rFonts w:asciiTheme="minorEastAsia" w:hAnsiTheme="minorEastAsia" w:eastAsiaTheme="minorEastAsia"/>
          <w:szCs w:val="48"/>
          <w:highlight w:val="none"/>
        </w:rPr>
        <w:fldChar w:fldCharType="separate"/>
      </w:r>
      <w:r>
        <w:rPr>
          <w:rFonts w:hint="eastAsia" w:ascii="华光小标宋_CNKI" w:hAnsi="黑体" w:eastAsia="华光小标宋_CNKI"/>
          <w:spacing w:val="5"/>
          <w:highlight w:val="none"/>
        </w:rPr>
        <w:t xml:space="preserve">第三章 </w:t>
      </w:r>
      <w:r>
        <w:rPr>
          <w:rFonts w:hint="eastAsia" w:ascii="华光小标宋_CNKI" w:hAnsi="华光小标宋_CNKI" w:eastAsia="华光小标宋_CNKI"/>
          <w:spacing w:val="5"/>
          <w:highlight w:val="none"/>
        </w:rPr>
        <w:t>塑造绿色高效农业空间，保障现代化农业发展</w:t>
      </w:r>
      <w:r>
        <w:rPr>
          <w:highlight w:val="none"/>
        </w:rPr>
        <w:tab/>
      </w:r>
      <w:r>
        <w:rPr>
          <w:highlight w:val="none"/>
        </w:rPr>
        <w:fldChar w:fldCharType="begin"/>
      </w:r>
      <w:r>
        <w:rPr>
          <w:highlight w:val="none"/>
        </w:rPr>
        <w:instrText xml:space="preserve"> PAGEREF _Toc26718 \h </w:instrText>
      </w:r>
      <w:r>
        <w:rPr>
          <w:highlight w:val="none"/>
        </w:rPr>
        <w:fldChar w:fldCharType="separate"/>
      </w:r>
      <w:r>
        <w:rPr>
          <w:highlight w:val="none"/>
        </w:rPr>
        <w:t>9</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14250DEF">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_Toc2111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第一节 </w:t>
      </w:r>
      <w:r>
        <w:rPr>
          <w:rFonts w:hint="eastAsia" w:ascii="黑体" w:hAnsi="黑体" w:eastAsia="黑体"/>
          <w:highlight w:val="none"/>
          <w:lang w:eastAsia="zh-CN"/>
        </w:rPr>
        <w:t>加强耕地“三位一体”保护</w:t>
      </w:r>
      <w:r>
        <w:rPr>
          <w:highlight w:val="none"/>
        </w:rPr>
        <w:tab/>
      </w:r>
      <w:r>
        <w:rPr>
          <w:highlight w:val="none"/>
        </w:rPr>
        <w:fldChar w:fldCharType="begin"/>
      </w:r>
      <w:r>
        <w:rPr>
          <w:highlight w:val="none"/>
        </w:rPr>
        <w:instrText xml:space="preserve"> PAGEREF _Toc2111 \h </w:instrText>
      </w:r>
      <w:r>
        <w:rPr>
          <w:highlight w:val="none"/>
        </w:rPr>
        <w:fldChar w:fldCharType="separate"/>
      </w:r>
      <w:r>
        <w:rPr>
          <w:highlight w:val="none"/>
        </w:rPr>
        <w:t>9</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0E1ACA9E">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_Toc1329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第二节 </w:t>
      </w:r>
      <w:r>
        <w:rPr>
          <w:rFonts w:hint="eastAsia" w:ascii="黑体" w:hAnsi="黑体" w:eastAsia="黑体"/>
          <w:highlight w:val="none"/>
          <w:lang w:val="en-US" w:eastAsia="zh-CN"/>
        </w:rPr>
        <w:t>保障特色农产品生产空间</w:t>
      </w:r>
      <w:r>
        <w:rPr>
          <w:highlight w:val="none"/>
        </w:rPr>
        <w:tab/>
      </w:r>
      <w:r>
        <w:rPr>
          <w:highlight w:val="none"/>
        </w:rPr>
        <w:fldChar w:fldCharType="begin"/>
      </w:r>
      <w:r>
        <w:rPr>
          <w:highlight w:val="none"/>
        </w:rPr>
        <w:instrText xml:space="preserve"> PAGEREF _Toc1329 \h </w:instrText>
      </w:r>
      <w:r>
        <w:rPr>
          <w:highlight w:val="none"/>
        </w:rPr>
        <w:fldChar w:fldCharType="separate"/>
      </w:r>
      <w:r>
        <w:rPr>
          <w:highlight w:val="none"/>
        </w:rPr>
        <w:t>11</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59845948">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_Toc5901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第三节 </w:t>
      </w:r>
      <w:r>
        <w:rPr>
          <w:rFonts w:hint="eastAsia" w:ascii="黑体" w:hAnsi="黑体" w:eastAsia="黑体"/>
          <w:highlight w:val="none"/>
          <w:lang w:eastAsia="zh-CN"/>
        </w:rPr>
        <w:t>加强国土空间综合整治</w:t>
      </w:r>
      <w:r>
        <w:rPr>
          <w:highlight w:val="none"/>
        </w:rPr>
        <w:tab/>
      </w:r>
      <w:r>
        <w:rPr>
          <w:highlight w:val="none"/>
        </w:rPr>
        <w:fldChar w:fldCharType="begin"/>
      </w:r>
      <w:r>
        <w:rPr>
          <w:highlight w:val="none"/>
        </w:rPr>
        <w:instrText xml:space="preserve"> PAGEREF _Toc5901 \h </w:instrText>
      </w:r>
      <w:r>
        <w:rPr>
          <w:highlight w:val="none"/>
        </w:rPr>
        <w:fldChar w:fldCharType="separate"/>
      </w:r>
      <w:r>
        <w:rPr>
          <w:highlight w:val="none"/>
        </w:rPr>
        <w:t>11</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59A67802">
      <w:pPr>
        <w:pStyle w:val="19"/>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_Toc11284 </w:instrText>
      </w:r>
      <w:r>
        <w:rPr>
          <w:rFonts w:asciiTheme="minorEastAsia" w:hAnsiTheme="minorEastAsia" w:eastAsiaTheme="minorEastAsia"/>
          <w:szCs w:val="48"/>
          <w:highlight w:val="none"/>
        </w:rPr>
        <w:fldChar w:fldCharType="separate"/>
      </w:r>
      <w:r>
        <w:rPr>
          <w:rFonts w:hint="eastAsia" w:ascii="华光小标宋_CNKI" w:hAnsi="黑体" w:eastAsia="华光小标宋_CNKI"/>
          <w:spacing w:val="5"/>
          <w:highlight w:val="none"/>
          <w:lang w:eastAsia="zh-CN"/>
        </w:rPr>
        <w:t xml:space="preserve">第四章 </w:t>
      </w:r>
      <w:r>
        <w:rPr>
          <w:rFonts w:hint="eastAsia" w:ascii="华光小标宋_CNKI" w:hAnsi="华光小标宋_CNKI" w:eastAsia="华光小标宋_CNKI"/>
          <w:spacing w:val="5"/>
          <w:highlight w:val="none"/>
        </w:rPr>
        <w:t>构筑蓝绿</w:t>
      </w:r>
      <w:r>
        <w:rPr>
          <w:rFonts w:hint="eastAsia" w:ascii="华光小标宋_CNKI" w:hAnsi="华光小标宋_CNKI" w:eastAsia="华光小标宋_CNKI"/>
          <w:spacing w:val="5"/>
          <w:highlight w:val="none"/>
          <w:lang w:val="en-US" w:eastAsia="zh-CN"/>
        </w:rPr>
        <w:t>交织、</w:t>
      </w:r>
      <w:r>
        <w:rPr>
          <w:rFonts w:hint="eastAsia" w:ascii="华光小标宋_CNKI" w:hAnsi="华光小标宋_CNKI" w:eastAsia="华光小标宋_CNKI"/>
          <w:spacing w:val="5"/>
          <w:highlight w:val="none"/>
        </w:rPr>
        <w:t>田</w:t>
      </w:r>
      <w:r>
        <w:rPr>
          <w:rFonts w:hint="eastAsia" w:ascii="华光小标宋_CNKI" w:hAnsi="华光小标宋_CNKI" w:eastAsia="华光小标宋_CNKI"/>
          <w:spacing w:val="5"/>
          <w:highlight w:val="none"/>
          <w:lang w:val="en-US" w:eastAsia="zh-CN"/>
        </w:rPr>
        <w:t>城</w:t>
      </w:r>
      <w:r>
        <w:rPr>
          <w:rFonts w:hint="eastAsia" w:ascii="华光小标宋_CNKI" w:hAnsi="华光小标宋_CNKI" w:eastAsia="华光小标宋_CNKI"/>
          <w:spacing w:val="5"/>
          <w:highlight w:val="none"/>
        </w:rPr>
        <w:t>相</w:t>
      </w:r>
      <w:r>
        <w:rPr>
          <w:rFonts w:hint="eastAsia" w:ascii="华光小标宋_CNKI" w:hAnsi="华光小标宋_CNKI" w:eastAsia="华光小标宋_CNKI"/>
          <w:spacing w:val="5"/>
          <w:highlight w:val="none"/>
          <w:lang w:val="en-US" w:eastAsia="zh-CN"/>
        </w:rPr>
        <w:t>拥</w:t>
      </w:r>
      <w:r>
        <w:rPr>
          <w:rFonts w:hint="eastAsia" w:ascii="华光小标宋_CNKI" w:hAnsi="华光小标宋_CNKI" w:eastAsia="华光小标宋_CNKI"/>
          <w:spacing w:val="5"/>
          <w:highlight w:val="none"/>
        </w:rPr>
        <w:t>生态空间，促进人与自然和谐共生</w:t>
      </w:r>
      <w:r>
        <w:rPr>
          <w:highlight w:val="none"/>
        </w:rPr>
        <w:tab/>
      </w:r>
      <w:r>
        <w:rPr>
          <w:highlight w:val="none"/>
        </w:rPr>
        <w:fldChar w:fldCharType="begin"/>
      </w:r>
      <w:r>
        <w:rPr>
          <w:highlight w:val="none"/>
        </w:rPr>
        <w:instrText xml:space="preserve"> PAGEREF _Toc11284 \h </w:instrText>
      </w:r>
      <w:r>
        <w:rPr>
          <w:highlight w:val="none"/>
        </w:rPr>
        <w:fldChar w:fldCharType="separate"/>
      </w:r>
      <w:r>
        <w:rPr>
          <w:highlight w:val="none"/>
        </w:rPr>
        <w:t>13</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2D5FF7CF">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_Toc7963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第一节 </w:t>
      </w:r>
      <w:r>
        <w:rPr>
          <w:rFonts w:hint="eastAsia" w:ascii="黑体" w:hAnsi="黑体" w:eastAsia="黑体"/>
          <w:highlight w:val="none"/>
          <w:lang w:eastAsia="zh-CN"/>
        </w:rPr>
        <w:t>加强河湖生态管控</w:t>
      </w:r>
      <w:r>
        <w:rPr>
          <w:highlight w:val="none"/>
        </w:rPr>
        <w:tab/>
      </w:r>
      <w:r>
        <w:rPr>
          <w:highlight w:val="none"/>
        </w:rPr>
        <w:fldChar w:fldCharType="begin"/>
      </w:r>
      <w:r>
        <w:rPr>
          <w:highlight w:val="none"/>
        </w:rPr>
        <w:instrText xml:space="preserve"> PAGEREF _Toc7963 \h </w:instrText>
      </w:r>
      <w:r>
        <w:rPr>
          <w:highlight w:val="none"/>
        </w:rPr>
        <w:fldChar w:fldCharType="separate"/>
      </w:r>
      <w:r>
        <w:rPr>
          <w:highlight w:val="none"/>
        </w:rPr>
        <w:t>13</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4CB32504">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_Toc14817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第二节 </w:t>
      </w:r>
      <w:r>
        <w:rPr>
          <w:rFonts w:hint="eastAsia" w:ascii="黑体" w:hAnsi="黑体" w:eastAsia="黑体"/>
          <w:highlight w:val="none"/>
          <w:lang w:eastAsia="zh-CN"/>
        </w:rPr>
        <w:t>构建绿色生态屏障</w:t>
      </w:r>
      <w:r>
        <w:rPr>
          <w:highlight w:val="none"/>
        </w:rPr>
        <w:tab/>
      </w:r>
      <w:r>
        <w:rPr>
          <w:highlight w:val="none"/>
        </w:rPr>
        <w:fldChar w:fldCharType="begin"/>
      </w:r>
      <w:r>
        <w:rPr>
          <w:highlight w:val="none"/>
        </w:rPr>
        <w:instrText xml:space="preserve"> PAGEREF _Toc14817 \h </w:instrText>
      </w:r>
      <w:r>
        <w:rPr>
          <w:highlight w:val="none"/>
        </w:rPr>
        <w:fldChar w:fldCharType="separate"/>
      </w:r>
      <w:r>
        <w:rPr>
          <w:highlight w:val="none"/>
        </w:rPr>
        <w:t>14</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42CD99FF">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_Toc12146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第三节 </w:t>
      </w:r>
      <w:r>
        <w:rPr>
          <w:rFonts w:hint="eastAsia" w:ascii="黑体" w:hAnsi="黑体" w:eastAsia="黑体"/>
          <w:highlight w:val="none"/>
          <w:lang w:eastAsia="zh-CN"/>
        </w:rPr>
        <w:t>系统实施生态修复</w:t>
      </w:r>
      <w:r>
        <w:rPr>
          <w:highlight w:val="none"/>
        </w:rPr>
        <w:tab/>
      </w:r>
      <w:r>
        <w:rPr>
          <w:highlight w:val="none"/>
        </w:rPr>
        <w:fldChar w:fldCharType="begin"/>
      </w:r>
      <w:r>
        <w:rPr>
          <w:highlight w:val="none"/>
        </w:rPr>
        <w:instrText xml:space="preserve"> PAGEREF _Toc12146 \h </w:instrText>
      </w:r>
      <w:r>
        <w:rPr>
          <w:highlight w:val="none"/>
        </w:rPr>
        <w:fldChar w:fldCharType="separate"/>
      </w:r>
      <w:r>
        <w:rPr>
          <w:highlight w:val="none"/>
        </w:rPr>
        <w:t>15</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068DD183">
      <w:pPr>
        <w:pStyle w:val="19"/>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_Toc22724 </w:instrText>
      </w:r>
      <w:r>
        <w:rPr>
          <w:rFonts w:asciiTheme="minorEastAsia" w:hAnsiTheme="minorEastAsia" w:eastAsiaTheme="minorEastAsia"/>
          <w:szCs w:val="48"/>
          <w:highlight w:val="none"/>
        </w:rPr>
        <w:fldChar w:fldCharType="separate"/>
      </w:r>
      <w:r>
        <w:rPr>
          <w:rFonts w:hint="eastAsia" w:ascii="华光小标宋_CNKI" w:hAnsi="黑体" w:eastAsia="华光小标宋_CNKI"/>
          <w:spacing w:val="5"/>
          <w:highlight w:val="none"/>
        </w:rPr>
        <w:t xml:space="preserve">第五章 </w:t>
      </w:r>
      <w:r>
        <w:rPr>
          <w:rFonts w:hint="eastAsia" w:ascii="华光小标宋_CNKI" w:hAnsi="华光小标宋_CNKI" w:eastAsia="华光小标宋_CNKI"/>
          <w:spacing w:val="5"/>
          <w:highlight w:val="none"/>
        </w:rPr>
        <w:t>促进城乡统筹，建设乡村振兴高地</w:t>
      </w:r>
      <w:r>
        <w:rPr>
          <w:highlight w:val="none"/>
        </w:rPr>
        <w:tab/>
      </w:r>
      <w:r>
        <w:rPr>
          <w:highlight w:val="none"/>
        </w:rPr>
        <w:fldChar w:fldCharType="begin"/>
      </w:r>
      <w:r>
        <w:rPr>
          <w:highlight w:val="none"/>
        </w:rPr>
        <w:instrText xml:space="preserve"> PAGEREF _Toc22724 \h </w:instrText>
      </w:r>
      <w:r>
        <w:rPr>
          <w:highlight w:val="none"/>
        </w:rPr>
        <w:fldChar w:fldCharType="separate"/>
      </w:r>
      <w:r>
        <w:rPr>
          <w:highlight w:val="none"/>
        </w:rPr>
        <w:t>17</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74EAABC0">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_Toc27563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第一节 </w:t>
      </w:r>
      <w:r>
        <w:rPr>
          <w:rFonts w:hint="eastAsia" w:ascii="黑体" w:hAnsi="黑体" w:eastAsia="黑体"/>
          <w:highlight w:val="none"/>
          <w:lang w:eastAsia="zh-CN"/>
        </w:rPr>
        <w:t>优化村庄布局</w:t>
      </w:r>
      <w:r>
        <w:rPr>
          <w:highlight w:val="none"/>
        </w:rPr>
        <w:tab/>
      </w:r>
      <w:r>
        <w:rPr>
          <w:highlight w:val="none"/>
        </w:rPr>
        <w:fldChar w:fldCharType="begin"/>
      </w:r>
      <w:r>
        <w:rPr>
          <w:highlight w:val="none"/>
        </w:rPr>
        <w:instrText xml:space="preserve"> PAGEREF _Toc27563 \h </w:instrText>
      </w:r>
      <w:r>
        <w:rPr>
          <w:highlight w:val="none"/>
        </w:rPr>
        <w:fldChar w:fldCharType="separate"/>
      </w:r>
      <w:r>
        <w:rPr>
          <w:highlight w:val="none"/>
        </w:rPr>
        <w:t>17</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35850119">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_Toc16274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第二节 </w:t>
      </w:r>
      <w:r>
        <w:rPr>
          <w:rFonts w:hint="eastAsia" w:ascii="黑体" w:hAnsi="黑体" w:eastAsia="黑体"/>
          <w:highlight w:val="none"/>
          <w:lang w:eastAsia="zh-CN"/>
        </w:rPr>
        <w:t>优化城乡公共服务设施配置</w:t>
      </w:r>
      <w:r>
        <w:rPr>
          <w:highlight w:val="none"/>
        </w:rPr>
        <w:tab/>
      </w:r>
      <w:r>
        <w:rPr>
          <w:highlight w:val="none"/>
        </w:rPr>
        <w:fldChar w:fldCharType="begin"/>
      </w:r>
      <w:r>
        <w:rPr>
          <w:highlight w:val="none"/>
        </w:rPr>
        <w:instrText xml:space="preserve"> PAGEREF _Toc16274 \h </w:instrText>
      </w:r>
      <w:r>
        <w:rPr>
          <w:highlight w:val="none"/>
        </w:rPr>
        <w:fldChar w:fldCharType="separate"/>
      </w:r>
      <w:r>
        <w:rPr>
          <w:highlight w:val="none"/>
        </w:rPr>
        <w:t>18</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3D6DC36D">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_Toc12924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第三节 </w:t>
      </w:r>
      <w:r>
        <w:rPr>
          <w:rFonts w:hint="eastAsia" w:ascii="黑体" w:hAnsi="黑体" w:eastAsia="黑体"/>
          <w:highlight w:val="none"/>
          <w:lang w:eastAsia="zh-CN"/>
        </w:rPr>
        <w:t>构建区域协同的产业发展格局</w:t>
      </w:r>
      <w:r>
        <w:rPr>
          <w:highlight w:val="none"/>
        </w:rPr>
        <w:tab/>
      </w:r>
      <w:r>
        <w:rPr>
          <w:highlight w:val="none"/>
        </w:rPr>
        <w:fldChar w:fldCharType="begin"/>
      </w:r>
      <w:r>
        <w:rPr>
          <w:highlight w:val="none"/>
        </w:rPr>
        <w:instrText xml:space="preserve"> PAGEREF _Toc12924 \h </w:instrText>
      </w:r>
      <w:r>
        <w:rPr>
          <w:highlight w:val="none"/>
        </w:rPr>
        <w:fldChar w:fldCharType="separate"/>
      </w:r>
      <w:r>
        <w:rPr>
          <w:highlight w:val="none"/>
        </w:rPr>
        <w:t>20</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5DFC6ACE">
      <w:pPr>
        <w:pStyle w:val="19"/>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_Toc4234 </w:instrText>
      </w:r>
      <w:r>
        <w:rPr>
          <w:rFonts w:asciiTheme="minorEastAsia" w:hAnsiTheme="minorEastAsia" w:eastAsiaTheme="minorEastAsia"/>
          <w:szCs w:val="48"/>
          <w:highlight w:val="none"/>
        </w:rPr>
        <w:fldChar w:fldCharType="separate"/>
      </w:r>
      <w:r>
        <w:rPr>
          <w:rFonts w:hint="eastAsia" w:ascii="华光小标宋_CNKI" w:hAnsi="黑体" w:eastAsia="华光小标宋_CNKI"/>
          <w:spacing w:val="5"/>
          <w:highlight w:val="none"/>
        </w:rPr>
        <w:t xml:space="preserve">第六章 </w:t>
      </w:r>
      <w:r>
        <w:rPr>
          <w:rFonts w:hint="eastAsia" w:ascii="华光小标宋_CNKI" w:hAnsi="华光小标宋_CNKI" w:eastAsia="华光小标宋_CNKI"/>
          <w:spacing w:val="5"/>
          <w:highlight w:val="none"/>
        </w:rPr>
        <w:t>统筹基础设施布局，提升设施保障能力</w:t>
      </w:r>
      <w:r>
        <w:rPr>
          <w:highlight w:val="none"/>
        </w:rPr>
        <w:tab/>
      </w:r>
      <w:r>
        <w:rPr>
          <w:highlight w:val="none"/>
        </w:rPr>
        <w:fldChar w:fldCharType="begin"/>
      </w:r>
      <w:r>
        <w:rPr>
          <w:highlight w:val="none"/>
        </w:rPr>
        <w:instrText xml:space="preserve"> PAGEREF _Toc4234 \h </w:instrText>
      </w:r>
      <w:r>
        <w:rPr>
          <w:highlight w:val="none"/>
        </w:rPr>
        <w:fldChar w:fldCharType="separate"/>
      </w:r>
      <w:r>
        <w:rPr>
          <w:highlight w:val="none"/>
        </w:rPr>
        <w:t>22</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1D45F81D">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_Toc2537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第一节 </w:t>
      </w:r>
      <w:r>
        <w:rPr>
          <w:rFonts w:hint="eastAsia" w:ascii="黑体" w:hAnsi="黑体" w:eastAsia="黑体"/>
          <w:highlight w:val="none"/>
          <w:lang w:eastAsia="zh-CN"/>
        </w:rPr>
        <w:t>发展绿色低碳智慧交通</w:t>
      </w:r>
      <w:r>
        <w:rPr>
          <w:highlight w:val="none"/>
        </w:rPr>
        <w:tab/>
      </w:r>
      <w:r>
        <w:rPr>
          <w:highlight w:val="none"/>
        </w:rPr>
        <w:fldChar w:fldCharType="begin"/>
      </w:r>
      <w:r>
        <w:rPr>
          <w:highlight w:val="none"/>
        </w:rPr>
        <w:instrText xml:space="preserve"> PAGEREF _Toc2537 \h </w:instrText>
      </w:r>
      <w:r>
        <w:rPr>
          <w:highlight w:val="none"/>
        </w:rPr>
        <w:fldChar w:fldCharType="separate"/>
      </w:r>
      <w:r>
        <w:rPr>
          <w:highlight w:val="none"/>
        </w:rPr>
        <w:t>22</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75EF8F54">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_Toc31588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第二节 </w:t>
      </w:r>
      <w:r>
        <w:rPr>
          <w:rFonts w:hint="eastAsia" w:ascii="黑体" w:hAnsi="黑体" w:eastAsia="黑体"/>
          <w:highlight w:val="none"/>
          <w:lang w:eastAsia="zh-CN"/>
        </w:rPr>
        <w:t>建设绿色韧性市政基础设施</w:t>
      </w:r>
      <w:r>
        <w:rPr>
          <w:highlight w:val="none"/>
        </w:rPr>
        <w:tab/>
      </w:r>
      <w:r>
        <w:rPr>
          <w:highlight w:val="none"/>
        </w:rPr>
        <w:fldChar w:fldCharType="begin"/>
      </w:r>
      <w:r>
        <w:rPr>
          <w:highlight w:val="none"/>
        </w:rPr>
        <w:instrText xml:space="preserve"> PAGEREF _Toc31588 \h </w:instrText>
      </w:r>
      <w:r>
        <w:rPr>
          <w:highlight w:val="none"/>
        </w:rPr>
        <w:fldChar w:fldCharType="separate"/>
      </w:r>
      <w:r>
        <w:rPr>
          <w:highlight w:val="none"/>
        </w:rPr>
        <w:t>23</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1FB8694B">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_Toc1439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第三节 </w:t>
      </w:r>
      <w:r>
        <w:rPr>
          <w:rFonts w:hint="eastAsia" w:ascii="黑体" w:hAnsi="黑体" w:eastAsia="黑体"/>
          <w:highlight w:val="none"/>
          <w:lang w:eastAsia="zh-CN"/>
        </w:rPr>
        <w:t>构建综合防灾设施体系</w:t>
      </w:r>
      <w:r>
        <w:rPr>
          <w:highlight w:val="none"/>
        </w:rPr>
        <w:tab/>
      </w:r>
      <w:r>
        <w:rPr>
          <w:highlight w:val="none"/>
        </w:rPr>
        <w:fldChar w:fldCharType="begin"/>
      </w:r>
      <w:r>
        <w:rPr>
          <w:highlight w:val="none"/>
        </w:rPr>
        <w:instrText xml:space="preserve"> PAGEREF _Toc1439 \h </w:instrText>
      </w:r>
      <w:r>
        <w:rPr>
          <w:highlight w:val="none"/>
        </w:rPr>
        <w:fldChar w:fldCharType="separate"/>
      </w:r>
      <w:r>
        <w:rPr>
          <w:highlight w:val="none"/>
        </w:rPr>
        <w:t>26</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5F694C26">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_Toc9373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第四节 </w:t>
      </w:r>
      <w:r>
        <w:rPr>
          <w:rFonts w:hint="eastAsia" w:ascii="黑体" w:hAnsi="黑体" w:eastAsia="黑体"/>
          <w:highlight w:val="none"/>
          <w:lang w:eastAsia="zh-CN"/>
        </w:rPr>
        <w:t>提升应对重大疫情风险能力</w:t>
      </w:r>
      <w:r>
        <w:rPr>
          <w:highlight w:val="none"/>
        </w:rPr>
        <w:tab/>
      </w:r>
      <w:r>
        <w:rPr>
          <w:highlight w:val="none"/>
        </w:rPr>
        <w:fldChar w:fldCharType="begin"/>
      </w:r>
      <w:r>
        <w:rPr>
          <w:highlight w:val="none"/>
        </w:rPr>
        <w:instrText xml:space="preserve"> PAGEREF _Toc9373 \h </w:instrText>
      </w:r>
      <w:r>
        <w:rPr>
          <w:highlight w:val="none"/>
        </w:rPr>
        <w:fldChar w:fldCharType="separate"/>
      </w:r>
      <w:r>
        <w:rPr>
          <w:highlight w:val="none"/>
        </w:rPr>
        <w:t>27</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691D8C42">
      <w:pPr>
        <w:pStyle w:val="19"/>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_Toc16771 </w:instrText>
      </w:r>
      <w:r>
        <w:rPr>
          <w:rFonts w:asciiTheme="minorEastAsia" w:hAnsiTheme="minorEastAsia" w:eastAsiaTheme="minorEastAsia"/>
          <w:szCs w:val="48"/>
          <w:highlight w:val="none"/>
        </w:rPr>
        <w:fldChar w:fldCharType="separate"/>
      </w:r>
      <w:r>
        <w:rPr>
          <w:rFonts w:hint="eastAsia" w:ascii="华光小标宋_CNKI" w:hAnsi="黑体" w:eastAsia="华光小标宋_CNKI"/>
          <w:spacing w:val="5"/>
          <w:highlight w:val="none"/>
          <w:lang w:eastAsia="zh-CN"/>
        </w:rPr>
        <w:t xml:space="preserve">第七章 </w:t>
      </w:r>
      <w:r>
        <w:rPr>
          <w:rFonts w:hint="eastAsia" w:ascii="华光小标宋_CNKI" w:hAnsi="华光小标宋_CNKI" w:eastAsia="华光小标宋_CNKI"/>
          <w:spacing w:val="5"/>
          <w:highlight w:val="none"/>
        </w:rPr>
        <w:t>传承历史文化</w:t>
      </w:r>
      <w:r>
        <w:rPr>
          <w:rFonts w:ascii="华光小标宋_CNKI" w:hAnsi="华光小标宋_CNKI" w:eastAsia="华光小标宋_CNKI"/>
          <w:spacing w:val="5"/>
          <w:highlight w:val="none"/>
        </w:rPr>
        <w:t>，塑造特色风貌</w:t>
      </w:r>
      <w:r>
        <w:rPr>
          <w:highlight w:val="none"/>
        </w:rPr>
        <w:tab/>
      </w:r>
      <w:r>
        <w:rPr>
          <w:highlight w:val="none"/>
        </w:rPr>
        <w:fldChar w:fldCharType="begin"/>
      </w:r>
      <w:r>
        <w:rPr>
          <w:highlight w:val="none"/>
        </w:rPr>
        <w:instrText xml:space="preserve"> PAGEREF _Toc16771 \h </w:instrText>
      </w:r>
      <w:r>
        <w:rPr>
          <w:highlight w:val="none"/>
        </w:rPr>
        <w:fldChar w:fldCharType="separate"/>
      </w:r>
      <w:r>
        <w:rPr>
          <w:highlight w:val="none"/>
        </w:rPr>
        <w:t>29</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0B96BF38">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_Toc9313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第一节 </w:t>
      </w:r>
      <w:r>
        <w:rPr>
          <w:rFonts w:hint="eastAsia" w:ascii="黑体" w:hAnsi="黑体" w:eastAsia="黑体"/>
          <w:highlight w:val="none"/>
          <w:lang w:eastAsia="zh-CN"/>
        </w:rPr>
        <w:t>保护利用历史文化遗产</w:t>
      </w:r>
      <w:r>
        <w:rPr>
          <w:highlight w:val="none"/>
        </w:rPr>
        <w:tab/>
      </w:r>
      <w:r>
        <w:rPr>
          <w:highlight w:val="none"/>
        </w:rPr>
        <w:fldChar w:fldCharType="begin"/>
      </w:r>
      <w:r>
        <w:rPr>
          <w:highlight w:val="none"/>
        </w:rPr>
        <w:instrText xml:space="preserve"> PAGEREF _Toc9313 \h </w:instrText>
      </w:r>
      <w:r>
        <w:rPr>
          <w:highlight w:val="none"/>
        </w:rPr>
        <w:fldChar w:fldCharType="separate"/>
      </w:r>
      <w:r>
        <w:rPr>
          <w:highlight w:val="none"/>
        </w:rPr>
        <w:t>29</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7AD0727D">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_Toc6536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第二节 </w:t>
      </w:r>
      <w:r>
        <w:rPr>
          <w:rFonts w:hint="eastAsia" w:ascii="黑体" w:hAnsi="黑体" w:eastAsia="黑体"/>
          <w:highlight w:val="none"/>
          <w:lang w:eastAsia="zh-CN"/>
        </w:rPr>
        <w:t>塑造自然生态魅力城镇</w:t>
      </w:r>
      <w:r>
        <w:rPr>
          <w:highlight w:val="none"/>
        </w:rPr>
        <w:tab/>
      </w:r>
      <w:r>
        <w:rPr>
          <w:highlight w:val="none"/>
        </w:rPr>
        <w:fldChar w:fldCharType="begin"/>
      </w:r>
      <w:r>
        <w:rPr>
          <w:highlight w:val="none"/>
        </w:rPr>
        <w:instrText xml:space="preserve"> PAGEREF _Toc6536 \h </w:instrText>
      </w:r>
      <w:r>
        <w:rPr>
          <w:highlight w:val="none"/>
        </w:rPr>
        <w:fldChar w:fldCharType="separate"/>
      </w:r>
      <w:r>
        <w:rPr>
          <w:highlight w:val="none"/>
        </w:rPr>
        <w:t>30</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1C5B30CA">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_Toc16769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第三节 </w:t>
      </w:r>
      <w:r>
        <w:rPr>
          <w:rFonts w:hint="eastAsia" w:ascii="黑体" w:hAnsi="黑体" w:eastAsia="黑体"/>
          <w:highlight w:val="none"/>
          <w:lang w:eastAsia="zh-CN"/>
        </w:rPr>
        <w:t>凸显田园风光镇村特色</w:t>
      </w:r>
      <w:r>
        <w:rPr>
          <w:highlight w:val="none"/>
        </w:rPr>
        <w:tab/>
      </w:r>
      <w:r>
        <w:rPr>
          <w:highlight w:val="none"/>
        </w:rPr>
        <w:fldChar w:fldCharType="begin"/>
      </w:r>
      <w:r>
        <w:rPr>
          <w:highlight w:val="none"/>
        </w:rPr>
        <w:instrText xml:space="preserve"> PAGEREF _Toc16769 \h </w:instrText>
      </w:r>
      <w:r>
        <w:rPr>
          <w:highlight w:val="none"/>
        </w:rPr>
        <w:fldChar w:fldCharType="separate"/>
      </w:r>
      <w:r>
        <w:rPr>
          <w:highlight w:val="none"/>
        </w:rPr>
        <w:t>30</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4F341456">
      <w:pPr>
        <w:pStyle w:val="19"/>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_Toc20793 </w:instrText>
      </w:r>
      <w:r>
        <w:rPr>
          <w:rFonts w:asciiTheme="minorEastAsia" w:hAnsiTheme="minorEastAsia" w:eastAsiaTheme="minorEastAsia"/>
          <w:szCs w:val="48"/>
          <w:highlight w:val="none"/>
        </w:rPr>
        <w:fldChar w:fldCharType="separate"/>
      </w:r>
      <w:r>
        <w:rPr>
          <w:rFonts w:hint="eastAsia" w:ascii="华光小标宋_CNKI" w:hAnsi="黑体" w:eastAsia="华光小标宋_CNKI"/>
          <w:spacing w:val="5"/>
          <w:highlight w:val="none"/>
        </w:rPr>
        <w:t xml:space="preserve">第八章 </w:t>
      </w:r>
      <w:r>
        <w:rPr>
          <w:rFonts w:hint="eastAsia" w:ascii="华光小标宋_CNKI" w:hAnsi="华光小标宋_CNKI" w:eastAsia="华光小标宋_CNKI"/>
          <w:spacing w:val="5"/>
          <w:highlight w:val="none"/>
        </w:rPr>
        <w:t>优化镇政府驻地</w:t>
      </w:r>
      <w:r>
        <w:rPr>
          <w:rFonts w:ascii="华光小标宋_CNKI" w:hAnsi="华光小标宋_CNKI" w:eastAsia="华光小标宋_CNKI"/>
          <w:spacing w:val="5"/>
          <w:highlight w:val="none"/>
        </w:rPr>
        <w:t>空间布局，提升乡镇宜居品质</w:t>
      </w:r>
      <w:r>
        <w:rPr>
          <w:highlight w:val="none"/>
        </w:rPr>
        <w:tab/>
      </w:r>
      <w:r>
        <w:rPr>
          <w:highlight w:val="none"/>
        </w:rPr>
        <w:fldChar w:fldCharType="begin"/>
      </w:r>
      <w:r>
        <w:rPr>
          <w:highlight w:val="none"/>
        </w:rPr>
        <w:instrText xml:space="preserve"> PAGEREF _Toc20793 \h </w:instrText>
      </w:r>
      <w:r>
        <w:rPr>
          <w:highlight w:val="none"/>
        </w:rPr>
        <w:fldChar w:fldCharType="separate"/>
      </w:r>
      <w:r>
        <w:rPr>
          <w:highlight w:val="none"/>
        </w:rPr>
        <w:t>32</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532EC673">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_Toc29013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第一节 </w:t>
      </w:r>
      <w:r>
        <w:rPr>
          <w:rFonts w:hint="eastAsia" w:ascii="黑体" w:hAnsi="黑体" w:eastAsia="黑体"/>
          <w:highlight w:val="none"/>
          <w:lang w:eastAsia="zh-CN"/>
        </w:rPr>
        <w:t>优化镇政府驻地用地布局</w:t>
      </w:r>
      <w:r>
        <w:rPr>
          <w:highlight w:val="none"/>
        </w:rPr>
        <w:tab/>
      </w:r>
      <w:r>
        <w:rPr>
          <w:highlight w:val="none"/>
        </w:rPr>
        <w:fldChar w:fldCharType="begin"/>
      </w:r>
      <w:r>
        <w:rPr>
          <w:highlight w:val="none"/>
        </w:rPr>
        <w:instrText xml:space="preserve"> PAGEREF _Toc29013 \h </w:instrText>
      </w:r>
      <w:r>
        <w:rPr>
          <w:highlight w:val="none"/>
        </w:rPr>
        <w:fldChar w:fldCharType="separate"/>
      </w:r>
      <w:r>
        <w:rPr>
          <w:highlight w:val="none"/>
        </w:rPr>
        <w:t>32</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2242653E">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_Toc12453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第二节 </w:t>
      </w:r>
      <w:r>
        <w:rPr>
          <w:rFonts w:hint="eastAsia" w:ascii="黑体" w:hAnsi="黑体" w:eastAsia="黑体"/>
          <w:highlight w:val="none"/>
          <w:lang w:eastAsia="zh-CN"/>
        </w:rPr>
        <w:t>构建绿色安全的交通网络</w:t>
      </w:r>
      <w:r>
        <w:rPr>
          <w:highlight w:val="none"/>
        </w:rPr>
        <w:tab/>
      </w:r>
      <w:r>
        <w:rPr>
          <w:highlight w:val="none"/>
        </w:rPr>
        <w:fldChar w:fldCharType="begin"/>
      </w:r>
      <w:r>
        <w:rPr>
          <w:highlight w:val="none"/>
        </w:rPr>
        <w:instrText xml:space="preserve"> PAGEREF _Toc12453 \h </w:instrText>
      </w:r>
      <w:r>
        <w:rPr>
          <w:highlight w:val="none"/>
        </w:rPr>
        <w:fldChar w:fldCharType="separate"/>
      </w:r>
      <w:r>
        <w:rPr>
          <w:highlight w:val="none"/>
        </w:rPr>
        <w:t>33</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524EC121">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_Toc11134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第三节 </w:t>
      </w:r>
      <w:r>
        <w:rPr>
          <w:rFonts w:hint="eastAsia" w:ascii="黑体" w:hAnsi="黑体" w:eastAsia="黑体"/>
          <w:highlight w:val="none"/>
          <w:lang w:eastAsia="zh-CN"/>
        </w:rPr>
        <w:t>打造配套完善的公共服务设施</w:t>
      </w:r>
      <w:r>
        <w:rPr>
          <w:highlight w:val="none"/>
        </w:rPr>
        <w:tab/>
      </w:r>
      <w:r>
        <w:rPr>
          <w:highlight w:val="none"/>
        </w:rPr>
        <w:fldChar w:fldCharType="begin"/>
      </w:r>
      <w:r>
        <w:rPr>
          <w:highlight w:val="none"/>
        </w:rPr>
        <w:instrText xml:space="preserve"> PAGEREF _Toc11134 \h </w:instrText>
      </w:r>
      <w:r>
        <w:rPr>
          <w:highlight w:val="none"/>
        </w:rPr>
        <w:fldChar w:fldCharType="separate"/>
      </w:r>
      <w:r>
        <w:rPr>
          <w:highlight w:val="none"/>
        </w:rPr>
        <w:t>34</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33E9EBD1">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_Toc2439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第四节 </w:t>
      </w:r>
      <w:r>
        <w:rPr>
          <w:rFonts w:hint="eastAsia" w:ascii="黑体" w:hAnsi="黑体" w:eastAsia="黑体"/>
          <w:highlight w:val="none"/>
          <w:lang w:eastAsia="zh-CN"/>
        </w:rPr>
        <w:t>创建智慧绿色的城镇服务保障</w:t>
      </w:r>
      <w:r>
        <w:rPr>
          <w:highlight w:val="none"/>
        </w:rPr>
        <w:tab/>
      </w:r>
      <w:r>
        <w:rPr>
          <w:highlight w:val="none"/>
        </w:rPr>
        <w:fldChar w:fldCharType="begin"/>
      </w:r>
      <w:r>
        <w:rPr>
          <w:highlight w:val="none"/>
        </w:rPr>
        <w:instrText xml:space="preserve"> PAGEREF _Toc2439 \h </w:instrText>
      </w:r>
      <w:r>
        <w:rPr>
          <w:highlight w:val="none"/>
        </w:rPr>
        <w:fldChar w:fldCharType="separate"/>
      </w:r>
      <w:r>
        <w:rPr>
          <w:highlight w:val="none"/>
        </w:rPr>
        <w:t>35</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0ADE85D4">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_Toc22751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第五节 </w:t>
      </w:r>
      <w:r>
        <w:rPr>
          <w:rFonts w:hint="eastAsia" w:ascii="黑体" w:hAnsi="黑体" w:eastAsia="黑体"/>
          <w:highlight w:val="none"/>
          <w:lang w:eastAsia="zh-CN"/>
        </w:rPr>
        <w:t>提升防灾减灾和综合应急水平</w:t>
      </w:r>
      <w:r>
        <w:rPr>
          <w:highlight w:val="none"/>
        </w:rPr>
        <w:tab/>
      </w:r>
      <w:r>
        <w:rPr>
          <w:highlight w:val="none"/>
        </w:rPr>
        <w:fldChar w:fldCharType="begin"/>
      </w:r>
      <w:r>
        <w:rPr>
          <w:highlight w:val="none"/>
        </w:rPr>
        <w:instrText xml:space="preserve"> PAGEREF _Toc22751 \h </w:instrText>
      </w:r>
      <w:r>
        <w:rPr>
          <w:highlight w:val="none"/>
        </w:rPr>
        <w:fldChar w:fldCharType="separate"/>
      </w:r>
      <w:r>
        <w:rPr>
          <w:highlight w:val="none"/>
        </w:rPr>
        <w:t>37</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091A9457">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_Toc28391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第六节 </w:t>
      </w:r>
      <w:r>
        <w:rPr>
          <w:rFonts w:hint="eastAsia" w:ascii="黑体" w:hAnsi="黑体" w:eastAsia="黑体"/>
          <w:highlight w:val="none"/>
          <w:lang w:eastAsia="zh-CN"/>
        </w:rPr>
        <w:t>营造活力开放的特色空间</w:t>
      </w:r>
      <w:r>
        <w:rPr>
          <w:highlight w:val="none"/>
        </w:rPr>
        <w:tab/>
      </w:r>
      <w:r>
        <w:rPr>
          <w:highlight w:val="none"/>
        </w:rPr>
        <w:fldChar w:fldCharType="begin"/>
      </w:r>
      <w:r>
        <w:rPr>
          <w:highlight w:val="none"/>
        </w:rPr>
        <w:instrText xml:space="preserve"> PAGEREF _Toc28391 \h </w:instrText>
      </w:r>
      <w:r>
        <w:rPr>
          <w:highlight w:val="none"/>
        </w:rPr>
        <w:fldChar w:fldCharType="separate"/>
      </w:r>
      <w:r>
        <w:rPr>
          <w:highlight w:val="none"/>
        </w:rPr>
        <w:t>38</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7CD5B955">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_Toc8016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第七节 </w:t>
      </w:r>
      <w:r>
        <w:rPr>
          <w:rFonts w:hint="eastAsia" w:ascii="黑体" w:hAnsi="黑体" w:eastAsia="黑体"/>
          <w:highlight w:val="none"/>
          <w:lang w:eastAsia="zh-CN"/>
        </w:rPr>
        <w:t>塑造</w:t>
      </w:r>
      <w:r>
        <w:rPr>
          <w:rFonts w:hint="eastAsia" w:ascii="黑体" w:hAnsi="黑体" w:eastAsia="黑体"/>
          <w:highlight w:val="none"/>
          <w:lang w:val="en-US" w:eastAsia="zh-CN"/>
        </w:rPr>
        <w:t>和美宜居</w:t>
      </w:r>
      <w:r>
        <w:rPr>
          <w:rFonts w:hint="eastAsia" w:ascii="黑体" w:hAnsi="黑体" w:eastAsia="黑体"/>
          <w:highlight w:val="none"/>
          <w:lang w:eastAsia="zh-CN"/>
        </w:rPr>
        <w:t>的城镇风貌</w:t>
      </w:r>
      <w:r>
        <w:rPr>
          <w:highlight w:val="none"/>
        </w:rPr>
        <w:tab/>
      </w:r>
      <w:r>
        <w:rPr>
          <w:highlight w:val="none"/>
        </w:rPr>
        <w:fldChar w:fldCharType="begin"/>
      </w:r>
      <w:r>
        <w:rPr>
          <w:highlight w:val="none"/>
        </w:rPr>
        <w:instrText xml:space="preserve"> PAGEREF _Toc8016 \h </w:instrText>
      </w:r>
      <w:r>
        <w:rPr>
          <w:highlight w:val="none"/>
        </w:rPr>
        <w:fldChar w:fldCharType="separate"/>
      </w:r>
      <w:r>
        <w:rPr>
          <w:highlight w:val="none"/>
        </w:rPr>
        <w:t>39</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1736B890">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_Toc31365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第八节 </w:t>
      </w:r>
      <w:r>
        <w:rPr>
          <w:rFonts w:hint="eastAsia" w:ascii="黑体" w:hAnsi="黑体" w:eastAsia="黑体"/>
          <w:highlight w:val="none"/>
          <w:lang w:eastAsia="zh-CN"/>
        </w:rPr>
        <w:t>有序推进城镇更新</w:t>
      </w:r>
      <w:r>
        <w:rPr>
          <w:highlight w:val="none"/>
        </w:rPr>
        <w:tab/>
      </w:r>
      <w:r>
        <w:rPr>
          <w:highlight w:val="none"/>
        </w:rPr>
        <w:fldChar w:fldCharType="begin"/>
      </w:r>
      <w:r>
        <w:rPr>
          <w:highlight w:val="none"/>
        </w:rPr>
        <w:instrText xml:space="preserve"> PAGEREF _Toc31365 \h </w:instrText>
      </w:r>
      <w:r>
        <w:rPr>
          <w:highlight w:val="none"/>
        </w:rPr>
        <w:fldChar w:fldCharType="separate"/>
      </w:r>
      <w:r>
        <w:rPr>
          <w:highlight w:val="none"/>
        </w:rPr>
        <w:t>40</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61F711AC">
      <w:pPr>
        <w:pStyle w:val="19"/>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_Toc6089 </w:instrText>
      </w:r>
      <w:r>
        <w:rPr>
          <w:rFonts w:asciiTheme="minorEastAsia" w:hAnsiTheme="minorEastAsia" w:eastAsiaTheme="minorEastAsia"/>
          <w:szCs w:val="48"/>
          <w:highlight w:val="none"/>
        </w:rPr>
        <w:fldChar w:fldCharType="separate"/>
      </w:r>
      <w:r>
        <w:rPr>
          <w:rFonts w:hint="eastAsia" w:ascii="华光小标宋_CNKI" w:hAnsi="黑体" w:eastAsia="华光小标宋_CNKI"/>
          <w:spacing w:val="5"/>
          <w:highlight w:val="none"/>
        </w:rPr>
        <w:t xml:space="preserve">第九章 </w:t>
      </w:r>
      <w:r>
        <w:rPr>
          <w:rFonts w:ascii="华光小标宋_CNKI" w:hAnsi="华光小标宋_CNKI" w:eastAsia="华光小标宋_CNKI"/>
          <w:spacing w:val="5"/>
          <w:highlight w:val="none"/>
        </w:rPr>
        <w:t>规划传导实施与保障</w:t>
      </w:r>
      <w:r>
        <w:rPr>
          <w:highlight w:val="none"/>
        </w:rPr>
        <w:tab/>
      </w:r>
      <w:r>
        <w:rPr>
          <w:highlight w:val="none"/>
        </w:rPr>
        <w:fldChar w:fldCharType="begin"/>
      </w:r>
      <w:r>
        <w:rPr>
          <w:highlight w:val="none"/>
        </w:rPr>
        <w:instrText xml:space="preserve"> PAGEREF _Toc6089 \h </w:instrText>
      </w:r>
      <w:r>
        <w:rPr>
          <w:highlight w:val="none"/>
        </w:rPr>
        <w:fldChar w:fldCharType="separate"/>
      </w:r>
      <w:r>
        <w:rPr>
          <w:highlight w:val="none"/>
        </w:rPr>
        <w:t>41</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77E71AA9">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_Toc5831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第一节 </w:t>
      </w:r>
      <w:r>
        <w:rPr>
          <w:rFonts w:hint="eastAsia" w:ascii="黑体" w:hAnsi="黑体" w:eastAsia="黑体"/>
          <w:highlight w:val="none"/>
          <w:lang w:eastAsia="zh-CN"/>
        </w:rPr>
        <w:t>制定单元规划</w:t>
      </w:r>
      <w:r>
        <w:rPr>
          <w:highlight w:val="none"/>
        </w:rPr>
        <w:tab/>
      </w:r>
      <w:r>
        <w:rPr>
          <w:highlight w:val="none"/>
        </w:rPr>
        <w:fldChar w:fldCharType="begin"/>
      </w:r>
      <w:r>
        <w:rPr>
          <w:highlight w:val="none"/>
        </w:rPr>
        <w:instrText xml:space="preserve"> PAGEREF _Toc5831 \h </w:instrText>
      </w:r>
      <w:r>
        <w:rPr>
          <w:highlight w:val="none"/>
        </w:rPr>
        <w:fldChar w:fldCharType="separate"/>
      </w:r>
      <w:r>
        <w:rPr>
          <w:highlight w:val="none"/>
        </w:rPr>
        <w:t>41</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272BB9A5">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_Toc11040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第二节 </w:t>
      </w:r>
      <w:r>
        <w:rPr>
          <w:rFonts w:hint="eastAsia" w:ascii="黑体" w:hAnsi="黑体" w:eastAsia="黑体"/>
          <w:highlight w:val="none"/>
          <w:lang w:eastAsia="zh-CN"/>
        </w:rPr>
        <w:t>近期行动计划</w:t>
      </w:r>
      <w:r>
        <w:rPr>
          <w:highlight w:val="none"/>
        </w:rPr>
        <w:tab/>
      </w:r>
      <w:r>
        <w:rPr>
          <w:highlight w:val="none"/>
        </w:rPr>
        <w:fldChar w:fldCharType="begin"/>
      </w:r>
      <w:r>
        <w:rPr>
          <w:highlight w:val="none"/>
        </w:rPr>
        <w:instrText xml:space="preserve"> PAGEREF _Toc11040 \h </w:instrText>
      </w:r>
      <w:r>
        <w:rPr>
          <w:highlight w:val="none"/>
        </w:rPr>
        <w:fldChar w:fldCharType="separate"/>
      </w:r>
      <w:r>
        <w:rPr>
          <w:highlight w:val="none"/>
        </w:rPr>
        <w:t>42</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66D64A7B">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_Toc14603 </w:instrText>
      </w:r>
      <w:r>
        <w:rPr>
          <w:rFonts w:asciiTheme="minorEastAsia" w:hAnsiTheme="minorEastAsia" w:eastAsiaTheme="minorEastAsia"/>
          <w:szCs w:val="48"/>
          <w:highlight w:val="none"/>
        </w:rPr>
        <w:fldChar w:fldCharType="separate"/>
      </w:r>
      <w:r>
        <w:rPr>
          <w:rFonts w:hint="eastAsia" w:ascii="黑体" w:eastAsia="黑体" w:hAnsiTheme="minorEastAsia"/>
          <w:highlight w:val="none"/>
          <w:lang w:eastAsia="zh-CN"/>
        </w:rPr>
        <w:t xml:space="preserve">第三节 </w:t>
      </w:r>
      <w:r>
        <w:rPr>
          <w:rFonts w:hint="eastAsia" w:ascii="黑体" w:hAnsi="黑体" w:eastAsia="黑体"/>
          <w:highlight w:val="none"/>
          <w:lang w:eastAsia="zh-CN"/>
        </w:rPr>
        <w:t>规划实施保障</w:t>
      </w:r>
      <w:r>
        <w:rPr>
          <w:highlight w:val="none"/>
        </w:rPr>
        <w:tab/>
      </w:r>
      <w:r>
        <w:rPr>
          <w:highlight w:val="none"/>
        </w:rPr>
        <w:fldChar w:fldCharType="begin"/>
      </w:r>
      <w:r>
        <w:rPr>
          <w:highlight w:val="none"/>
        </w:rPr>
        <w:instrText xml:space="preserve"> PAGEREF _Toc14603 \h </w:instrText>
      </w:r>
      <w:r>
        <w:rPr>
          <w:highlight w:val="none"/>
        </w:rPr>
        <w:fldChar w:fldCharType="separate"/>
      </w:r>
      <w:r>
        <w:rPr>
          <w:highlight w:val="none"/>
        </w:rPr>
        <w:t>43</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0681F847">
      <w:pPr>
        <w:pStyle w:val="19"/>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_Toc29077 </w:instrText>
      </w:r>
      <w:r>
        <w:rPr>
          <w:rFonts w:asciiTheme="minorEastAsia" w:hAnsiTheme="minorEastAsia" w:eastAsiaTheme="minorEastAsia"/>
          <w:szCs w:val="48"/>
          <w:highlight w:val="none"/>
        </w:rPr>
        <w:fldChar w:fldCharType="separate"/>
      </w:r>
      <w:r>
        <w:rPr>
          <w:rFonts w:hint="eastAsia" w:ascii="华光小标宋_CNKI" w:hAnsi="黑体" w:eastAsia="华光小标宋_CNKI"/>
          <w:spacing w:val="5"/>
          <w:highlight w:val="none"/>
          <w:lang w:eastAsia="zh-CN"/>
        </w:rPr>
        <w:t xml:space="preserve">第十章 </w:t>
      </w:r>
      <w:r>
        <w:rPr>
          <w:rFonts w:hint="eastAsia" w:ascii="华光小标宋_CNKI" w:hAnsi="华光小标宋_CNKI" w:eastAsia="华光小标宋_CNKI"/>
          <w:spacing w:val="5"/>
          <w:highlight w:val="none"/>
          <w:lang w:eastAsia="zh-CN"/>
        </w:rPr>
        <w:t>乡村地区“通则式”规划技术管理规定</w:t>
      </w:r>
      <w:r>
        <w:rPr>
          <w:highlight w:val="none"/>
        </w:rPr>
        <w:tab/>
      </w:r>
      <w:r>
        <w:rPr>
          <w:highlight w:val="none"/>
        </w:rPr>
        <w:fldChar w:fldCharType="begin"/>
      </w:r>
      <w:r>
        <w:rPr>
          <w:highlight w:val="none"/>
        </w:rPr>
        <w:instrText xml:space="preserve"> PAGEREF _Toc29077 \h </w:instrText>
      </w:r>
      <w:r>
        <w:rPr>
          <w:highlight w:val="none"/>
        </w:rPr>
        <w:fldChar w:fldCharType="separate"/>
      </w:r>
      <w:r>
        <w:rPr>
          <w:highlight w:val="none"/>
        </w:rPr>
        <w:t>46</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5D0B3C92">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_Toc6023 </w:instrText>
      </w:r>
      <w:r>
        <w:rPr>
          <w:rFonts w:asciiTheme="minorEastAsia" w:hAnsiTheme="minorEastAsia" w:eastAsiaTheme="minorEastAsia"/>
          <w:szCs w:val="48"/>
          <w:highlight w:val="none"/>
        </w:rPr>
        <w:fldChar w:fldCharType="separate"/>
      </w:r>
      <w:r>
        <w:rPr>
          <w:rFonts w:hint="eastAsia" w:ascii="黑体" w:hAnsi="黑体" w:eastAsia="黑体"/>
          <w:highlight w:val="none"/>
          <w:lang w:eastAsia="zh-CN"/>
        </w:rPr>
        <w:t xml:space="preserve">第一节 </w:t>
      </w:r>
      <w:r>
        <w:rPr>
          <w:rFonts w:hint="eastAsia" w:ascii="黑体" w:hAnsi="黑体" w:eastAsia="黑体"/>
          <w:highlight w:val="none"/>
          <w:lang w:val="en-US" w:eastAsia="zh-CN"/>
        </w:rPr>
        <w:t>总则</w:t>
      </w:r>
      <w:r>
        <w:rPr>
          <w:highlight w:val="none"/>
        </w:rPr>
        <w:tab/>
      </w:r>
      <w:r>
        <w:rPr>
          <w:highlight w:val="none"/>
        </w:rPr>
        <w:fldChar w:fldCharType="begin"/>
      </w:r>
      <w:r>
        <w:rPr>
          <w:highlight w:val="none"/>
        </w:rPr>
        <w:instrText xml:space="preserve"> PAGEREF _Toc6023 \h </w:instrText>
      </w:r>
      <w:r>
        <w:rPr>
          <w:highlight w:val="none"/>
        </w:rPr>
        <w:fldChar w:fldCharType="separate"/>
      </w:r>
      <w:r>
        <w:rPr>
          <w:highlight w:val="none"/>
        </w:rPr>
        <w:t>46</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43C047C4">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_Toc5043 </w:instrText>
      </w:r>
      <w:r>
        <w:rPr>
          <w:rFonts w:asciiTheme="minorEastAsia" w:hAnsiTheme="minorEastAsia" w:eastAsiaTheme="minorEastAsia"/>
          <w:szCs w:val="48"/>
          <w:highlight w:val="none"/>
        </w:rPr>
        <w:fldChar w:fldCharType="separate"/>
      </w:r>
      <w:r>
        <w:rPr>
          <w:rFonts w:hint="eastAsia" w:ascii="黑体" w:hAnsi="黑体" w:eastAsia="黑体"/>
          <w:highlight w:val="none"/>
          <w:lang w:eastAsia="zh-CN"/>
        </w:rPr>
        <w:t xml:space="preserve">第二节 </w:t>
      </w:r>
      <w:r>
        <w:rPr>
          <w:rFonts w:hint="eastAsia" w:ascii="黑体" w:hAnsi="黑体" w:eastAsia="黑体"/>
          <w:highlight w:val="none"/>
          <w:lang w:val="en-US" w:eastAsia="zh-CN"/>
        </w:rPr>
        <w:t>镇村体系</w:t>
      </w:r>
      <w:r>
        <w:rPr>
          <w:highlight w:val="none"/>
        </w:rPr>
        <w:tab/>
      </w:r>
      <w:r>
        <w:rPr>
          <w:highlight w:val="none"/>
        </w:rPr>
        <w:fldChar w:fldCharType="begin"/>
      </w:r>
      <w:r>
        <w:rPr>
          <w:highlight w:val="none"/>
        </w:rPr>
        <w:instrText xml:space="preserve"> PAGEREF _Toc5043 \h </w:instrText>
      </w:r>
      <w:r>
        <w:rPr>
          <w:highlight w:val="none"/>
        </w:rPr>
        <w:fldChar w:fldCharType="separate"/>
      </w:r>
      <w:r>
        <w:rPr>
          <w:highlight w:val="none"/>
        </w:rPr>
        <w:t>47</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692EFA6F">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_Toc32536 </w:instrText>
      </w:r>
      <w:r>
        <w:rPr>
          <w:rFonts w:asciiTheme="minorEastAsia" w:hAnsiTheme="minorEastAsia" w:eastAsiaTheme="minorEastAsia"/>
          <w:szCs w:val="48"/>
          <w:highlight w:val="none"/>
        </w:rPr>
        <w:fldChar w:fldCharType="separate"/>
      </w:r>
      <w:r>
        <w:rPr>
          <w:rFonts w:hint="eastAsia" w:ascii="黑体" w:hAnsi="黑体" w:eastAsia="黑体"/>
          <w:highlight w:val="none"/>
          <w:lang w:eastAsia="zh-CN"/>
        </w:rPr>
        <w:t xml:space="preserve">第三节 </w:t>
      </w:r>
      <w:r>
        <w:rPr>
          <w:rFonts w:hint="eastAsia" w:ascii="黑体" w:hAnsi="黑体" w:eastAsia="黑体"/>
          <w:highlight w:val="none"/>
          <w:lang w:val="en-US" w:eastAsia="zh-CN"/>
        </w:rPr>
        <w:t>底线管控</w:t>
      </w:r>
      <w:r>
        <w:rPr>
          <w:highlight w:val="none"/>
        </w:rPr>
        <w:tab/>
      </w:r>
      <w:r>
        <w:rPr>
          <w:highlight w:val="none"/>
        </w:rPr>
        <w:fldChar w:fldCharType="begin"/>
      </w:r>
      <w:r>
        <w:rPr>
          <w:highlight w:val="none"/>
        </w:rPr>
        <w:instrText xml:space="preserve"> PAGEREF _Toc32536 \h </w:instrText>
      </w:r>
      <w:r>
        <w:rPr>
          <w:highlight w:val="none"/>
        </w:rPr>
        <w:fldChar w:fldCharType="separate"/>
      </w:r>
      <w:r>
        <w:rPr>
          <w:highlight w:val="none"/>
        </w:rPr>
        <w:t>48</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6A0E61D9">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_Toc24408 </w:instrText>
      </w:r>
      <w:r>
        <w:rPr>
          <w:rFonts w:asciiTheme="minorEastAsia" w:hAnsiTheme="minorEastAsia" w:eastAsiaTheme="minorEastAsia"/>
          <w:szCs w:val="48"/>
          <w:highlight w:val="none"/>
        </w:rPr>
        <w:fldChar w:fldCharType="separate"/>
      </w:r>
      <w:r>
        <w:rPr>
          <w:rFonts w:hint="eastAsia" w:ascii="黑体" w:hAnsi="黑体" w:eastAsia="黑体"/>
          <w:highlight w:val="none"/>
          <w:lang w:eastAsia="zh-CN"/>
        </w:rPr>
        <w:t xml:space="preserve">第四节 </w:t>
      </w:r>
      <w:r>
        <w:rPr>
          <w:rFonts w:hint="eastAsia" w:ascii="黑体" w:hAnsi="黑体" w:eastAsia="黑体"/>
          <w:highlight w:val="none"/>
          <w:lang w:val="en-US" w:eastAsia="zh-CN"/>
        </w:rPr>
        <w:t>指标管控</w:t>
      </w:r>
      <w:r>
        <w:rPr>
          <w:highlight w:val="none"/>
        </w:rPr>
        <w:tab/>
      </w:r>
      <w:r>
        <w:rPr>
          <w:highlight w:val="none"/>
        </w:rPr>
        <w:fldChar w:fldCharType="begin"/>
      </w:r>
      <w:r>
        <w:rPr>
          <w:highlight w:val="none"/>
        </w:rPr>
        <w:instrText xml:space="preserve"> PAGEREF _Toc24408 \h </w:instrText>
      </w:r>
      <w:r>
        <w:rPr>
          <w:highlight w:val="none"/>
        </w:rPr>
        <w:fldChar w:fldCharType="separate"/>
      </w:r>
      <w:r>
        <w:rPr>
          <w:highlight w:val="none"/>
        </w:rPr>
        <w:t>51</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2AC190B7">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_Toc20666 </w:instrText>
      </w:r>
      <w:r>
        <w:rPr>
          <w:rFonts w:asciiTheme="minorEastAsia" w:hAnsiTheme="minorEastAsia" w:eastAsiaTheme="minorEastAsia"/>
          <w:szCs w:val="48"/>
          <w:highlight w:val="none"/>
        </w:rPr>
        <w:fldChar w:fldCharType="separate"/>
      </w:r>
      <w:r>
        <w:rPr>
          <w:rFonts w:hint="eastAsia" w:ascii="黑体" w:hAnsi="黑体" w:eastAsia="黑体"/>
          <w:highlight w:val="none"/>
          <w:lang w:eastAsia="zh-CN"/>
        </w:rPr>
        <w:t xml:space="preserve">第五节 </w:t>
      </w:r>
      <w:r>
        <w:rPr>
          <w:rFonts w:hint="eastAsia" w:ascii="黑体" w:hAnsi="黑体" w:eastAsia="黑体"/>
          <w:highlight w:val="none"/>
          <w:lang w:val="en-US" w:eastAsia="zh-CN"/>
        </w:rPr>
        <w:t>用地布局</w:t>
      </w:r>
      <w:r>
        <w:rPr>
          <w:highlight w:val="none"/>
        </w:rPr>
        <w:tab/>
      </w:r>
      <w:r>
        <w:rPr>
          <w:highlight w:val="none"/>
        </w:rPr>
        <w:fldChar w:fldCharType="begin"/>
      </w:r>
      <w:r>
        <w:rPr>
          <w:highlight w:val="none"/>
        </w:rPr>
        <w:instrText xml:space="preserve"> PAGEREF _Toc20666 \h </w:instrText>
      </w:r>
      <w:r>
        <w:rPr>
          <w:highlight w:val="none"/>
        </w:rPr>
        <w:fldChar w:fldCharType="separate"/>
      </w:r>
      <w:r>
        <w:rPr>
          <w:highlight w:val="none"/>
        </w:rPr>
        <w:t>52</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7CC3B92B">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_Toc6626 </w:instrText>
      </w:r>
      <w:r>
        <w:rPr>
          <w:rFonts w:asciiTheme="minorEastAsia" w:hAnsiTheme="minorEastAsia" w:eastAsiaTheme="minorEastAsia"/>
          <w:szCs w:val="48"/>
          <w:highlight w:val="none"/>
        </w:rPr>
        <w:fldChar w:fldCharType="separate"/>
      </w:r>
      <w:r>
        <w:rPr>
          <w:rFonts w:hint="eastAsia" w:ascii="黑体" w:hAnsi="黑体" w:eastAsia="黑体"/>
          <w:highlight w:val="none"/>
          <w:lang w:eastAsia="zh-CN"/>
        </w:rPr>
        <w:t xml:space="preserve">第六节 </w:t>
      </w:r>
      <w:r>
        <w:rPr>
          <w:rFonts w:hint="eastAsia" w:ascii="黑体" w:hAnsi="黑体" w:eastAsia="黑体"/>
          <w:highlight w:val="none"/>
          <w:lang w:val="en-US" w:eastAsia="zh-CN"/>
        </w:rPr>
        <w:t>建设控制</w:t>
      </w:r>
      <w:r>
        <w:rPr>
          <w:highlight w:val="none"/>
        </w:rPr>
        <w:tab/>
      </w:r>
      <w:r>
        <w:rPr>
          <w:highlight w:val="none"/>
        </w:rPr>
        <w:fldChar w:fldCharType="begin"/>
      </w:r>
      <w:r>
        <w:rPr>
          <w:highlight w:val="none"/>
        </w:rPr>
        <w:instrText xml:space="preserve"> PAGEREF _Toc6626 \h </w:instrText>
      </w:r>
      <w:r>
        <w:rPr>
          <w:highlight w:val="none"/>
        </w:rPr>
        <w:fldChar w:fldCharType="separate"/>
      </w:r>
      <w:r>
        <w:rPr>
          <w:highlight w:val="none"/>
        </w:rPr>
        <w:t>59</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57A6A0F4">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_Toc11125 </w:instrText>
      </w:r>
      <w:r>
        <w:rPr>
          <w:rFonts w:asciiTheme="minorEastAsia" w:hAnsiTheme="minorEastAsia" w:eastAsiaTheme="minorEastAsia"/>
          <w:szCs w:val="48"/>
          <w:highlight w:val="none"/>
        </w:rPr>
        <w:fldChar w:fldCharType="separate"/>
      </w:r>
      <w:r>
        <w:rPr>
          <w:rFonts w:hint="eastAsia" w:ascii="黑体" w:hAnsi="黑体" w:eastAsia="黑体"/>
          <w:highlight w:val="none"/>
          <w:lang w:eastAsia="zh-CN"/>
        </w:rPr>
        <w:t xml:space="preserve">第七节 </w:t>
      </w:r>
      <w:r>
        <w:rPr>
          <w:rFonts w:hint="eastAsia" w:ascii="黑体" w:hAnsi="黑体" w:eastAsia="黑体"/>
          <w:highlight w:val="none"/>
          <w:lang w:val="en-US" w:eastAsia="zh-CN"/>
        </w:rPr>
        <w:t>交通组织</w:t>
      </w:r>
      <w:r>
        <w:rPr>
          <w:highlight w:val="none"/>
        </w:rPr>
        <w:tab/>
      </w:r>
      <w:r>
        <w:rPr>
          <w:highlight w:val="none"/>
        </w:rPr>
        <w:fldChar w:fldCharType="begin"/>
      </w:r>
      <w:r>
        <w:rPr>
          <w:highlight w:val="none"/>
        </w:rPr>
        <w:instrText xml:space="preserve"> PAGEREF _Toc11125 \h </w:instrText>
      </w:r>
      <w:r>
        <w:rPr>
          <w:highlight w:val="none"/>
        </w:rPr>
        <w:fldChar w:fldCharType="separate"/>
      </w:r>
      <w:r>
        <w:rPr>
          <w:highlight w:val="none"/>
        </w:rPr>
        <w:t>62</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410C8988">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_Toc8396 </w:instrText>
      </w:r>
      <w:r>
        <w:rPr>
          <w:rFonts w:asciiTheme="minorEastAsia" w:hAnsiTheme="minorEastAsia" w:eastAsiaTheme="minorEastAsia"/>
          <w:szCs w:val="48"/>
          <w:highlight w:val="none"/>
        </w:rPr>
        <w:fldChar w:fldCharType="separate"/>
      </w:r>
      <w:r>
        <w:rPr>
          <w:rFonts w:hint="eastAsia" w:ascii="黑体" w:hAnsi="黑体" w:eastAsia="黑体"/>
          <w:highlight w:val="none"/>
          <w:lang w:eastAsia="zh-CN"/>
        </w:rPr>
        <w:t xml:space="preserve">第八节 </w:t>
      </w:r>
      <w:r>
        <w:rPr>
          <w:rFonts w:hint="eastAsia" w:ascii="黑体" w:hAnsi="黑体" w:eastAsia="黑体"/>
          <w:highlight w:val="none"/>
          <w:lang w:val="en-US" w:eastAsia="zh-CN"/>
        </w:rPr>
        <w:t>人居环境整治与风貌提升</w:t>
      </w:r>
      <w:r>
        <w:rPr>
          <w:highlight w:val="none"/>
        </w:rPr>
        <w:tab/>
      </w:r>
      <w:r>
        <w:rPr>
          <w:highlight w:val="none"/>
        </w:rPr>
        <w:fldChar w:fldCharType="begin"/>
      </w:r>
      <w:r>
        <w:rPr>
          <w:highlight w:val="none"/>
        </w:rPr>
        <w:instrText xml:space="preserve"> PAGEREF _Toc8396 \h </w:instrText>
      </w:r>
      <w:r>
        <w:rPr>
          <w:highlight w:val="none"/>
        </w:rPr>
        <w:fldChar w:fldCharType="separate"/>
      </w:r>
      <w:r>
        <w:rPr>
          <w:highlight w:val="none"/>
        </w:rPr>
        <w:t>63</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27BE3194">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_Toc12038 </w:instrText>
      </w:r>
      <w:r>
        <w:rPr>
          <w:rFonts w:asciiTheme="minorEastAsia" w:hAnsiTheme="minorEastAsia" w:eastAsiaTheme="minorEastAsia"/>
          <w:szCs w:val="48"/>
          <w:highlight w:val="none"/>
        </w:rPr>
        <w:fldChar w:fldCharType="separate"/>
      </w:r>
      <w:r>
        <w:rPr>
          <w:rFonts w:hint="eastAsia" w:ascii="黑体" w:hAnsi="黑体" w:eastAsia="黑体"/>
          <w:highlight w:val="none"/>
          <w:lang w:eastAsia="zh-CN"/>
        </w:rPr>
        <w:t xml:space="preserve">第九节 </w:t>
      </w:r>
      <w:r>
        <w:rPr>
          <w:rFonts w:hint="eastAsia" w:ascii="黑体" w:hAnsi="黑体" w:eastAsia="黑体"/>
          <w:highlight w:val="none"/>
          <w:lang w:val="en-US" w:eastAsia="zh-CN"/>
        </w:rPr>
        <w:t>通用图则</w:t>
      </w:r>
      <w:r>
        <w:rPr>
          <w:highlight w:val="none"/>
        </w:rPr>
        <w:tab/>
      </w:r>
      <w:r>
        <w:rPr>
          <w:highlight w:val="none"/>
        </w:rPr>
        <w:fldChar w:fldCharType="begin"/>
      </w:r>
      <w:r>
        <w:rPr>
          <w:highlight w:val="none"/>
        </w:rPr>
        <w:instrText xml:space="preserve"> PAGEREF _Toc12038 \h </w:instrText>
      </w:r>
      <w:r>
        <w:rPr>
          <w:highlight w:val="none"/>
        </w:rPr>
        <w:fldChar w:fldCharType="separate"/>
      </w:r>
      <w:r>
        <w:rPr>
          <w:highlight w:val="none"/>
        </w:rPr>
        <w:t>64</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54E0AD9F">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_Toc13386 </w:instrText>
      </w:r>
      <w:r>
        <w:rPr>
          <w:rFonts w:asciiTheme="minorEastAsia" w:hAnsiTheme="minorEastAsia" w:eastAsiaTheme="minorEastAsia"/>
          <w:szCs w:val="48"/>
          <w:highlight w:val="none"/>
        </w:rPr>
        <w:fldChar w:fldCharType="separate"/>
      </w:r>
      <w:r>
        <w:rPr>
          <w:rFonts w:hint="eastAsia" w:ascii="黑体" w:hAnsi="黑体" w:eastAsia="黑体"/>
          <w:highlight w:val="none"/>
          <w:lang w:eastAsia="zh-CN"/>
        </w:rPr>
        <w:t xml:space="preserve">第十节 </w:t>
      </w:r>
      <w:r>
        <w:rPr>
          <w:rFonts w:hint="eastAsia" w:ascii="黑体" w:hAnsi="黑体" w:eastAsia="黑体"/>
          <w:highlight w:val="none"/>
          <w:lang w:val="en-US" w:eastAsia="zh-CN"/>
        </w:rPr>
        <w:t>实施管理规定</w:t>
      </w:r>
      <w:r>
        <w:rPr>
          <w:highlight w:val="none"/>
        </w:rPr>
        <w:tab/>
      </w:r>
      <w:r>
        <w:rPr>
          <w:highlight w:val="none"/>
        </w:rPr>
        <w:fldChar w:fldCharType="begin"/>
      </w:r>
      <w:r>
        <w:rPr>
          <w:highlight w:val="none"/>
        </w:rPr>
        <w:instrText xml:space="preserve"> PAGEREF _Toc13386 \h </w:instrText>
      </w:r>
      <w:r>
        <w:rPr>
          <w:highlight w:val="none"/>
        </w:rPr>
        <w:fldChar w:fldCharType="separate"/>
      </w:r>
      <w:r>
        <w:rPr>
          <w:highlight w:val="none"/>
        </w:rPr>
        <w:t>65</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1E137E39">
      <w:pPr>
        <w:pStyle w:val="22"/>
        <w:tabs>
          <w:tab w:val="right" w:leader="dot" w:pos="8970"/>
        </w:tabs>
        <w:rPr>
          <w:highlight w:val="none"/>
        </w:rPr>
      </w:pPr>
      <w:r>
        <w:rPr>
          <w:rFonts w:asciiTheme="minorEastAsia" w:hAnsiTheme="minorEastAsia" w:eastAsiaTheme="minorEastAsia"/>
          <w:color w:val="000000" w:themeColor="text1"/>
          <w:szCs w:val="48"/>
          <w:highlight w:val="none"/>
          <w14:textFill>
            <w14:solidFill>
              <w14:schemeClr w14:val="tx1"/>
            </w14:solidFill>
          </w14:textFill>
        </w:rPr>
        <w:fldChar w:fldCharType="begin"/>
      </w:r>
      <w:r>
        <w:rPr>
          <w:rFonts w:asciiTheme="minorEastAsia" w:hAnsiTheme="minorEastAsia" w:eastAsiaTheme="minorEastAsia"/>
          <w:szCs w:val="48"/>
          <w:highlight w:val="none"/>
        </w:rPr>
        <w:instrText xml:space="preserve"> HYPERLINK \l _Toc25749 </w:instrText>
      </w:r>
      <w:r>
        <w:rPr>
          <w:rFonts w:asciiTheme="minorEastAsia" w:hAnsiTheme="minorEastAsia" w:eastAsiaTheme="minorEastAsia"/>
          <w:szCs w:val="48"/>
          <w:highlight w:val="none"/>
        </w:rPr>
        <w:fldChar w:fldCharType="separate"/>
      </w:r>
      <w:r>
        <w:rPr>
          <w:rFonts w:hint="eastAsia" w:ascii="黑体" w:hAnsi="黑体" w:eastAsia="黑体"/>
          <w:highlight w:val="none"/>
          <w:lang w:eastAsia="zh-CN"/>
        </w:rPr>
        <w:t xml:space="preserve">第十一节 </w:t>
      </w:r>
      <w:r>
        <w:rPr>
          <w:rFonts w:hint="eastAsia" w:ascii="黑体" w:hAnsi="黑体" w:eastAsia="黑体"/>
          <w:highlight w:val="none"/>
          <w:lang w:val="en-US" w:eastAsia="zh-CN"/>
        </w:rPr>
        <w:t>附则</w:t>
      </w:r>
      <w:r>
        <w:rPr>
          <w:highlight w:val="none"/>
        </w:rPr>
        <w:tab/>
      </w:r>
      <w:r>
        <w:rPr>
          <w:highlight w:val="none"/>
        </w:rPr>
        <w:fldChar w:fldCharType="begin"/>
      </w:r>
      <w:r>
        <w:rPr>
          <w:highlight w:val="none"/>
        </w:rPr>
        <w:instrText xml:space="preserve"> PAGEREF _Toc25749 \h </w:instrText>
      </w:r>
      <w:r>
        <w:rPr>
          <w:highlight w:val="none"/>
        </w:rPr>
        <w:fldChar w:fldCharType="separate"/>
      </w:r>
      <w:r>
        <w:rPr>
          <w:highlight w:val="none"/>
        </w:rPr>
        <w:t>68</w:t>
      </w:r>
      <w:r>
        <w:rPr>
          <w:highlight w:val="none"/>
        </w:rPr>
        <w:fldChar w:fldCharType="end"/>
      </w: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13FCB1CD">
      <w:pPr>
        <w:spacing w:line="288" w:lineRule="auto"/>
        <w:ind w:firstLine="468" w:firstLineChars="213"/>
        <w:jc w:val="center"/>
        <w:rPr>
          <w:rFonts w:hint="eastAsia" w:ascii="宋体" w:eastAsia="宋体"/>
          <w:color w:val="000000" w:themeColor="text1"/>
          <w:highlight w:val="none"/>
          <w14:textFill>
            <w14:solidFill>
              <w14:schemeClr w14:val="tx1"/>
            </w14:solidFill>
          </w14:textFill>
        </w:rPr>
        <w:sectPr>
          <w:headerReference r:id="rId3" w:type="default"/>
          <w:footerReference r:id="rId4" w:type="default"/>
          <w:pgSz w:w="11910" w:h="16850"/>
          <w:pgMar w:top="1360" w:right="1380" w:bottom="1898" w:left="1560" w:header="645" w:footer="1443" w:gutter="0"/>
          <w:pgNumType w:fmt="upperRoman" w:start="1"/>
          <w:cols w:space="720" w:num="1"/>
        </w:sectPr>
      </w:pPr>
      <w:r>
        <w:rPr>
          <w:rFonts w:asciiTheme="minorEastAsia" w:hAnsiTheme="minorEastAsia" w:eastAsiaTheme="minorEastAsia"/>
          <w:color w:val="000000" w:themeColor="text1"/>
          <w:szCs w:val="48"/>
          <w:highlight w:val="none"/>
          <w14:textFill>
            <w14:solidFill>
              <w14:schemeClr w14:val="tx1"/>
            </w14:solidFill>
          </w14:textFill>
        </w:rPr>
        <w:fldChar w:fldCharType="end"/>
      </w:r>
    </w:p>
    <w:p w14:paraId="08D02D34">
      <w:pPr>
        <w:pStyle w:val="2"/>
        <w:spacing w:before="0" w:line="360" w:lineRule="auto"/>
        <w:ind w:left="0" w:firstLine="0"/>
        <w:jc w:val="center"/>
        <w:rPr>
          <w:rFonts w:hint="eastAsia" w:ascii="华光小标宋_CNKI" w:hAnsi="华光小标宋_CNKI" w:eastAsia="华光小标宋_CNKI"/>
          <w:color w:val="000000" w:themeColor="text1"/>
          <w:spacing w:val="5"/>
          <w:highlight w:val="none"/>
          <w14:textFill>
            <w14:solidFill>
              <w14:schemeClr w14:val="tx1"/>
            </w14:solidFill>
          </w14:textFill>
        </w:rPr>
      </w:pPr>
      <w:bookmarkStart w:id="1" w:name="_bookmark1"/>
      <w:bookmarkEnd w:id="1"/>
      <w:bookmarkStart w:id="2" w:name="_bookmark0"/>
      <w:bookmarkEnd w:id="2"/>
      <w:bookmarkStart w:id="3" w:name="_Toc1912"/>
      <w:r>
        <w:rPr>
          <w:rFonts w:ascii="华光小标宋_CNKI" w:hAnsi="华光小标宋_CNKI" w:eastAsia="华光小标宋_CNKI"/>
          <w:color w:val="000000" w:themeColor="text1"/>
          <w:spacing w:val="5"/>
          <w:highlight w:val="none"/>
          <w14:textFill>
            <w14:solidFill>
              <w14:schemeClr w14:val="tx1"/>
            </w14:solidFill>
          </w14:textFill>
        </w:rPr>
        <w:t>发展定位与目标</w:t>
      </w:r>
      <w:bookmarkEnd w:id="3"/>
    </w:p>
    <w:p w14:paraId="14C7F5D0">
      <w:pPr>
        <w:pStyle w:val="13"/>
        <w:spacing w:before="0" w:beforeLines="0" w:line="360" w:lineRule="auto"/>
        <w:ind w:left="0" w:leftChars="0" w:right="0" w:rightChars="0" w:firstLine="640"/>
        <w:rPr>
          <w:rFonts w:hint="eastAsia" w:ascii="仿宋_GB2312" w:hAnsi="仿宋_GB2312" w:eastAsia="仿宋_GB2312" w:cs="仿宋_GB2312"/>
          <w:color w:val="000000" w:themeColor="text1"/>
          <w:highlight w:val="none"/>
          <w:lang w:val="en-US"/>
          <w14:textFill>
            <w14:solidFill>
              <w14:schemeClr w14:val="tx1"/>
            </w14:solidFill>
          </w14:textFill>
        </w:rPr>
      </w:pPr>
      <w:r>
        <w:rPr>
          <w:rFonts w:hint="eastAsia" w:ascii="仿宋_GB2312" w:hAnsi="仿宋_GB2312" w:eastAsia="仿宋_GB2312" w:cs="仿宋_GB2312"/>
          <w:color w:val="000000" w:themeColor="text1"/>
          <w:highlight w:val="none"/>
          <w:lang w:val="en-US"/>
          <w14:textFill>
            <w14:solidFill>
              <w14:schemeClr w14:val="tx1"/>
            </w14:solidFill>
          </w14:textFill>
        </w:rPr>
        <w:t>全</w:t>
      </w:r>
      <w:r>
        <w:rPr>
          <w:rFonts w:hint="eastAsia" w:ascii="仿宋_GB2312" w:hAnsi="仿宋_GB2312" w:eastAsia="仿宋_GB2312" w:cs="仿宋_GB2312"/>
          <w:color w:val="000000" w:themeColor="text1"/>
          <w:highlight w:val="none"/>
          <w14:textFill>
            <w14:solidFill>
              <w14:schemeClr w14:val="tx1"/>
            </w14:solidFill>
          </w14:textFill>
        </w:rPr>
        <w:t>面落实乡村振兴战略，积极推进城乡统筹发展，形成资源节约、环境友好、经济高效、社会和谐的城镇发展新格局。科学确定国土空间开发保护的目标定位和规划策略，优化镇村布局结构和城镇空间布局结构，加快发展，形成特色，尽快把</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王寨</w:t>
      </w:r>
      <w:r>
        <w:rPr>
          <w:rFonts w:hint="eastAsia" w:ascii="仿宋_GB2312" w:hAnsi="仿宋_GB2312" w:eastAsia="仿宋_GB2312" w:cs="仿宋_GB2312"/>
          <w:color w:val="000000" w:themeColor="text1"/>
          <w:highlight w:val="none"/>
          <w:lang w:eastAsia="zh-CN"/>
          <w14:textFill>
            <w14:solidFill>
              <w14:schemeClr w14:val="tx1"/>
            </w14:solidFill>
          </w14:textFill>
        </w:rPr>
        <w:t>镇</w:t>
      </w:r>
      <w:r>
        <w:rPr>
          <w:rFonts w:hint="eastAsia" w:ascii="仿宋_GB2312" w:hAnsi="仿宋_GB2312" w:eastAsia="仿宋_GB2312" w:cs="仿宋_GB2312"/>
          <w:color w:val="000000" w:themeColor="text1"/>
          <w:highlight w:val="none"/>
          <w14:textFill>
            <w14:solidFill>
              <w14:schemeClr w14:val="tx1"/>
            </w14:solidFill>
          </w14:textFill>
        </w:rPr>
        <w:t>建设成为县域南部区域服务型乡镇</w:t>
      </w:r>
      <w:r>
        <w:rPr>
          <w:rFonts w:hint="eastAsia" w:ascii="仿宋_GB2312" w:hAnsi="仿宋_GB2312" w:eastAsia="仿宋_GB2312" w:cs="仿宋_GB2312"/>
          <w:color w:val="000000" w:themeColor="text1"/>
          <w:highlight w:val="none"/>
          <w:lang w:val="en-US"/>
          <w14:textFill>
            <w14:solidFill>
              <w14:schemeClr w14:val="tx1"/>
            </w14:solidFill>
          </w14:textFill>
        </w:rPr>
        <w:t>。</w:t>
      </w:r>
    </w:p>
    <w:p w14:paraId="0E1AE87F">
      <w:pPr>
        <w:pStyle w:val="3"/>
        <w:numPr>
          <w:ilvl w:val="0"/>
          <w:numId w:val="4"/>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4" w:name="_bookmark2"/>
      <w:bookmarkEnd w:id="4"/>
      <w:bookmarkStart w:id="5" w:name="_Toc27797"/>
      <w:r>
        <w:rPr>
          <w:rFonts w:hint="eastAsia" w:ascii="黑体" w:hAnsi="黑体" w:eastAsia="黑体"/>
          <w:color w:val="000000" w:themeColor="text1"/>
          <w:highlight w:val="none"/>
          <w:lang w:eastAsia="zh-CN"/>
          <w14:textFill>
            <w14:solidFill>
              <w14:schemeClr w14:val="tx1"/>
            </w14:solidFill>
          </w14:textFill>
        </w:rPr>
        <w:t>发展定位</w:t>
      </w:r>
      <w:bookmarkEnd w:id="5"/>
    </w:p>
    <w:p w14:paraId="0493BB08">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发展定位</w:t>
      </w:r>
    </w:p>
    <w:p w14:paraId="5AF30883">
      <w:pPr>
        <w:pStyle w:val="13"/>
        <w:spacing w:before="0" w:beforeLines="0" w:line="360" w:lineRule="auto"/>
        <w:ind w:left="0" w:leftChars="0" w:right="0" w:rightChars="0" w:firstLine="640"/>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县域南部区域服务型乡镇，优质粮食与绿色农产品种植基地</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4CC3DC77">
      <w:pPr>
        <w:pStyle w:val="3"/>
        <w:numPr>
          <w:ilvl w:val="0"/>
          <w:numId w:val="4"/>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6" w:name="_bookmark3"/>
      <w:bookmarkEnd w:id="6"/>
      <w:bookmarkStart w:id="7" w:name="_Toc8382"/>
      <w:r>
        <w:rPr>
          <w:rFonts w:hint="eastAsia" w:ascii="黑体" w:hAnsi="黑体" w:eastAsia="黑体"/>
          <w:color w:val="000000" w:themeColor="text1"/>
          <w:highlight w:val="none"/>
          <w:lang w:eastAsia="zh-CN"/>
          <w14:textFill>
            <w14:solidFill>
              <w14:schemeClr w14:val="tx1"/>
            </w14:solidFill>
          </w14:textFill>
        </w:rPr>
        <w:t>国土空间开发保护目标</w:t>
      </w:r>
      <w:bookmarkEnd w:id="7"/>
    </w:p>
    <w:p w14:paraId="1F21FB60">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总体目标</w:t>
      </w:r>
    </w:p>
    <w:p w14:paraId="1F3E8F61">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到2025年，底线管控进一步强化，空间格局进一步优化，产业空间高效，公共设施布局提升，为城乡统筹发展做好支撑；至2035年，形成底线牢固、生态优先、协调发展、资源高效利用的国土空间开发保护新格局，镇域空间品质、创新环境、综合实力大幅跃升，全面建成现代农业创新镇。</w:t>
      </w:r>
    </w:p>
    <w:p w14:paraId="393238DB">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分项目标</w:t>
      </w:r>
    </w:p>
    <w:p w14:paraId="5B2C65DB">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空间底线全面筑牢。耕地和永久基本农田得到切实保护，全面落实下达的保护任务，逐步把具备条件的永久基本农田全部建成高标准农田。河湖、林地等生态空间得到充分保护与修复，生态系统稳定性不断增强，生态保护红线等生态底线空间得到全面保护。</w:t>
      </w:r>
    </w:p>
    <w:p w14:paraId="4BC68E61">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空间结构持续优化，空间效率不断提高。农业生产空间格局合理优化，生态保护空间格局显著改善，城镇发展空间格局更加均衡，区域协调、城乡融合发展新格局基本形成。建设用地规模得到合理控制，节约集约成效明显，人均建设用地使用水平控制在合理区间，建设用地使用效率居于领先地位。</w:t>
      </w:r>
    </w:p>
    <w:p w14:paraId="0081284C">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空间品质显著提升。充分保障重点项目建设空间，城乡公共服务配置水平达到较高水平，城乡环境和公共服务质量明显改善，建成宜居宜业宜游城镇。</w:t>
      </w:r>
    </w:p>
    <w:p w14:paraId="6D339B60">
      <w:pPr>
        <w:pStyle w:val="3"/>
        <w:numPr>
          <w:ilvl w:val="0"/>
          <w:numId w:val="4"/>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8" w:name="_Toc16949"/>
      <w:r>
        <w:rPr>
          <w:rFonts w:hint="eastAsia" w:ascii="黑体" w:hAnsi="黑体" w:eastAsia="黑体"/>
          <w:color w:val="000000" w:themeColor="text1"/>
          <w:highlight w:val="none"/>
          <w:lang w:eastAsia="zh-CN"/>
          <w14:textFill>
            <w14:solidFill>
              <w14:schemeClr w14:val="tx1"/>
            </w14:solidFill>
          </w14:textFill>
        </w:rPr>
        <w:t>国土空间开发保护策略</w:t>
      </w:r>
      <w:bookmarkEnd w:id="8"/>
    </w:p>
    <w:p w14:paraId="6FF89D1C">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eastAsia="仿宋"/>
          <w:color w:val="000000" w:themeColor="text1"/>
          <w:w w:val="105"/>
          <w:sz w:val="32"/>
          <w:highlight w:val="none"/>
          <w14:textFill>
            <w14:solidFill>
              <w14:schemeClr w14:val="tx1"/>
            </w14:solidFill>
          </w14:textFill>
        </w:rPr>
        <w:t>筑牢底线、韧性安全</w:t>
      </w:r>
    </w:p>
    <w:p w14:paraId="601C45F7">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落实上位国土空间保护格局，严守永久基本农田、生态保护红线、城镇开发边界三条控制线；合理划定其他保护线，明确水资源等管控范围。有效应对粮食安全、生态安全、能源资源安全、公共安全、产业安全等方面的问题和挑战，完善国土安全基础设施，增强城镇安全韧性。科学统筹安排各类空间，因地制宜，构建合理的总体空间格局。</w:t>
      </w:r>
    </w:p>
    <w:p w14:paraId="245BDBAE">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eastAsia="仿宋"/>
          <w:color w:val="000000" w:themeColor="text1"/>
          <w:w w:val="105"/>
          <w:sz w:val="32"/>
          <w:highlight w:val="none"/>
          <w14:textFill>
            <w14:solidFill>
              <w14:schemeClr w14:val="tx1"/>
            </w14:solidFill>
          </w14:textFill>
        </w:rPr>
        <w:t>产业</w:t>
      </w:r>
      <w:r>
        <w:rPr>
          <w:rFonts w:hint="eastAsia" w:eastAsia="仿宋"/>
          <w:color w:val="000000" w:themeColor="text1"/>
          <w:w w:val="105"/>
          <w:sz w:val="32"/>
          <w:highlight w:val="none"/>
          <w14:textFill>
            <w14:solidFill>
              <w14:schemeClr w14:val="tx1"/>
            </w14:solidFill>
          </w14:textFill>
        </w:rPr>
        <w:t>提能</w:t>
      </w:r>
      <w:r>
        <w:rPr>
          <w:rFonts w:eastAsia="仿宋"/>
          <w:color w:val="000000" w:themeColor="text1"/>
          <w:w w:val="105"/>
          <w:sz w:val="32"/>
          <w:highlight w:val="none"/>
          <w14:textFill>
            <w14:solidFill>
              <w14:schemeClr w14:val="tx1"/>
            </w14:solidFill>
          </w14:textFill>
        </w:rPr>
        <w:t>，</w:t>
      </w:r>
      <w:r>
        <w:rPr>
          <w:rFonts w:hint="eastAsia" w:eastAsia="仿宋"/>
          <w:color w:val="000000" w:themeColor="text1"/>
          <w:w w:val="105"/>
          <w:sz w:val="32"/>
          <w:highlight w:val="none"/>
          <w14:textFill>
            <w14:solidFill>
              <w14:schemeClr w14:val="tx1"/>
            </w14:solidFill>
          </w14:textFill>
        </w:rPr>
        <w:t>联动发展</w:t>
      </w:r>
    </w:p>
    <w:p w14:paraId="39CA34A8">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围绕“产镇共进，文旅融合”的主题，构建镇域镇村体系、综合交通体系、市政设施与公共服务设施配套体系，打造区域协同的镇域产业空间结构，形成以现代农业、蔬菜种植为基础，农副产品加工、乡村旅游为延伸的产业格局。。</w:t>
      </w:r>
    </w:p>
    <w:p w14:paraId="61D20635">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城乡统筹</w:t>
      </w:r>
      <w:r>
        <w:rPr>
          <w:rFonts w:eastAsia="仿宋"/>
          <w:color w:val="000000" w:themeColor="text1"/>
          <w:w w:val="105"/>
          <w:sz w:val="32"/>
          <w:highlight w:val="none"/>
          <w14:textFill>
            <w14:solidFill>
              <w14:schemeClr w14:val="tx1"/>
            </w14:solidFill>
          </w14:textFill>
        </w:rPr>
        <w:t>、</w:t>
      </w:r>
      <w:r>
        <w:rPr>
          <w:rFonts w:hint="eastAsia" w:eastAsia="仿宋"/>
          <w:color w:val="000000" w:themeColor="text1"/>
          <w:w w:val="105"/>
          <w:sz w:val="32"/>
          <w:highlight w:val="none"/>
          <w14:textFill>
            <w14:solidFill>
              <w14:schemeClr w14:val="tx1"/>
            </w14:solidFill>
          </w14:textFill>
        </w:rPr>
        <w:t>设施便民</w:t>
      </w:r>
    </w:p>
    <w:p w14:paraId="553A63C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按照“创新、协调、绿色、开放、共享”的要求，突出地方特色、彰显文化内涵、优化空间结构、完善设施配置，实现公服均等，设施共享，共建城乡生活圈。坚持以人民为中心，充分尊重群众意愿，反映群众诉求，统筹区域空间和资源配置。建设高标准、高规格配套设施，按照镇区—重点村—基层村进行配置。</w:t>
      </w:r>
    </w:p>
    <w:p w14:paraId="654CD10E">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eastAsia="仿宋"/>
          <w:color w:val="000000" w:themeColor="text1"/>
          <w:w w:val="105"/>
          <w:sz w:val="32"/>
          <w:highlight w:val="none"/>
          <w14:textFill>
            <w14:solidFill>
              <w14:schemeClr w14:val="tx1"/>
            </w14:solidFill>
          </w14:textFill>
        </w:rPr>
        <w:t>品质提升，</w:t>
      </w:r>
      <w:r>
        <w:rPr>
          <w:rFonts w:hint="eastAsia" w:eastAsia="仿宋"/>
          <w:color w:val="000000" w:themeColor="text1"/>
          <w:w w:val="105"/>
          <w:sz w:val="32"/>
          <w:highlight w:val="none"/>
          <w14:textFill>
            <w14:solidFill>
              <w14:schemeClr w14:val="tx1"/>
            </w14:solidFill>
          </w14:textFill>
        </w:rPr>
        <w:t>魅力</w:t>
      </w:r>
      <w:r>
        <w:rPr>
          <w:rFonts w:eastAsia="仿宋"/>
          <w:color w:val="000000" w:themeColor="text1"/>
          <w:w w:val="105"/>
          <w:sz w:val="32"/>
          <w:highlight w:val="none"/>
          <w14:textFill>
            <w14:solidFill>
              <w14:schemeClr w14:val="tx1"/>
            </w14:solidFill>
          </w14:textFill>
        </w:rPr>
        <w:t>彰显</w:t>
      </w:r>
    </w:p>
    <w:p w14:paraId="0F6B9272">
      <w:pPr>
        <w:pStyle w:val="13"/>
        <w:autoSpaceDE/>
        <w:autoSpaceDN/>
        <w:spacing w:beforeLines="0"/>
        <w:ind w:left="110" w:right="110" w:firstLine="681" w:firstLineChars="213"/>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sectPr>
          <w:footerReference r:id="rId5" w:type="default"/>
          <w:pgSz w:w="11910" w:h="16850"/>
          <w:pgMar w:top="1360" w:right="1380" w:bottom="1640" w:left="1560" w:header="645" w:footer="1443" w:gutter="0"/>
          <w:cols w:space="720" w:num="1"/>
        </w:sect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加强生态修复，对生态空间进行修复保护。全域土地综合整治，对农用地、建设用地进行整治。加强乡村人居环境治理，改善村民居住环境。统筹乡村景观风貌，构建生态景观格局。</w:t>
      </w:r>
    </w:p>
    <w:p w14:paraId="1DAA5739">
      <w:pPr>
        <w:pStyle w:val="2"/>
        <w:spacing w:before="0" w:line="360" w:lineRule="auto"/>
        <w:ind w:left="0" w:firstLine="0"/>
        <w:jc w:val="center"/>
        <w:rPr>
          <w:rFonts w:hint="eastAsia" w:ascii="华光小标宋_CNKI" w:hAnsi="华光小标宋_CNKI" w:eastAsia="华光小标宋_CNKI"/>
          <w:color w:val="000000" w:themeColor="text1"/>
          <w:spacing w:val="5"/>
          <w:highlight w:val="none"/>
          <w14:textFill>
            <w14:solidFill>
              <w14:schemeClr w14:val="tx1"/>
            </w14:solidFill>
          </w14:textFill>
        </w:rPr>
      </w:pPr>
      <w:bookmarkStart w:id="9" w:name="_bookmark5"/>
      <w:bookmarkEnd w:id="9"/>
      <w:bookmarkStart w:id="10" w:name="_Toc10923"/>
      <w:r>
        <w:rPr>
          <w:rFonts w:hint="eastAsia" w:ascii="华光小标宋_CNKI" w:hAnsi="华光小标宋_CNKI" w:eastAsia="华光小标宋_CNKI"/>
          <w:color w:val="000000" w:themeColor="text1"/>
          <w:spacing w:val="5"/>
          <w:highlight w:val="none"/>
          <w14:textFill>
            <w14:solidFill>
              <w14:schemeClr w14:val="tx1"/>
            </w14:solidFill>
          </w14:textFill>
        </w:rPr>
        <w:t>以</w:t>
      </w:r>
      <w:r>
        <w:rPr>
          <w:rFonts w:hint="eastAsia" w:ascii="华光小标宋_CNKI" w:hAnsi="华光小标宋_CNKI" w:eastAsia="华光小标宋_CNKI"/>
          <w:color w:val="000000" w:themeColor="text1"/>
          <w:spacing w:val="5"/>
          <w:highlight w:val="none"/>
          <w:lang w:eastAsia="zh-CN"/>
          <w14:textFill>
            <w14:solidFill>
              <w14:schemeClr w14:val="tx1"/>
            </w14:solidFill>
          </w14:textFill>
        </w:rPr>
        <w:t>“</w:t>
      </w:r>
      <w:r>
        <w:rPr>
          <w:rFonts w:hint="eastAsia" w:ascii="华光小标宋_CNKI" w:hAnsi="华光小标宋_CNKI" w:eastAsia="华光小标宋_CNKI"/>
          <w:color w:val="000000" w:themeColor="text1"/>
          <w:spacing w:val="5"/>
          <w:highlight w:val="none"/>
          <w14:textFill>
            <w14:solidFill>
              <w14:schemeClr w14:val="tx1"/>
            </w14:solidFill>
          </w14:textFill>
        </w:rPr>
        <w:t>三区三线</w:t>
      </w:r>
      <w:r>
        <w:rPr>
          <w:rFonts w:hint="eastAsia" w:ascii="华光小标宋_CNKI" w:hAnsi="华光小标宋_CNKI" w:eastAsia="华光小标宋_CNKI"/>
          <w:color w:val="000000" w:themeColor="text1"/>
          <w:spacing w:val="5"/>
          <w:highlight w:val="none"/>
          <w:lang w:eastAsia="zh-CN"/>
          <w14:textFill>
            <w14:solidFill>
              <w14:schemeClr w14:val="tx1"/>
            </w14:solidFill>
          </w14:textFill>
        </w:rPr>
        <w:t>”</w:t>
      </w:r>
      <w:r>
        <w:rPr>
          <w:rFonts w:hint="eastAsia" w:ascii="华光小标宋_CNKI" w:hAnsi="华光小标宋_CNKI" w:eastAsia="华光小标宋_CNKI"/>
          <w:color w:val="000000" w:themeColor="text1"/>
          <w:spacing w:val="5"/>
          <w:highlight w:val="none"/>
          <w14:textFill>
            <w14:solidFill>
              <w14:schemeClr w14:val="tx1"/>
            </w14:solidFill>
          </w14:textFill>
        </w:rPr>
        <w:t>为基础，构建</w:t>
      </w:r>
      <w:r>
        <w:rPr>
          <w:rFonts w:ascii="华光小标宋_CNKI" w:hAnsi="华光小标宋_CNKI" w:eastAsia="华光小标宋_CNKI"/>
          <w:color w:val="000000" w:themeColor="text1"/>
          <w:spacing w:val="5"/>
          <w:highlight w:val="none"/>
          <w14:textFill>
            <w14:solidFill>
              <w14:schemeClr w14:val="tx1"/>
            </w14:solidFill>
          </w14:textFill>
        </w:rPr>
        <w:t>国土空间</w:t>
      </w:r>
      <w:r>
        <w:rPr>
          <w:rFonts w:hint="eastAsia" w:ascii="华光小标宋_CNKI" w:hAnsi="华光小标宋_CNKI" w:eastAsia="华光小标宋_CNKI"/>
          <w:color w:val="000000" w:themeColor="text1"/>
          <w:spacing w:val="5"/>
          <w:highlight w:val="none"/>
          <w14:textFill>
            <w14:solidFill>
              <w14:schemeClr w14:val="tx1"/>
            </w14:solidFill>
          </w14:textFill>
        </w:rPr>
        <w:t>开发保护新</w:t>
      </w:r>
      <w:r>
        <w:rPr>
          <w:rFonts w:ascii="华光小标宋_CNKI" w:hAnsi="华光小标宋_CNKI" w:eastAsia="华光小标宋_CNKI"/>
          <w:color w:val="000000" w:themeColor="text1"/>
          <w:spacing w:val="5"/>
          <w:highlight w:val="none"/>
          <w14:textFill>
            <w14:solidFill>
              <w14:schemeClr w14:val="tx1"/>
            </w14:solidFill>
          </w14:textFill>
        </w:rPr>
        <w:t>格局</w:t>
      </w:r>
      <w:bookmarkEnd w:id="10"/>
      <w:r>
        <w:rPr>
          <w:rFonts w:hint="eastAsia" w:ascii="华光小标宋_CNKI" w:hAnsi="华光小标宋_CNKI" w:eastAsia="华光小标宋_CNKI"/>
          <w:color w:val="000000" w:themeColor="text1"/>
          <w:spacing w:val="5"/>
          <w:highlight w:val="none"/>
          <w14:textFill>
            <w14:solidFill>
              <w14:schemeClr w14:val="tx1"/>
            </w14:solidFill>
          </w14:textFill>
        </w:rPr>
        <w:t xml:space="preserve"> </w:t>
      </w:r>
    </w:p>
    <w:p w14:paraId="4CC8840B">
      <w:pPr>
        <w:pStyle w:val="13"/>
        <w:spacing w:before="0" w:beforeLines="0" w:line="360" w:lineRule="auto"/>
        <w:ind w:left="0" w:leftChars="0" w:right="0" w:rightChars="0" w:firstLine="64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尊重自然资源本底条件、遵循乡镇发展规律，</w:t>
      </w:r>
      <w:r>
        <w:rPr>
          <w:rFonts w:hint="eastAsia" w:ascii="仿宋_GB2312" w:hAnsi="仿宋_GB2312" w:eastAsia="仿宋_GB2312" w:cs="仿宋_GB2312"/>
          <w:color w:val="000000" w:themeColor="text1"/>
          <w:highlight w:val="none"/>
          <w14:textFill>
            <w14:solidFill>
              <w14:schemeClr w14:val="tx1"/>
            </w14:solidFill>
          </w14:textFill>
        </w:rPr>
        <w:t>以第三次全国国土调查数据为基础，落实上位规划耕地和永久基本农田、生态 保护红线和城镇开发边界，落实县级主体功能区布局，优化农业、 生态、城镇三大空间，构建“一心一廊两轴三片区”的镇域国土空间总体格局。</w:t>
      </w:r>
    </w:p>
    <w:p w14:paraId="54701BC6">
      <w:pPr>
        <w:pStyle w:val="3"/>
        <w:numPr>
          <w:ilvl w:val="0"/>
          <w:numId w:val="5"/>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11" w:name="_bookmark6"/>
      <w:bookmarkEnd w:id="11"/>
      <w:bookmarkStart w:id="12" w:name="_Toc13993"/>
      <w:r>
        <w:rPr>
          <w:rFonts w:hint="eastAsia" w:ascii="黑体" w:hAnsi="黑体" w:eastAsia="黑体"/>
          <w:color w:val="000000" w:themeColor="text1"/>
          <w:highlight w:val="none"/>
          <w:lang w:val="en-US" w:eastAsia="zh-CN"/>
          <w14:textFill>
            <w14:solidFill>
              <w14:schemeClr w14:val="tx1"/>
            </w14:solidFill>
          </w14:textFill>
        </w:rPr>
        <w:t>高标准高质量</w:t>
      </w:r>
      <w:r>
        <w:rPr>
          <w:rFonts w:hint="eastAsia" w:ascii="黑体" w:hAnsi="黑体" w:eastAsia="黑体"/>
          <w:color w:val="000000" w:themeColor="text1"/>
          <w:highlight w:val="none"/>
          <w:lang w:eastAsia="zh-CN"/>
          <w14:textFill>
            <w14:solidFill>
              <w14:schemeClr w14:val="tx1"/>
            </w14:solidFill>
          </w14:textFill>
        </w:rPr>
        <w:t>落实“三</w:t>
      </w:r>
      <w:r>
        <w:rPr>
          <w:rFonts w:hint="eastAsia" w:ascii="黑体" w:hAnsi="黑体" w:eastAsia="黑体"/>
          <w:color w:val="000000" w:themeColor="text1"/>
          <w:highlight w:val="none"/>
          <w:lang w:val="en-US" w:eastAsia="zh-CN"/>
          <w14:textFill>
            <w14:solidFill>
              <w14:schemeClr w14:val="tx1"/>
            </w14:solidFill>
          </w14:textFill>
        </w:rPr>
        <w:t>区三</w:t>
      </w:r>
      <w:r>
        <w:rPr>
          <w:rFonts w:hint="eastAsia" w:ascii="黑体" w:hAnsi="黑体" w:eastAsia="黑体"/>
          <w:color w:val="000000" w:themeColor="text1"/>
          <w:highlight w:val="none"/>
          <w:lang w:eastAsia="zh-CN"/>
          <w14:textFill>
            <w14:solidFill>
              <w14:schemeClr w14:val="tx1"/>
            </w14:solidFill>
          </w14:textFill>
        </w:rPr>
        <w:t>线”</w:t>
      </w:r>
      <w:bookmarkEnd w:id="12"/>
    </w:p>
    <w:p w14:paraId="580E8C4E">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优先落实耕地和</w:t>
      </w:r>
      <w:r>
        <w:rPr>
          <w:rFonts w:hint="eastAsia" w:eastAsia="仿宋"/>
          <w:color w:val="000000" w:themeColor="text1"/>
          <w:w w:val="105"/>
          <w:sz w:val="32"/>
          <w:highlight w:val="none"/>
          <w14:textFill>
            <w14:solidFill>
              <w14:schemeClr w14:val="tx1"/>
            </w14:solidFill>
          </w14:textFill>
        </w:rPr>
        <w:t>永久基本农田</w:t>
      </w:r>
      <w:r>
        <w:rPr>
          <w:rFonts w:hint="eastAsia" w:eastAsia="仿宋"/>
          <w:color w:val="000000" w:themeColor="text1"/>
          <w:w w:val="105"/>
          <w:sz w:val="32"/>
          <w:highlight w:val="none"/>
          <w:lang w:val="en-US" w:eastAsia="zh-CN"/>
          <w14:textFill>
            <w14:solidFill>
              <w14:schemeClr w14:val="tx1"/>
            </w14:solidFill>
          </w14:textFill>
        </w:rPr>
        <w:t>保护红线</w:t>
      </w:r>
    </w:p>
    <w:p w14:paraId="064FD739">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坚持耕地数量和质量保护并重的原则，在保证王寨镇经济社会稳步发展，粮食安全和生态安全得到保障的前提下，守牢耕地保护红线和粮食安全底线。</w:t>
      </w:r>
    </w:p>
    <w:p w14:paraId="78C1E497">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衔接落实城镇开发边界</w:t>
      </w:r>
    </w:p>
    <w:p w14:paraId="02FDC516">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落实上位规划要求，在优先划定耕地和永久基本农田保护红线的基础上，顺应自然地理格局，避让自然灾害高风险区域等，按照集约适度、绿色发展要求划定城镇开发边界。严控新增建设用地，防止城镇无序建设与蔓延发展，推动城镇紧凑发展和节约集约用地。</w:t>
      </w:r>
    </w:p>
    <w:p w14:paraId="496714ED">
      <w:pPr>
        <w:pStyle w:val="3"/>
        <w:numPr>
          <w:ilvl w:val="0"/>
          <w:numId w:val="5"/>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13" w:name="_Toc32443"/>
      <w:r>
        <w:rPr>
          <w:rFonts w:hint="eastAsia" w:ascii="黑体" w:hAnsi="黑体" w:eastAsia="黑体"/>
          <w:color w:val="000000" w:themeColor="text1"/>
          <w:highlight w:val="none"/>
          <w:lang w:eastAsia="zh-CN"/>
          <w14:textFill>
            <w14:solidFill>
              <w14:schemeClr w14:val="tx1"/>
            </w14:solidFill>
          </w14:textFill>
        </w:rPr>
        <w:t>塑造镇域发展新格局</w:t>
      </w:r>
      <w:bookmarkEnd w:id="13"/>
    </w:p>
    <w:p w14:paraId="35A28EB5">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构建</w:t>
      </w:r>
      <w:r>
        <w:rPr>
          <w:rFonts w:hint="eastAsia" w:eastAsia="仿宋"/>
          <w:color w:val="000000" w:themeColor="text1"/>
          <w:w w:val="105"/>
          <w:sz w:val="32"/>
          <w:highlight w:val="none"/>
          <w14:textFill>
            <w14:solidFill>
              <w14:schemeClr w14:val="tx1"/>
            </w14:solidFill>
          </w14:textFill>
        </w:rPr>
        <w:t>国土空间总体格局</w:t>
      </w:r>
    </w:p>
    <w:p w14:paraId="0A66535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传承平原田园生态肌理与乡村产业文脉，以 “徐萧淮一体化 + 乡村振兴” 为双引领，塑造 “一心一廊两轴三片区” 的镇域空间发展格局。</w:t>
      </w:r>
    </w:p>
    <w:p w14:paraId="3A39B548">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明确</w:t>
      </w:r>
      <w:r>
        <w:rPr>
          <w:rFonts w:hint="eastAsia" w:eastAsia="仿宋"/>
          <w:color w:val="000000" w:themeColor="text1"/>
          <w:w w:val="105"/>
          <w:sz w:val="32"/>
          <w:highlight w:val="none"/>
          <w14:textFill>
            <w14:solidFill>
              <w14:schemeClr w14:val="tx1"/>
            </w14:solidFill>
          </w14:textFill>
        </w:rPr>
        <w:t>国土空间规划分区</w:t>
      </w:r>
    </w:p>
    <w:p w14:paraId="3EE7E898">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bookmarkStart w:id="14" w:name="_Hlk150604824"/>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落实县级规划下达的城镇开发边界和永久基本农田，将镇域空间划分为农田保护区、城镇发展区和乡村发展区三类，实现全域空间管制，促进集约高效有序发展。</w:t>
      </w:r>
    </w:p>
    <w:bookmarkEnd w:id="14"/>
    <w:p w14:paraId="7E2623F3">
      <w:pPr>
        <w:pStyle w:val="3"/>
        <w:numPr>
          <w:ilvl w:val="0"/>
          <w:numId w:val="5"/>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15" w:name="_bookmark8"/>
      <w:bookmarkEnd w:id="15"/>
      <w:bookmarkStart w:id="16" w:name="_bookmark7"/>
      <w:bookmarkEnd w:id="16"/>
      <w:bookmarkStart w:id="17" w:name="_Toc28113"/>
      <w:r>
        <w:rPr>
          <w:rFonts w:hint="eastAsia" w:ascii="黑体" w:hAnsi="黑体" w:eastAsia="黑体"/>
          <w:color w:val="000000" w:themeColor="text1"/>
          <w:highlight w:val="none"/>
          <w:lang w:eastAsia="zh-CN"/>
          <w14:textFill>
            <w14:solidFill>
              <w14:schemeClr w14:val="tx1"/>
            </w14:solidFill>
          </w14:textFill>
        </w:rPr>
        <w:t>优化国土空间功能结构</w:t>
      </w:r>
      <w:bookmarkEnd w:id="17"/>
    </w:p>
    <w:p w14:paraId="1E5C9678">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合理优化国土空间用</w:t>
      </w:r>
      <w:r>
        <w:rPr>
          <w:rFonts w:hint="eastAsia" w:eastAsia="仿宋"/>
          <w:color w:val="000000" w:themeColor="text1"/>
          <w:w w:val="105"/>
          <w:sz w:val="32"/>
          <w:highlight w:val="none"/>
          <w:lang w:val="en-US" w:eastAsia="zh-CN"/>
          <w14:textFill>
            <w14:solidFill>
              <w14:schemeClr w14:val="tx1"/>
            </w14:solidFill>
          </w14:textFill>
        </w:rPr>
        <w:t>地结构</w:t>
      </w:r>
    </w:p>
    <w:p w14:paraId="45F2AEF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优先保护耕地和生态用地。全面落实耕地和永久基本农田任务，严格控制耕地转为其他农用地以及建设占用耕地，合理安排农业设施建设用地，稳定陆地水域和林地面积。优化农用地结构，适度开发具有耕种和灌溉条件的其他草地、沙地，引导农业结构调整向耕地增产、提效的方向转变。</w:t>
      </w:r>
    </w:p>
    <w:p w14:paraId="07667FF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科学优化建设用地结构。按照保主保重的原则，优先保障镇政府驻地和产业集聚区用地需求，严格按照城镇开发边界范围限制城镇无序扩张，推进村庄建设用地集约化发展，逐步增加城乡建设用地增减挂钩、工矿废弃地复垦利用和城乡低效用地再开发，引导建设用地由“增量扩张”向“增存并举”转型，消化批而未供土地，盘活利用闲置土地，释放存量建设用地空间。</w:t>
      </w:r>
    </w:p>
    <w:p w14:paraId="42139A9D">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科学设置</w:t>
      </w:r>
      <w:r>
        <w:rPr>
          <w:rFonts w:hint="eastAsia" w:eastAsia="仿宋"/>
          <w:color w:val="000000" w:themeColor="text1"/>
          <w:w w:val="105"/>
          <w:sz w:val="32"/>
          <w:highlight w:val="none"/>
          <w14:textFill>
            <w14:solidFill>
              <w14:schemeClr w14:val="tx1"/>
            </w14:solidFill>
          </w14:textFill>
        </w:rPr>
        <w:t>留白</w:t>
      </w:r>
      <w:r>
        <w:rPr>
          <w:rFonts w:hint="eastAsia" w:eastAsia="仿宋"/>
          <w:color w:val="000000" w:themeColor="text1"/>
          <w:w w:val="105"/>
          <w:sz w:val="32"/>
          <w:highlight w:val="none"/>
          <w:lang w:val="en-US" w:eastAsia="zh-CN"/>
          <w14:textFill>
            <w14:solidFill>
              <w14:schemeClr w14:val="tx1"/>
            </w14:solidFill>
          </w14:textFill>
        </w:rPr>
        <w:t>用地</w:t>
      </w:r>
    </w:p>
    <w:p w14:paraId="04D7D618">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sectPr>
          <w:pgSz w:w="11910" w:h="16850"/>
          <w:pgMar w:top="1360" w:right="1380" w:bottom="1640" w:left="1560" w:header="645" w:footer="1443" w:gutter="0"/>
          <w:cols w:space="720" w:num="1"/>
        </w:sect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指标留白。</w:t>
      </w:r>
      <w:bookmarkStart w:id="18" w:name="_bookmark9"/>
      <w:bookmarkEnd w:id="18"/>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在不突破规划建设用地总规模、不占用耕地和永久基本农田保护红线、生态保护红线的前提下，村庄可预留不超过5%的建设用地机动指标，用于保障暂时难以精准落位的乡村建设需求，包括农民建房、农村公共公益设施、零星分散的文旅设施及农村新产业新业态等用地可申请使用。</w:t>
      </w:r>
      <w:r>
        <w:rPr>
          <w:rFonts w:hint="eastAsia" w:ascii="Times New Roman" w:hAnsi="Times New Roman" w:eastAsia="仿宋_GB2312" w:cs="Times New Roman"/>
          <w:color w:val="000000" w:themeColor="text1"/>
          <w:highlight w:val="none"/>
          <w:lang w:eastAsia="zh-CN"/>
          <w14:textFill>
            <w14:solidFill>
              <w14:schemeClr w14:val="tx1"/>
            </w14:solidFill>
          </w14:textFill>
        </w:rPr>
        <w:t>加强重点地块图则管控，</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因公共服务设施、基础设施、文旅设施、农村一二三产业融合发展等需要使用机动指标的村庄，可采取编制重点地块图则的方式，对土地用途、用地规模、容积率等建设控制指标予以明确，切实加强对具体建设行为的指导约束。</w:t>
      </w:r>
    </w:p>
    <w:p w14:paraId="76BFE7E4">
      <w:pPr>
        <w:pStyle w:val="2"/>
        <w:spacing w:before="0" w:line="360" w:lineRule="auto"/>
        <w:ind w:left="0" w:firstLine="0"/>
        <w:jc w:val="center"/>
        <w:rPr>
          <w:rFonts w:hint="eastAsia" w:ascii="华光小标宋_CNKI" w:hAnsi="华光小标宋_CNKI" w:eastAsia="华光小标宋_CNKI"/>
          <w:color w:val="000000" w:themeColor="text1"/>
          <w:spacing w:val="5"/>
          <w:highlight w:val="none"/>
          <w14:textFill>
            <w14:solidFill>
              <w14:schemeClr w14:val="tx1"/>
            </w14:solidFill>
          </w14:textFill>
        </w:rPr>
      </w:pPr>
      <w:bookmarkStart w:id="19" w:name="_bookmark10"/>
      <w:bookmarkEnd w:id="19"/>
      <w:bookmarkStart w:id="20" w:name="_Toc26718"/>
      <w:bookmarkStart w:id="21" w:name="_Hlk150606517"/>
      <w:r>
        <w:rPr>
          <w:rFonts w:hint="eastAsia" w:ascii="华光小标宋_CNKI" w:hAnsi="华光小标宋_CNKI" w:eastAsia="华光小标宋_CNKI"/>
          <w:color w:val="000000" w:themeColor="text1"/>
          <w:spacing w:val="5"/>
          <w:highlight w:val="none"/>
          <w14:textFill>
            <w14:solidFill>
              <w14:schemeClr w14:val="tx1"/>
            </w14:solidFill>
          </w14:textFill>
        </w:rPr>
        <w:t>塑造绿色高效农业空间，保障现代化农业发展</w:t>
      </w:r>
      <w:bookmarkEnd w:id="20"/>
    </w:p>
    <w:p w14:paraId="675AFB57">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以耕地和永久基本农田保护红线为基础，立足王寨镇资源禀赋、区位优势，全方位夯实粮食安全根基， 严格保护耕地资源。优化农业空间格局、稳定农业种植生产空间。合理开展农村土地 综合整治，支撑实现农业农村现代化，保障宜居宜业和美乡村空 间需求。</w:t>
      </w:r>
    </w:p>
    <w:p w14:paraId="79BA52D1">
      <w:pPr>
        <w:pStyle w:val="3"/>
        <w:numPr>
          <w:ilvl w:val="0"/>
          <w:numId w:val="6"/>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22" w:name="_bookmark11"/>
      <w:bookmarkEnd w:id="22"/>
      <w:bookmarkStart w:id="23" w:name="_Toc2111"/>
      <w:r>
        <w:rPr>
          <w:rFonts w:hint="eastAsia" w:ascii="黑体" w:hAnsi="黑体" w:eastAsia="黑体"/>
          <w:color w:val="000000" w:themeColor="text1"/>
          <w:highlight w:val="none"/>
          <w:lang w:eastAsia="zh-CN"/>
          <w14:textFill>
            <w14:solidFill>
              <w14:schemeClr w14:val="tx1"/>
            </w14:solidFill>
          </w14:textFill>
        </w:rPr>
        <w:t>加强耕地“三位一体”保护</w:t>
      </w:r>
      <w:bookmarkEnd w:id="23"/>
    </w:p>
    <w:p w14:paraId="4D951346">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强</w:t>
      </w:r>
      <w:r>
        <w:rPr>
          <w:rFonts w:hint="eastAsia" w:eastAsia="仿宋"/>
          <w:color w:val="000000" w:themeColor="text1"/>
          <w:w w:val="105"/>
          <w:sz w:val="32"/>
          <w:highlight w:val="none"/>
          <w:lang w:val="en-US" w:eastAsia="zh-CN"/>
          <w14:textFill>
            <w14:solidFill>
              <w14:schemeClr w14:val="tx1"/>
            </w14:solidFill>
          </w14:textFill>
        </w:rPr>
        <w:t>化</w:t>
      </w:r>
      <w:r>
        <w:rPr>
          <w:rFonts w:hint="eastAsia" w:eastAsia="仿宋"/>
          <w:color w:val="000000" w:themeColor="text1"/>
          <w:w w:val="105"/>
          <w:sz w:val="32"/>
          <w:highlight w:val="none"/>
          <w14:textFill>
            <w14:solidFill>
              <w14:schemeClr w14:val="tx1"/>
            </w14:solidFill>
          </w14:textFill>
        </w:rPr>
        <w:t>耕地资源保护</w:t>
      </w:r>
    </w:p>
    <w:p w14:paraId="4726913C">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多途径补充耕地，落实耕地保护政策。严守耕地和永久基本农田保护红线，落实耕地保护和粮食安全责任制。将每个永久基本农田图斑落地块、明责任、设标志、建表册、入图库。通过土地综合整治、宜耕后备土地资源开发等措施，有效补充耕地。梳理“即可恢复”“工程恢复”地类和流失耕地情况，在不破坏生态、尊重农民意愿、确保经营者合法权益的前提下，稳妥有序推进耕地恢复工作，多措并举找回流失耕地。</w:t>
      </w:r>
    </w:p>
    <w:p w14:paraId="72A9F176">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以高标准农田建设为重点，提升耕地质量。落实“两强一增”行动计划，统筹农田交通水利设施配套建设，积极开展低效耕地提质改造、“旱改水”工程、农田水利“最后一米”、高效节水灌溉建设等重大工程，推进高标准农田建设，提高耕地综合生产能力，逐步把具备条件的永久基本农田建设成为旱涝保收的高标准农田。结合中低产田的改造、土壤培肥改良等措施，提升耕地质量。</w:t>
      </w:r>
    </w:p>
    <w:p w14:paraId="5F5FDDE7">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因地制宜，改善耕地生态环境。因地制宜，合理布局耕地防护与生态环境保护工程，与田块整治、林网栽植、灌排工程建设、土壤改良等工程相结合，加强耕地防护林网建设，加强水土保持、水源涵养工程建设，以沟道治理等措施，调整优化耕地生态格局，增强农田生态防护能力，完善耕地防护与生态环境保护体系。通过科学布局项目工程，加强生态工程建设，保护耕地质量，优化农村田园景观，为乡村宜居提供绿色屏障，拓展农田传承农耕文化、生态涵养、科普教育、乡村旅游等多重功能。</w:t>
      </w:r>
    </w:p>
    <w:p w14:paraId="20DD43B4">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优化耕地空间布局</w:t>
      </w:r>
    </w:p>
    <w:p w14:paraId="46D5C905">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以耕地集中连片整治为方向，推动耕地集中连片保护。结合高标准农田建设、耕地提质改造、优质耕地恢复补充和全域土地综合整治等项目，通过田块置换合并，破碎化田块整合，开展耕地集体连片整治，实现耕地地力保持或质量等别持续提高。按照“宜耕则耕、宜村则村、宜水则水、宜林则林”原则，优化耕地布局，提升耕地质量。全面推进建设占用耕地耕作层土壤剥离利用制度，剥离土壤用于新增耕地后期客土改良。优化田间道路布局，完善农田输配电等基础设施建设。推进智慧农业、测土配方施肥等新技术应用，夯实和提升耕地综合生产能力。</w:t>
      </w:r>
    </w:p>
    <w:p w14:paraId="4665249C">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严格落实耕地</w:t>
      </w:r>
      <w:r>
        <w:rPr>
          <w:rFonts w:hint="eastAsia" w:eastAsia="仿宋"/>
          <w:color w:val="000000" w:themeColor="text1"/>
          <w:w w:val="105"/>
          <w:sz w:val="32"/>
          <w:highlight w:val="none"/>
          <w:lang w:eastAsia="zh-CN"/>
          <w14:textFill>
            <w14:solidFill>
              <w14:schemeClr w14:val="tx1"/>
            </w14:solidFill>
          </w14:textFill>
        </w:rPr>
        <w:t>“</w:t>
      </w:r>
      <w:r>
        <w:rPr>
          <w:rFonts w:hint="eastAsia" w:eastAsia="仿宋"/>
          <w:color w:val="000000" w:themeColor="text1"/>
          <w:w w:val="105"/>
          <w:sz w:val="32"/>
          <w:highlight w:val="none"/>
          <w14:textFill>
            <w14:solidFill>
              <w14:schemeClr w14:val="tx1"/>
            </w14:solidFill>
          </w14:textFill>
        </w:rPr>
        <w:t>占补平衡</w:t>
      </w:r>
      <w:r>
        <w:rPr>
          <w:rFonts w:hint="eastAsia" w:eastAsia="仿宋"/>
          <w:color w:val="000000" w:themeColor="text1"/>
          <w:w w:val="105"/>
          <w:sz w:val="32"/>
          <w:highlight w:val="none"/>
          <w:lang w:eastAsia="zh-CN"/>
          <w14:textFill>
            <w14:solidFill>
              <w14:schemeClr w14:val="tx1"/>
            </w14:solidFill>
          </w14:textFill>
        </w:rPr>
        <w:t>”</w:t>
      </w:r>
    </w:p>
    <w:p w14:paraId="1C4AFDDC">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严格落实建设占用耕地的源头管控，改进占补平衡落实方式，各类实施主体将非耕地垦造、恢复为耕地的，符合规定的可作为补充耕地，各类非农建设选址和布局应尽量不占或少占耕地，避让永久基本农田。非农建设、造林种树等各类占用耕地行为统一纳入耕地占补平衡管理，坚持“以补定占”，非农业建设占用耕地，必须严格落实“先补后占”和“占一补一、占优补优”，积极拓宽补充耕地途径，补充可以长期稳定利用的耕地。</w:t>
      </w:r>
    </w:p>
    <w:p w14:paraId="636F46F8">
      <w:pPr>
        <w:pStyle w:val="3"/>
        <w:numPr>
          <w:ilvl w:val="0"/>
          <w:numId w:val="6"/>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24" w:name="_bookmark12"/>
      <w:bookmarkEnd w:id="24"/>
      <w:bookmarkStart w:id="25" w:name="_Toc1329"/>
      <w:r>
        <w:rPr>
          <w:rFonts w:hint="eastAsia" w:ascii="黑体" w:hAnsi="黑体" w:eastAsia="黑体"/>
          <w:color w:val="000000" w:themeColor="text1"/>
          <w:highlight w:val="none"/>
          <w:lang w:val="en-US" w:eastAsia="zh-CN"/>
          <w14:textFill>
            <w14:solidFill>
              <w14:schemeClr w14:val="tx1"/>
            </w14:solidFill>
          </w14:textFill>
        </w:rPr>
        <w:t>保障特色农产品生产空间</w:t>
      </w:r>
      <w:bookmarkEnd w:id="25"/>
    </w:p>
    <w:p w14:paraId="320B9BF1">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优化农业设施建设用地布局</w:t>
      </w:r>
    </w:p>
    <w:p w14:paraId="3C074788">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完善农田水网、路网，因地制宜布局设施农业用地，保障胡萝卜、莲藕等特色农业设施用地，合理安排农业生产中直接用于作物种植和畜禽水产养殖的生产、辅助设施用地。预留农业生产服务用地空间，保障农产品产地冷藏保鲜设施、各类农事服务中心、粮食烘干中心的用地需求。设施农业用地应优先利用废弃地和荒山荒坡等未利用地、尽可能不占或少占耕地，严禁新增占用永久基本农田建设畜禽养殖设施、水产养殖设施和破坏耕作层的种植业设施。</w:t>
      </w:r>
    </w:p>
    <w:p w14:paraId="0F957EBA">
      <w:pPr>
        <w:pStyle w:val="3"/>
        <w:numPr>
          <w:ilvl w:val="0"/>
          <w:numId w:val="6"/>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26" w:name="_Toc5901"/>
      <w:r>
        <w:rPr>
          <w:rFonts w:hint="eastAsia" w:ascii="黑体" w:hAnsi="黑体" w:eastAsia="黑体"/>
          <w:color w:val="000000" w:themeColor="text1"/>
          <w:highlight w:val="none"/>
          <w:lang w:eastAsia="zh-CN"/>
          <w14:textFill>
            <w14:solidFill>
              <w14:schemeClr w14:val="tx1"/>
            </w14:solidFill>
          </w14:textFill>
        </w:rPr>
        <w:t>加强国土空间综合整治</w:t>
      </w:r>
      <w:bookmarkEnd w:id="26"/>
    </w:p>
    <w:p w14:paraId="0623588D">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推进高标准农田建设</w:t>
      </w:r>
    </w:p>
    <w:p w14:paraId="2E7C61AF">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始终坚持“藏粮于地、藏粮于技”战略，推进耕地和永久基本农田的集中连片保护，保障高标准农田建设规模。以永久基本农田为基础，优先在粮食生产功能区、重要农产品生产保护区实施高标准农田建设，逐步把具备条件的永久基本农田全部建成旱涝保收的高标准农田。</w:t>
      </w:r>
    </w:p>
    <w:p w14:paraId="2BB1EA80">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加强农用地综合整治</w:t>
      </w:r>
    </w:p>
    <w:p w14:paraId="549FA8F4">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统筹推进低效园地、沟渠和坑塘水面整理，加强高标准农田建设、耕地质量提升、宜耕后备资源开发、农田基础设施和配套设施建设，在优化耕地布局、增加耕地面积的同时，提高耕地连片度，加强耕地地力培育，全面提升耕地质量。</w:t>
      </w:r>
    </w:p>
    <w:p w14:paraId="6A7FF85C">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eastAsia="仿宋"/>
          <w:color w:val="000000" w:themeColor="text1"/>
          <w:w w:val="105"/>
          <w:sz w:val="32"/>
          <w:highlight w:val="none"/>
          <w14:textFill>
            <w14:solidFill>
              <w14:schemeClr w14:val="tx1"/>
            </w14:solidFill>
          </w14:textFill>
        </w:rPr>
        <w:t>开展</w:t>
      </w:r>
      <w:bookmarkStart w:id="27" w:name="_Hlk143970244"/>
      <w:r>
        <w:rPr>
          <w:rFonts w:eastAsia="仿宋"/>
          <w:color w:val="000000" w:themeColor="text1"/>
          <w:w w:val="105"/>
          <w:sz w:val="32"/>
          <w:highlight w:val="none"/>
          <w14:textFill>
            <w14:solidFill>
              <w14:schemeClr w14:val="tx1"/>
            </w14:solidFill>
          </w14:textFill>
        </w:rPr>
        <w:t>农村居民点综合整治</w:t>
      </w:r>
      <w:bookmarkEnd w:id="27"/>
    </w:p>
    <w:p w14:paraId="61009EB8">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以乡村振兴、新型城镇化及城乡融合发展为导向，以镇域城乡建设用地增减挂钩为系统抓手，通过地类调整、用途转换等方式动态调整国土利用结构，系统推进农村宅基地的腾退与盘活，统筹城乡用地布局，优化镇域国土空间功能结构，促进国土功能复合开发、国土资源集约高效利用。按照“政府引导、公众参与、先易后难，逐步实施”的原则，优先选择农村建设用地整理工作基础较好的村庄实施增减挂钩。</w:t>
      </w:r>
    </w:p>
    <w:p w14:paraId="6DE18F08">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eastAsia="仿宋"/>
          <w:color w:val="000000" w:themeColor="text1"/>
          <w:w w:val="105"/>
          <w:sz w:val="32"/>
          <w:highlight w:val="none"/>
          <w14:textFill>
            <w14:solidFill>
              <w14:schemeClr w14:val="tx1"/>
            </w14:solidFill>
          </w14:textFill>
        </w:rPr>
        <w:t>推进低效用地综合整治</w:t>
      </w:r>
    </w:p>
    <w:p w14:paraId="57AEF43B">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开展低效闲置用地整治，盘活存量建设用地，提高土地利用效率，重点用于支持乡村新产业新业态发展。开展建设用地整治更新，对镇域范围内闲置、低效利用等用地进行功能置换。优先保障产业发展、公共服务、基础设施等各类建设用地的需求，实现土地资源的优化配置和合理利用。</w:t>
      </w:r>
    </w:p>
    <w:p w14:paraId="5F03B0AF">
      <w:pPr>
        <w:rPr>
          <w:rFonts w:hint="eastAsia"/>
          <w:color w:val="000000" w:themeColor="text1"/>
          <w:highlight w:val="none"/>
          <w:lang w:val="en-US" w:eastAsia="zh-CN"/>
          <w14:textFill>
            <w14:solidFill>
              <w14:schemeClr w14:val="tx1"/>
            </w14:solidFill>
          </w14:textFill>
        </w:rPr>
      </w:pPr>
    </w:p>
    <w:p w14:paraId="1F715EFE">
      <w:pPr>
        <w:pStyle w:val="2"/>
        <w:spacing w:before="0" w:line="360" w:lineRule="auto"/>
        <w:ind w:left="0" w:firstLine="0"/>
        <w:jc w:val="center"/>
        <w:rPr>
          <w:rFonts w:hint="eastAsia" w:ascii="华光小标宋_CNKI" w:hAnsi="华光小标宋_CNKI" w:eastAsia="华光小标宋_CNKI"/>
          <w:color w:val="000000" w:themeColor="text1"/>
          <w:spacing w:val="5"/>
          <w:highlight w:val="none"/>
          <w:lang w:eastAsia="zh-CN"/>
          <w14:textFill>
            <w14:solidFill>
              <w14:schemeClr w14:val="tx1"/>
            </w14:solidFill>
          </w14:textFill>
        </w:rPr>
      </w:pPr>
      <w:bookmarkStart w:id="28" w:name="_Toc11284"/>
      <w:r>
        <w:rPr>
          <w:rFonts w:hint="eastAsia" w:ascii="华光小标宋_CNKI" w:hAnsi="华光小标宋_CNKI" w:eastAsia="华光小标宋_CNKI"/>
          <w:color w:val="000000" w:themeColor="text1"/>
          <w:spacing w:val="5"/>
          <w:highlight w:val="none"/>
          <w14:textFill>
            <w14:solidFill>
              <w14:schemeClr w14:val="tx1"/>
            </w14:solidFill>
          </w14:textFill>
        </w:rPr>
        <w:t>构筑蓝绿</w:t>
      </w:r>
      <w:r>
        <w:rPr>
          <w:rFonts w:hint="eastAsia" w:ascii="华光小标宋_CNKI" w:hAnsi="华光小标宋_CNKI" w:eastAsia="华光小标宋_CNKI"/>
          <w:color w:val="000000" w:themeColor="text1"/>
          <w:spacing w:val="5"/>
          <w:highlight w:val="none"/>
          <w:lang w:val="en-US" w:eastAsia="zh-CN"/>
          <w14:textFill>
            <w14:solidFill>
              <w14:schemeClr w14:val="tx1"/>
            </w14:solidFill>
          </w14:textFill>
        </w:rPr>
        <w:t>交织、</w:t>
      </w:r>
      <w:r>
        <w:rPr>
          <w:rFonts w:hint="eastAsia" w:ascii="华光小标宋_CNKI" w:hAnsi="华光小标宋_CNKI" w:eastAsia="华光小标宋_CNKI"/>
          <w:color w:val="000000" w:themeColor="text1"/>
          <w:spacing w:val="5"/>
          <w:highlight w:val="none"/>
          <w14:textFill>
            <w14:solidFill>
              <w14:schemeClr w14:val="tx1"/>
            </w14:solidFill>
          </w14:textFill>
        </w:rPr>
        <w:t>田</w:t>
      </w:r>
      <w:r>
        <w:rPr>
          <w:rFonts w:hint="eastAsia" w:ascii="华光小标宋_CNKI" w:hAnsi="华光小标宋_CNKI" w:eastAsia="华光小标宋_CNKI"/>
          <w:color w:val="000000" w:themeColor="text1"/>
          <w:spacing w:val="5"/>
          <w:highlight w:val="none"/>
          <w:lang w:val="en-US" w:eastAsia="zh-CN"/>
          <w14:textFill>
            <w14:solidFill>
              <w14:schemeClr w14:val="tx1"/>
            </w14:solidFill>
          </w14:textFill>
        </w:rPr>
        <w:t>城</w:t>
      </w:r>
      <w:r>
        <w:rPr>
          <w:rFonts w:hint="eastAsia" w:ascii="华光小标宋_CNKI" w:hAnsi="华光小标宋_CNKI" w:eastAsia="华光小标宋_CNKI"/>
          <w:color w:val="000000" w:themeColor="text1"/>
          <w:spacing w:val="5"/>
          <w:highlight w:val="none"/>
          <w14:textFill>
            <w14:solidFill>
              <w14:schemeClr w14:val="tx1"/>
            </w14:solidFill>
          </w14:textFill>
        </w:rPr>
        <w:t>相</w:t>
      </w:r>
      <w:r>
        <w:rPr>
          <w:rFonts w:hint="eastAsia" w:ascii="华光小标宋_CNKI" w:hAnsi="华光小标宋_CNKI" w:eastAsia="华光小标宋_CNKI"/>
          <w:color w:val="000000" w:themeColor="text1"/>
          <w:spacing w:val="5"/>
          <w:highlight w:val="none"/>
          <w:lang w:val="en-US" w:eastAsia="zh-CN"/>
          <w14:textFill>
            <w14:solidFill>
              <w14:schemeClr w14:val="tx1"/>
            </w14:solidFill>
          </w14:textFill>
        </w:rPr>
        <w:t>拥</w:t>
      </w:r>
      <w:r>
        <w:rPr>
          <w:rFonts w:hint="eastAsia" w:ascii="华光小标宋_CNKI" w:hAnsi="华光小标宋_CNKI" w:eastAsia="华光小标宋_CNKI"/>
          <w:color w:val="000000" w:themeColor="text1"/>
          <w:spacing w:val="5"/>
          <w:highlight w:val="none"/>
          <w14:textFill>
            <w14:solidFill>
              <w14:schemeClr w14:val="tx1"/>
            </w14:solidFill>
          </w14:textFill>
        </w:rPr>
        <w:t>生态空间，促进人与自然和谐共生</w:t>
      </w:r>
      <w:bookmarkEnd w:id="28"/>
    </w:p>
    <w:p w14:paraId="3440D5A1">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着力提升生态系统多样性、稳定性、持续性，加快实施重要 生态系统保护和修复重大工程，科学开展国土绿化。突出王引河等重要水系在维护区域生态安全中的重要作用。统筹林地资源、水环境、水生态治理，努力促进王寨镇人与自然和谐共生。</w:t>
      </w:r>
    </w:p>
    <w:p w14:paraId="562E4C9D">
      <w:pPr>
        <w:pStyle w:val="3"/>
        <w:numPr>
          <w:ilvl w:val="0"/>
          <w:numId w:val="7"/>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29" w:name="_Toc7963"/>
      <w:r>
        <w:rPr>
          <w:rFonts w:hint="eastAsia" w:ascii="黑体" w:hAnsi="黑体" w:eastAsia="黑体"/>
          <w:color w:val="000000" w:themeColor="text1"/>
          <w:highlight w:val="none"/>
          <w:lang w:eastAsia="zh-CN"/>
          <w14:textFill>
            <w14:solidFill>
              <w14:schemeClr w14:val="tx1"/>
            </w14:solidFill>
          </w14:textFill>
        </w:rPr>
        <w:t>加强河湖生态管控</w:t>
      </w:r>
      <w:bookmarkEnd w:id="29"/>
    </w:p>
    <w:p w14:paraId="3D9AE4FB">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强化水资源刚性约束</w:t>
      </w:r>
    </w:p>
    <w:p w14:paraId="70887289">
      <w:pPr>
        <w:pStyle w:val="13"/>
        <w:autoSpaceDE/>
        <w:autoSpaceDN/>
        <w:spacing w:before="0" w:beforeLines="0" w:line="360" w:lineRule="auto"/>
        <w:ind w:left="0" w:leftChars="0" w:right="0" w:rightChars="0" w:firstLine="643"/>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highlight w:val="none"/>
          <w:lang w:val="en-US" w:eastAsia="zh-CN"/>
          <w14:textFill>
            <w14:solidFill>
              <w14:schemeClr w14:val="tx1"/>
            </w14:solidFill>
          </w14:textFill>
        </w:rPr>
        <w:t>落实用水总量控制指标。</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坚持以水定城、以水定地、以水定人、以水定产的原则，严守用水总量控制，推进水资源总量管理、科学配置、全面节约、循环利用，推行规划水资源论证，严格建设项目水资源论证，强化取用水监管，守住取水红线，确保经济社会发展与水资源承载能力相适应。</w:t>
      </w:r>
    </w:p>
    <w:p w14:paraId="1A53DD18">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实行最严格的水资源管理制度</w:t>
      </w:r>
    </w:p>
    <w:p w14:paraId="0ABB1CEC">
      <w:pPr>
        <w:pStyle w:val="13"/>
        <w:autoSpaceDE/>
        <w:autoSpaceDN/>
        <w:spacing w:before="0" w:beforeLines="0" w:line="360" w:lineRule="auto"/>
        <w:ind w:left="0" w:leftChars="0" w:right="0" w:rightChars="0" w:firstLine="643"/>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bookmarkStart w:id="30" w:name="_Hlk150607084"/>
      <w:r>
        <w:rPr>
          <w:rFonts w:hint="eastAsia" w:ascii="Times New Roman" w:hAnsi="Times New Roman" w:eastAsia="仿宋_GB2312" w:cs="Times New Roman"/>
          <w:b/>
          <w:bCs/>
          <w:color w:val="000000" w:themeColor="text1"/>
          <w:highlight w:val="none"/>
          <w:lang w:val="en-US" w:eastAsia="zh-CN"/>
          <w14:textFill>
            <w14:solidFill>
              <w14:schemeClr w14:val="tx1"/>
            </w14:solidFill>
          </w14:textFill>
        </w:rPr>
        <w:t>加强河流和水库保护。</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保护坑塘、河流水面等蓝色空间。严格落实“河长制”制度，坚持保护与防治相结合，以萧濉新河、湘西河和老岱河等为主脉，加强水系连通。加强水域岸线生态空间管控，严格控制非生态用地边界，严禁侵占河流水体、入河口、缓冲带等重要生态用地和生态敏感区。严格管控各类水域岸线利用行为，保护水网肌理，依法依规审批涉河建设项目。</w:t>
      </w:r>
    </w:p>
    <w:bookmarkEnd w:id="30"/>
    <w:p w14:paraId="17983888">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落实河</w:t>
      </w:r>
      <w:r>
        <w:rPr>
          <w:rFonts w:hint="eastAsia" w:eastAsia="仿宋"/>
          <w:color w:val="000000" w:themeColor="text1"/>
          <w:w w:val="105"/>
          <w:sz w:val="32"/>
          <w:highlight w:val="none"/>
          <w:lang w:val="en-US" w:eastAsia="zh-CN"/>
          <w14:textFill>
            <w14:solidFill>
              <w14:schemeClr w14:val="tx1"/>
            </w14:solidFill>
          </w14:textFill>
        </w:rPr>
        <w:t>道</w:t>
      </w:r>
      <w:r>
        <w:rPr>
          <w:rFonts w:hint="eastAsia" w:eastAsia="仿宋"/>
          <w:color w:val="000000" w:themeColor="text1"/>
          <w:w w:val="105"/>
          <w:sz w:val="32"/>
          <w:highlight w:val="none"/>
          <w14:textFill>
            <w14:solidFill>
              <w14:schemeClr w14:val="tx1"/>
            </w14:solidFill>
          </w14:textFill>
        </w:rPr>
        <w:t>管理范围线</w:t>
      </w:r>
    </w:p>
    <w:p w14:paraId="512393C0">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加强河道管理范围线管控。对河道等水域空间及其防护空间进行重点保护，</w:t>
      </w:r>
      <w:r>
        <w:rPr>
          <w:rFonts w:hint="eastAsia" w:ascii="Times New Roman" w:hAnsi="Times New Roman" w:eastAsia="仿宋_GB2312" w:cs="Times New Roman"/>
          <w:color w:val="000000" w:themeColor="text1"/>
          <w:highlight w:val="none"/>
          <w:lang w:val="zh-TW" w:eastAsia="zh-CN"/>
          <w14:textFill>
            <w14:solidFill>
              <w14:schemeClr w14:val="tx1"/>
            </w14:solidFill>
          </w14:textFill>
        </w:rPr>
        <w:t>明确管控边界，统筹用途管制、功能布局，合理划分生产、生活和生态岸线，</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严格建设管控。参照《中华人民共和国河道管理条例》的相关要求进行严格管控，确保区域行洪安全。禁止开展除必要的跨河交通、市政设施之外的城镇集中建设活动，水体保护控制线内的现状居民点应有序搬迁至两侧的安全地带。</w:t>
      </w:r>
    </w:p>
    <w:p w14:paraId="191119C5">
      <w:pPr>
        <w:pStyle w:val="3"/>
        <w:numPr>
          <w:ilvl w:val="0"/>
          <w:numId w:val="7"/>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31" w:name="_bookmark13"/>
      <w:bookmarkEnd w:id="31"/>
      <w:bookmarkStart w:id="32" w:name="_Toc14817"/>
      <w:r>
        <w:rPr>
          <w:rFonts w:hint="eastAsia" w:ascii="黑体" w:hAnsi="黑体" w:eastAsia="黑体"/>
          <w:color w:val="000000" w:themeColor="text1"/>
          <w:highlight w:val="none"/>
          <w:lang w:eastAsia="zh-CN"/>
          <w14:textFill>
            <w14:solidFill>
              <w14:schemeClr w14:val="tx1"/>
            </w14:solidFill>
          </w14:textFill>
        </w:rPr>
        <w:t>构建绿色生态屏障</w:t>
      </w:r>
      <w:bookmarkEnd w:id="32"/>
    </w:p>
    <w:p w14:paraId="793235D9">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优化调整林地结构</w:t>
      </w:r>
    </w:p>
    <w:p w14:paraId="02D1160D">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优化林地资源配置。保障以生产林产品为主体功能的商品林面积，科学调整林地结构，生态脆弱区林地采用封育等近自然培育技术措施，重点加强镇域林地资源保护，保障优质林地资源面积不减少。</w:t>
      </w:r>
    </w:p>
    <w:p w14:paraId="2F8D54F9">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加强林地资源保护</w:t>
      </w:r>
    </w:p>
    <w:p w14:paraId="7B221126">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bookmarkStart w:id="33" w:name="_Hlk150610266"/>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强林地资源保护管理。统筹安排和合理使用林地定额，严把项目关口，严格审批制度，严管林地使用，除必须且经审批的工程建设外，严格控制占用林地。严禁毁林开垦，实行占用林地总量控制。在不影响整体森林生态系统功能发挥的前提下，可以按照相关技术规程的规定开展抚育和更新性质的采伐，在不破坏森林植被的前提下，可以合理利用其林地资源，适度开展林下种植、养殖和森林游憩等非木质资源开发与利用，科学发展林下经济。</w:t>
      </w:r>
      <w:bookmarkEnd w:id="33"/>
    </w:p>
    <w:p w14:paraId="58599539">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强化林地管控</w:t>
      </w:r>
    </w:p>
    <w:p w14:paraId="7667C607">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强化林地管理，对区域内各类林地实行“总量控制、区域稳定、动态管理、增减平衡”的管理机制。规范林地保护，除必需的工程建设外，严格控制占用森林，不得以其他任何方式改变林地用途。推行集约经营、农林复合经营，在法律允许范围内合理安排各类生产活动，最大限度挖掘林地生产力。</w:t>
      </w:r>
    </w:p>
    <w:p w14:paraId="78B2F923">
      <w:pPr>
        <w:pStyle w:val="3"/>
        <w:numPr>
          <w:ilvl w:val="0"/>
          <w:numId w:val="7"/>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34" w:name="_Toc12146"/>
      <w:r>
        <w:rPr>
          <w:rFonts w:hint="eastAsia" w:ascii="黑体" w:hAnsi="黑体" w:eastAsia="黑体"/>
          <w:color w:val="000000" w:themeColor="text1"/>
          <w:highlight w:val="none"/>
          <w:lang w:eastAsia="zh-CN"/>
          <w14:textFill>
            <w14:solidFill>
              <w14:schemeClr w14:val="tx1"/>
            </w14:solidFill>
          </w14:textFill>
        </w:rPr>
        <w:t>系统实施生态修复</w:t>
      </w:r>
      <w:bookmarkEnd w:id="34"/>
    </w:p>
    <w:p w14:paraId="7D256FD1">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加强水</w:t>
      </w:r>
      <w:r>
        <w:rPr>
          <w:rFonts w:hint="eastAsia" w:eastAsia="仿宋"/>
          <w:color w:val="000000" w:themeColor="text1"/>
          <w:w w:val="105"/>
          <w:sz w:val="32"/>
          <w:highlight w:val="none"/>
          <w:lang w:val="en-US" w:eastAsia="zh-CN"/>
          <w14:textFill>
            <w14:solidFill>
              <w14:schemeClr w14:val="tx1"/>
            </w14:solidFill>
          </w14:textFill>
        </w:rPr>
        <w:t>环境和水生态</w:t>
      </w:r>
      <w:r>
        <w:rPr>
          <w:rFonts w:hint="eastAsia" w:eastAsia="仿宋"/>
          <w:color w:val="000000" w:themeColor="text1"/>
          <w:w w:val="105"/>
          <w:sz w:val="32"/>
          <w:highlight w:val="none"/>
          <w14:textFill>
            <w14:solidFill>
              <w14:schemeClr w14:val="tx1"/>
            </w14:solidFill>
          </w14:textFill>
        </w:rPr>
        <w:t>保护修复</w:t>
      </w:r>
    </w:p>
    <w:p w14:paraId="40B5911A">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完善水体功能引导控制，明确排洪灌溉、水产养殖、景观游憩三大水体功能，并对各类水体进行功能引导控制。强化主要河流水系的保护，严格落实“河长制”制度，重点开展湘西河、萧濉新河、老岱河水环境治理与保护，严格水域岸线用途管制，系统开展沟渠水网治理，通过“河道+沟渠+坑塘”的生态保护衔接的方式，打造生态化沟渠水网，推动农田面源污染治理，定期进行清淤，打造生态化沟渠岸线。开展农村黑臭水体治理，建设集中式污水处理设施、一体化微型污水处理设施及配套管网；清理岸线和水面漂浮垃圾，边坡整治、生态拦截带，补种水生植物，打通水系连接点，定期清淤治理，疏浚沟渠水网，保持水系通畅。对小规模淤塞坑塘、沟渠，合理进行复垦，规整水系岸线。</w:t>
      </w:r>
    </w:p>
    <w:p w14:paraId="298FE18B">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开展林地修复工程</w:t>
      </w:r>
    </w:p>
    <w:p w14:paraId="3583EAD5">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衔接上位及相关规划，优先保障造林绿化空间，落实造林绿化空间图斑，因地制宜开展造林绿化，优化镇域林地布局。根据相关标准统筹开展镇域防护林地建设，重点在水系、道路沿线开展造林绿化，构建护岸林、护路林等林地生态网络。完善林地用途管制制度，严格控制林地资源消耗，加大管理执法力度，维持林地规模稳定。加大对临时占用林地和灾毁林地修复力度，加强林地生态系统的防灾、抗灾、减灾能力建设，减少自然灾害损毁林地数量，灾毁林地应及时进行修复治理。科学开展林地经营、保育，促进林地更新，逐步优化林地树种，减少杨絮、柳絮对城乡居民的影响，提升林地的景观功能。</w:t>
      </w:r>
    </w:p>
    <w:p w14:paraId="197CB32F">
      <w:pPr>
        <w:rPr>
          <w:rFonts w:hint="eastAsia"/>
          <w:color w:val="000000" w:themeColor="text1"/>
          <w:highlight w:val="none"/>
          <w:lang w:val="en-US" w:eastAsia="zh-CN"/>
          <w14:textFill>
            <w14:solidFill>
              <w14:schemeClr w14:val="tx1"/>
            </w14:solidFill>
          </w14:textFill>
        </w:rPr>
      </w:pPr>
    </w:p>
    <w:p w14:paraId="5CE3E825">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br w:type="page"/>
      </w:r>
    </w:p>
    <w:p w14:paraId="4CA2CE76">
      <w:pPr>
        <w:pStyle w:val="2"/>
        <w:spacing w:before="0" w:line="360" w:lineRule="auto"/>
        <w:ind w:left="0" w:firstLine="0"/>
        <w:jc w:val="center"/>
        <w:rPr>
          <w:rFonts w:hint="eastAsia" w:ascii="华光小标宋_CNKI" w:hAnsi="华光小标宋_CNKI" w:eastAsia="华光小标宋_CNKI"/>
          <w:color w:val="000000" w:themeColor="text1"/>
          <w:spacing w:val="5"/>
          <w:highlight w:val="none"/>
          <w14:textFill>
            <w14:solidFill>
              <w14:schemeClr w14:val="tx1"/>
            </w14:solidFill>
          </w14:textFill>
        </w:rPr>
      </w:pPr>
      <w:bookmarkStart w:id="35" w:name="_Toc22724"/>
      <w:r>
        <w:rPr>
          <w:rFonts w:hint="eastAsia" w:ascii="华光小标宋_CNKI" w:hAnsi="华光小标宋_CNKI" w:eastAsia="华光小标宋_CNKI"/>
          <w:color w:val="000000" w:themeColor="text1"/>
          <w:spacing w:val="5"/>
          <w:highlight w:val="none"/>
          <w14:textFill>
            <w14:solidFill>
              <w14:schemeClr w14:val="tx1"/>
            </w14:solidFill>
          </w14:textFill>
        </w:rPr>
        <w:t>促进城乡统筹，建设乡村振兴高地</w:t>
      </w:r>
      <w:bookmarkEnd w:id="35"/>
    </w:p>
    <w:p w14:paraId="4F29DA63">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优化农业农村生产空间、生活空间和生态空间格局，强化村庄规划管控引领，统筹镇域村庄布局，支撑王寨镇基本实现农业农村现代化，建设宜居宜业和美乡村。</w:t>
      </w:r>
    </w:p>
    <w:p w14:paraId="3C4C5C7E">
      <w:pPr>
        <w:pStyle w:val="3"/>
        <w:numPr>
          <w:ilvl w:val="0"/>
          <w:numId w:val="8"/>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36" w:name="_bookmark17"/>
      <w:bookmarkEnd w:id="36"/>
      <w:bookmarkStart w:id="37" w:name="_Toc27563"/>
      <w:r>
        <w:rPr>
          <w:rFonts w:hint="eastAsia" w:ascii="黑体" w:hAnsi="黑体" w:eastAsia="黑体"/>
          <w:color w:val="000000" w:themeColor="text1"/>
          <w:highlight w:val="none"/>
          <w:lang w:eastAsia="zh-CN"/>
          <w14:textFill>
            <w14:solidFill>
              <w14:schemeClr w14:val="tx1"/>
            </w14:solidFill>
          </w14:textFill>
        </w:rPr>
        <w:t>优化村庄布局</w:t>
      </w:r>
      <w:bookmarkEnd w:id="37"/>
    </w:p>
    <w:p w14:paraId="20EE2495">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bookmarkStart w:id="38" w:name="_Hlk150612554"/>
      <w:r>
        <w:rPr>
          <w:rFonts w:hint="eastAsia" w:eastAsia="仿宋"/>
          <w:color w:val="000000" w:themeColor="text1"/>
          <w:w w:val="105"/>
          <w:sz w:val="32"/>
          <w:highlight w:val="none"/>
          <w14:textFill>
            <w14:solidFill>
              <w14:schemeClr w14:val="tx1"/>
            </w14:solidFill>
          </w14:textFill>
        </w:rPr>
        <w:t>完善镇村体系</w:t>
      </w:r>
      <w:bookmarkEnd w:id="38"/>
    </w:p>
    <w:p w14:paraId="2DB57203">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bookmarkStart w:id="39" w:name="_Hlk150612547"/>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构</w:t>
      </w:r>
      <w:bookmarkEnd w:id="39"/>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建“镇政府驻地—中心村—自然村”的村庄居民点布局体系。发挥镇区在城镇化中的带动作用，以王寨镇区为引领，全面提升城乡生活圈公共服务水平。</w:t>
      </w:r>
    </w:p>
    <w:p w14:paraId="483E8C25">
      <w:pPr>
        <w:rPr>
          <w:rFonts w:ascii="Times New Roman" w:hAnsi="Times New Roman" w:eastAsia="仿宋_GB2312" w:cs="Times New Roman"/>
          <w:color w:val="000000" w:themeColor="text1"/>
          <w:highlight w:val="none"/>
          <w:lang w:val="en-US" w:eastAsia="zh-CN"/>
          <w14:textFill>
            <w14:solidFill>
              <w14:schemeClr w14:val="tx1"/>
            </w14:solidFill>
          </w14:textFill>
        </w:rPr>
      </w:pPr>
    </w:p>
    <w:p w14:paraId="46B9B171">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严格控制村庄建设用地规模</w:t>
      </w:r>
    </w:p>
    <w:p w14:paraId="5DCF286C">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以上位国土空间总体规划确定的乡镇建设用地规模为依据，结合现状用地规模、乡镇发展目标、产业用地需求，合理分解镇政府驻地、各行政村村庄建设用地规模。根据不同类型村庄发展用地需求，科学确定村庄建设用地增量和减量空间布局，划定村庄建设边界，合理分解确定村庄建设用地规模，做好建设和复垦等实施时序安排。</w:t>
      </w:r>
    </w:p>
    <w:p w14:paraId="1B4BF18E">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合理划定村庄建设边界</w:t>
      </w:r>
    </w:p>
    <w:p w14:paraId="310C02CF">
      <w:pPr>
        <w:pStyle w:val="13"/>
        <w:spacing w:before="0" w:beforeLines="0" w:line="360" w:lineRule="auto"/>
        <w:ind w:left="0" w:leftChars="0" w:right="11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规划期内镇域新增用地的农民建房、农村基本公共服务设施，不应超出村庄建设边界。确需选址在村庄建设边界外的少量乡村基础设施、零星乡村产业用地，所涉用地规模纳入村庄建设边界新增潜力空间统筹核算，并相应调整或缩减村庄建设边界。未划入村庄建设边界的现状建设用地，应以保留和缩减为主，严格控制翻建、改建、扩建等行为。在落实“三区三线”等管控要求、不改变本规划确定村庄分类、村庄建设边界规模的前提下，可在村庄规划编制中实事求是细化、优化村庄建设边界和村庄用地布局，在村庄规划依法批准后，相应更新校正国土空间规划“一张图”。</w:t>
      </w:r>
    </w:p>
    <w:p w14:paraId="464B022C">
      <w:pPr>
        <w:pStyle w:val="3"/>
        <w:numPr>
          <w:ilvl w:val="0"/>
          <w:numId w:val="8"/>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40" w:name="_Toc16274"/>
      <w:r>
        <w:rPr>
          <w:rFonts w:hint="eastAsia" w:ascii="黑体" w:hAnsi="黑体" w:eastAsia="黑体"/>
          <w:color w:val="000000" w:themeColor="text1"/>
          <w:highlight w:val="none"/>
          <w:lang w:eastAsia="zh-CN"/>
          <w14:textFill>
            <w14:solidFill>
              <w14:schemeClr w14:val="tx1"/>
            </w14:solidFill>
          </w14:textFill>
        </w:rPr>
        <w:t>优化城乡公共服务设施配置</w:t>
      </w:r>
      <w:bookmarkEnd w:id="40"/>
    </w:p>
    <w:p w14:paraId="322B0DF1">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合理配置城乡</w:t>
      </w:r>
      <w:r>
        <w:rPr>
          <w:rFonts w:eastAsia="仿宋"/>
          <w:color w:val="000000" w:themeColor="text1"/>
          <w:w w:val="105"/>
          <w:sz w:val="32"/>
          <w:highlight w:val="none"/>
          <w14:textFill>
            <w14:solidFill>
              <w14:schemeClr w14:val="tx1"/>
            </w14:solidFill>
          </w14:textFill>
        </w:rPr>
        <w:t>公共服务设施</w:t>
      </w:r>
    </w:p>
    <w:p w14:paraId="70E06012">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建立“乡镇—中心村—自然村”三级公共服务体系，构建10—15分钟生活圈，重点加强镇级和社区级公共服务设施的建设，提高设施服务水平。公共设施适度集中布局，功能混合，形成可识别的组团中心和社区中心，为居民提供一站式综合服务。满足日常生活需求，促进邻里交往，着力将镇政府驻地、农村社区营造成为生活便利、温馨和谐的美丽家园。</w:t>
      </w:r>
    </w:p>
    <w:p w14:paraId="69CF54CC">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优化</w:t>
      </w:r>
      <w:r>
        <w:rPr>
          <w:rFonts w:eastAsia="仿宋"/>
          <w:color w:val="000000" w:themeColor="text1"/>
          <w:w w:val="105"/>
          <w:sz w:val="32"/>
          <w:highlight w:val="none"/>
          <w14:textFill>
            <w14:solidFill>
              <w14:schemeClr w14:val="tx1"/>
            </w14:solidFill>
          </w14:textFill>
        </w:rPr>
        <w:t>各类公共服务设施布局</w:t>
      </w:r>
    </w:p>
    <w:p w14:paraId="1AD82996">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1、教育服务设施</w:t>
      </w:r>
    </w:p>
    <w:p w14:paraId="110C702B">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普及学前三年教育，采用部门、集体、民办等方式多元发展幼儿教育。合并改造现有小学，实现校校达标，小学布局控制在合理服务半径内，结合生源情况增设教学点；镇政府驻地保留现状王寨中学、王寨中心学校、王寨中心幼儿园，健全覆盖学前至初中的基础教育服务体系，兼顾服务本镇及周边区域的教育需求。</w:t>
      </w:r>
    </w:p>
    <w:p w14:paraId="279995C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2、文化娱乐设施</w:t>
      </w:r>
    </w:p>
    <w:p w14:paraId="6D35F459">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建立健全“乡镇级—（社区）村级”两级城乡文化服务体系。社区配置建筑面积不低于1500平方米的综合文化站，中心村配置建筑面积不低于150平方米的小型文化站。</w:t>
      </w:r>
    </w:p>
    <w:p w14:paraId="536D030A">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3、体育设施</w:t>
      </w:r>
    </w:p>
    <w:p w14:paraId="0A5F8795">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构建完善的全民健身公共服务体系，构建“乡镇级—社区（村）级”两级公共体育设施体系，形成层级完善、布局均衡的体育设施服务网络。结合社区公共绿地建设健身活动广场，中心村配置占地面积不得小于500平方米的体育健身场地。</w:t>
      </w:r>
    </w:p>
    <w:p w14:paraId="7CB471B2">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4、医疗卫生设施</w:t>
      </w:r>
    </w:p>
    <w:p w14:paraId="5AE364E7">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不断推进医疗卫生服务和管理方式创新，逐步形成医院提供急危重症诊疗服务，基层医疗卫生机构提供稳定期、康复期等非急性期患者健康管理、随访服务和健康教育等服务。规划建设“乡镇级—社区（村）级”二级医疗卫生网络设施体系，推进标准化乡镇卫生院，以乡镇（中心）卫生院为基础，发展农村社区卫生服务，持续推进社区卫生服务中心、社区卫生站、村卫生室建设，各中心村设置面积不小于150平方米的村卫生室。</w:t>
      </w:r>
    </w:p>
    <w:p w14:paraId="6D0BE711">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5、社会福利和社会救助设施</w:t>
      </w:r>
    </w:p>
    <w:p w14:paraId="6B5638DF">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完善社会救助和服务体系，健全困难群众救助体系，完善基本生活救助、临时救助和专项救助制度体系，健全救助标准动态调整机制，创新社会救助模式。为应对人口老龄化加剧的趋势，规划健全医疗保健及养老设施，规划1处社会福利中心，配建面积不小于400平方米的社区养老服务站，中心村配置面积不小于300平方米的老年人日间照料中心。</w:t>
      </w:r>
    </w:p>
    <w:p w14:paraId="63BB5B5F">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6、殡葬服务设施</w:t>
      </w:r>
    </w:p>
    <w:p w14:paraId="6B904FFB">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建设生态化、高品质殡葬设施。至2035年，镇域公益性公墓服务覆盖率达到100%；新增骨灰安置量中的生态节地化比例达到60%以上，科学合理做好殡葬设施布局规划。</w:t>
      </w:r>
    </w:p>
    <w:p w14:paraId="7317131C">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合理布局镇村商业网点体系</w:t>
      </w:r>
    </w:p>
    <w:p w14:paraId="7FD49752">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落实上级商业体系建设要求，按照“乡镇商贸中心、村村通快递”的目标要求，立足实际，完善乡村商业网点和村级商业网点体系。</w:t>
      </w:r>
    </w:p>
    <w:p w14:paraId="105F2CBE">
      <w:pPr>
        <w:pStyle w:val="3"/>
        <w:numPr>
          <w:ilvl w:val="0"/>
          <w:numId w:val="8"/>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41" w:name="_Toc12924"/>
      <w:bookmarkStart w:id="42" w:name="_Hlk150606426"/>
      <w:r>
        <w:rPr>
          <w:rFonts w:hint="eastAsia" w:ascii="黑体" w:hAnsi="黑体" w:eastAsia="黑体"/>
          <w:color w:val="000000" w:themeColor="text1"/>
          <w:highlight w:val="none"/>
          <w:lang w:eastAsia="zh-CN"/>
          <w14:textFill>
            <w14:solidFill>
              <w14:schemeClr w14:val="tx1"/>
            </w14:solidFill>
          </w14:textFill>
        </w:rPr>
        <w:t>构建区域协同的产业发展格局</w:t>
      </w:r>
      <w:bookmarkEnd w:id="41"/>
    </w:p>
    <w:bookmarkEnd w:id="42"/>
    <w:p w14:paraId="40B98EAA">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镇域产业空间总体格局</w:t>
      </w:r>
    </w:p>
    <w:p w14:paraId="2883936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构建 “一心、一轴、三组团” 的镇域产业布局，依托王寨镇农业资源禀赋与产业基础，强化现代高效农业发展，同步推进农旅融合产业高质量发展，形成区域协同、片区特色鲜明的镇域产业总体格局。</w:t>
      </w:r>
    </w:p>
    <w:bookmarkEnd w:id="21"/>
    <w:p w14:paraId="4F114BB0">
      <w:pPr>
        <w:pStyle w:val="46"/>
        <w:spacing w:before="0" w:line="360" w:lineRule="auto"/>
        <w:ind w:left="0" w:right="108" w:firstLine="718" w:firstLineChars="213"/>
        <w:rPr>
          <w:rFonts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科技赋能农业发展</w:t>
      </w:r>
    </w:p>
    <w:p w14:paraId="1A18B996">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大力发展智慧农业。推动科技特派员与农技人员深入田间地头，为蔬菜大棚种植、果树种植等开展技术培训和现场指导，解决群众生产发展的“疑难杂症”。推广化肥农药减量增效及绿色农业发展模式，引导农户发展绿色产业。以张鲁庄村果蔬采摘园（草莓、火龙果等）为载体，发展现代休闲农业，通过农事体验、果蔬采摘等方式，丰富公共活动体验，打造乡村振兴示范。</w:t>
      </w:r>
    </w:p>
    <w:p w14:paraId="379AB297">
      <w:pPr>
        <w:pStyle w:val="46"/>
        <w:spacing w:before="0" w:line="360" w:lineRule="auto"/>
        <w:ind w:left="0" w:right="108" w:firstLine="718" w:firstLineChars="213"/>
        <w:rPr>
          <w:rFonts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支持建设特色</w:t>
      </w:r>
      <w:r>
        <w:rPr>
          <w:rFonts w:hint="eastAsia" w:eastAsia="仿宋"/>
          <w:color w:val="000000" w:themeColor="text1"/>
          <w:w w:val="105"/>
          <w:sz w:val="32"/>
          <w:highlight w:val="none"/>
          <w14:textFill>
            <w14:solidFill>
              <w14:schemeClr w14:val="tx1"/>
            </w14:solidFill>
          </w14:textFill>
        </w:rPr>
        <w:t>旅游目的地</w:t>
      </w:r>
    </w:p>
    <w:p w14:paraId="3989F6AC">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bidi="zh-TW"/>
          <w14:textFill>
            <w14:solidFill>
              <w14:schemeClr w14:val="tx1"/>
            </w14:solidFill>
          </w14:textFill>
        </w:rPr>
        <w:t>整合王寨镇及周边旅游资源，积极推进现代休闲农业和乡村旅游融合发展。可参考家庭农场田园综合体项目（融合农耕体验、生态住宿、餐饮接待等）的思路，鼓励社会资本参与，建设集自然观光、农业体验、文化研学、休闲度假于一体的旅游目的地</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w:t>
      </w:r>
    </w:p>
    <w:p w14:paraId="3F0AA7F5">
      <w:pPr>
        <w:pStyle w:val="46"/>
        <w:spacing w:before="0" w:line="360" w:lineRule="auto"/>
        <w:ind w:left="0" w:right="108" w:firstLine="718" w:firstLineChars="213"/>
        <w:rPr>
          <w:rFonts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保障</w:t>
      </w:r>
      <w:r>
        <w:rPr>
          <w:rFonts w:hint="eastAsia" w:eastAsia="仿宋"/>
          <w:color w:val="000000" w:themeColor="text1"/>
          <w:w w:val="105"/>
          <w:sz w:val="32"/>
          <w:highlight w:val="none"/>
          <w:lang w:val="en-US" w:eastAsia="zh-CN"/>
          <w14:textFill>
            <w14:solidFill>
              <w14:schemeClr w14:val="tx1"/>
            </w14:solidFill>
          </w14:textFill>
        </w:rPr>
        <w:t>乡村</w:t>
      </w:r>
      <w:r>
        <w:rPr>
          <w:rFonts w:hint="eastAsia" w:eastAsia="仿宋"/>
          <w:color w:val="000000" w:themeColor="text1"/>
          <w:w w:val="105"/>
          <w:sz w:val="32"/>
          <w:highlight w:val="none"/>
          <w14:textFill>
            <w14:solidFill>
              <w14:schemeClr w14:val="tx1"/>
            </w14:solidFill>
          </w14:textFill>
        </w:rPr>
        <w:t>一二三产融合发展用地空间</w:t>
      </w:r>
    </w:p>
    <w:p w14:paraId="67B540E2">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color w:val="000000" w:themeColor="text1"/>
          <w:sz w:val="32"/>
          <w:szCs w:val="32"/>
          <w:highlight w:val="none"/>
          <w:lang w:val="en-US" w:eastAsia="zh-CN" w:bidi="zh-TW"/>
          <w14:textFill>
            <w14:solidFill>
              <w14:schemeClr w14:val="tx1"/>
            </w14:solidFill>
          </w14:textFill>
        </w:rPr>
      </w:pPr>
      <w:bookmarkStart w:id="43" w:name="_bookmark18"/>
      <w:bookmarkEnd w:id="43"/>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规划安排一定的建设用地指标重点保障乡村振兴产业发展用地，对暂时无法明确具体用途的地块留白，预留一定的建设用地规模。积极盘活农村老旧房屋与闲置宅基地，支撑乡村文旅文创、电子商务、冷链物流等新业态发展，引导不适宜农村产业发展的零散工业用地退出或向城镇集聚。鼓励集体经营性建设用地以出让、出租等方式兴办乡村企业，零星、分散的乡村产业项目及其配套的基础设施和公共服务设施建设的，按照“用多少、转（征）多少、供多少”的原则，实施点状供地。</w:t>
      </w:r>
    </w:p>
    <w:p w14:paraId="0684979D">
      <w:pPr>
        <w:rPr>
          <w:color w:val="000000" w:themeColor="text1"/>
          <w:highlight w:val="none"/>
          <w:lang w:val="en-US" w:eastAsia="zh-CN"/>
          <w14:textFill>
            <w14:solidFill>
              <w14:schemeClr w14:val="tx1"/>
            </w14:solidFill>
          </w14:textFill>
        </w:rPr>
      </w:pPr>
    </w:p>
    <w:p w14:paraId="2E8CF971">
      <w:pPr>
        <w:widowControl/>
        <w:autoSpaceDE/>
        <w:autoSpaceDN/>
        <w:spacing w:line="360" w:lineRule="auto"/>
        <w:ind w:firstLine="468" w:firstLineChars="213"/>
        <w:rPr>
          <w:rFonts w:hint="eastAsia" w:ascii="黑体" w:hAnsi="黑体" w:eastAsia="黑体" w:cs="黑体"/>
          <w:b/>
          <w:color w:val="000000" w:themeColor="text1"/>
          <w:sz w:val="36"/>
          <w:szCs w:val="36"/>
          <w:highlight w:val="none"/>
          <w14:textFill>
            <w14:solidFill>
              <w14:schemeClr w14:val="tx1"/>
            </w14:solidFill>
          </w14:textFill>
        </w:rPr>
      </w:pPr>
      <w:r>
        <w:rPr>
          <w:color w:val="000000" w:themeColor="text1"/>
          <w:highlight w:val="none"/>
          <w14:textFill>
            <w14:solidFill>
              <w14:schemeClr w14:val="tx1"/>
            </w14:solidFill>
          </w14:textFill>
        </w:rPr>
        <w:br w:type="page"/>
      </w:r>
    </w:p>
    <w:p w14:paraId="029A6CE1">
      <w:pPr>
        <w:pStyle w:val="2"/>
        <w:spacing w:before="0" w:line="360" w:lineRule="auto"/>
        <w:ind w:left="0" w:firstLine="0"/>
        <w:jc w:val="center"/>
        <w:rPr>
          <w:rFonts w:hint="eastAsia" w:ascii="华光小标宋_CNKI" w:hAnsi="华光小标宋_CNKI" w:eastAsia="华光小标宋_CNKI"/>
          <w:color w:val="000000" w:themeColor="text1"/>
          <w:spacing w:val="5"/>
          <w:highlight w:val="none"/>
          <w14:textFill>
            <w14:solidFill>
              <w14:schemeClr w14:val="tx1"/>
            </w14:solidFill>
          </w14:textFill>
        </w:rPr>
      </w:pPr>
      <w:bookmarkStart w:id="44" w:name="_Toc166340624"/>
      <w:bookmarkStart w:id="45" w:name="_Toc4234"/>
      <w:r>
        <w:rPr>
          <w:rFonts w:hint="eastAsia" w:ascii="华光小标宋_CNKI" w:hAnsi="华光小标宋_CNKI" w:eastAsia="华光小标宋_CNKI"/>
          <w:color w:val="000000" w:themeColor="text1"/>
          <w:spacing w:val="5"/>
          <w:highlight w:val="none"/>
          <w14:textFill>
            <w14:solidFill>
              <w14:schemeClr w14:val="tx1"/>
            </w14:solidFill>
          </w14:textFill>
        </w:rPr>
        <w:t>统筹基础设施布局，</w:t>
      </w:r>
      <w:bookmarkEnd w:id="44"/>
      <w:r>
        <w:rPr>
          <w:rFonts w:hint="eastAsia" w:ascii="华光小标宋_CNKI" w:hAnsi="华光小标宋_CNKI" w:eastAsia="华光小标宋_CNKI"/>
          <w:color w:val="000000" w:themeColor="text1"/>
          <w:spacing w:val="5"/>
          <w:highlight w:val="none"/>
          <w14:textFill>
            <w14:solidFill>
              <w14:schemeClr w14:val="tx1"/>
            </w14:solidFill>
          </w14:textFill>
        </w:rPr>
        <w:t>提升设施保障能力</w:t>
      </w:r>
      <w:bookmarkEnd w:id="45"/>
      <w:r>
        <w:rPr>
          <w:rFonts w:hint="eastAsia" w:ascii="华光小标宋_CNKI" w:hAnsi="华光小标宋_CNKI" w:eastAsia="华光小标宋_CNKI"/>
          <w:color w:val="000000" w:themeColor="text1"/>
          <w:spacing w:val="5"/>
          <w:highlight w:val="none"/>
          <w14:textFill>
            <w14:solidFill>
              <w14:schemeClr w14:val="tx1"/>
            </w14:solidFill>
          </w14:textFill>
        </w:rPr>
        <w:t xml:space="preserve"> </w:t>
      </w:r>
    </w:p>
    <w:p w14:paraId="5217EDC4">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bookmarkStart w:id="46" w:name="_bookmark22"/>
      <w:bookmarkEnd w:id="46"/>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构建“外通内联、快速畅通、绿色智慧、安全便捷”的现代化综合交通运输体系。坚持生态优先、绿色发展，建设更高水平、更有效率的基础设施系统。鼓励提升安全保障能力，提高城镇综合应急保障水平。</w:t>
      </w:r>
    </w:p>
    <w:p w14:paraId="466BAC79">
      <w:pPr>
        <w:pStyle w:val="3"/>
        <w:numPr>
          <w:ilvl w:val="0"/>
          <w:numId w:val="9"/>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47" w:name="_bookmark19"/>
      <w:bookmarkEnd w:id="47"/>
      <w:bookmarkStart w:id="48" w:name="_Toc2537"/>
      <w:bookmarkStart w:id="49" w:name="_Toc152782109"/>
      <w:r>
        <w:rPr>
          <w:rFonts w:hint="eastAsia" w:ascii="黑体" w:hAnsi="黑体" w:eastAsia="黑体"/>
          <w:color w:val="000000" w:themeColor="text1"/>
          <w:highlight w:val="none"/>
          <w:lang w:eastAsia="zh-CN"/>
          <w14:textFill>
            <w14:solidFill>
              <w14:schemeClr w14:val="tx1"/>
            </w14:solidFill>
          </w14:textFill>
        </w:rPr>
        <w:t>发展绿色低碳智慧交通</w:t>
      </w:r>
      <w:bookmarkEnd w:id="48"/>
      <w:bookmarkEnd w:id="49"/>
    </w:p>
    <w:p w14:paraId="2649F00F">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bookmarkStart w:id="50" w:name="_Hlk150612789"/>
      <w:r>
        <w:rPr>
          <w:rFonts w:hint="eastAsia" w:eastAsia="仿宋"/>
          <w:color w:val="000000" w:themeColor="text1"/>
          <w:w w:val="105"/>
          <w:sz w:val="32"/>
          <w:highlight w:val="none"/>
          <w14:textFill>
            <w14:solidFill>
              <w14:schemeClr w14:val="tx1"/>
            </w14:solidFill>
          </w14:textFill>
        </w:rPr>
        <w:t>落实区域性交通设施线</w:t>
      </w:r>
    </w:p>
    <w:bookmarkEnd w:id="50"/>
    <w:p w14:paraId="3CE5BFC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依托连霍高速、徐阜高速、国道 G311、县道 X223/X224/X308/X309 等交通设施，打造多通道复合快速衔接系统，提升镇域干线公路服务水平，构建便捷通畅的乡村骨干公路网络和普惠公平的乡村基础公路网络。</w:t>
      </w:r>
    </w:p>
    <w:p w14:paraId="16B2BE75">
      <w:pPr>
        <w:pStyle w:val="13"/>
        <w:spacing w:before="0" w:beforeLines="0" w:line="360" w:lineRule="auto"/>
        <w:ind w:left="110" w:right="110" w:firstLine="80"/>
        <w:rPr>
          <w:rFonts w:hint="eastAsia"/>
          <w:color w:val="000000" w:themeColor="text1"/>
          <w:sz w:val="4"/>
          <w:highlight w:val="none"/>
          <w14:textFill>
            <w14:solidFill>
              <w14:schemeClr w14:val="tx1"/>
            </w14:solidFill>
          </w14:textFill>
        </w:rPr>
      </w:pPr>
    </w:p>
    <w:p w14:paraId="127FBAF7">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完善城乡道路交通系统</w:t>
      </w:r>
    </w:p>
    <w:p w14:paraId="2F06199A">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在镇域范围内构建 “三横两纵” 的主干道路交通体系。东西向为连霍高速、国道 G311、县道 X309，南北向为徐阜高速、县道 X223。</w:t>
      </w:r>
    </w:p>
    <w:p w14:paraId="417C5A0F">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依据《中华人民共和国公路法》《公路安全保护条例》《安徽省公路路政管理条例》及萧县实际，综合确定：国道 G311 控制区范围不少于 20 米，县道（X223/X224/X308/X309）控制区范围不少于 10 米，连霍高速、徐阜高速控制区范围不少于 30 米。</w:t>
      </w:r>
    </w:p>
    <w:p w14:paraId="51498714">
      <w:pPr>
        <w:rPr>
          <w:rFonts w:hint="eastAsia"/>
          <w:color w:val="000000" w:themeColor="text1"/>
          <w:highlight w:val="none"/>
          <w:lang w:val="en-US" w:eastAsia="zh-CN"/>
          <w14:textFill>
            <w14:solidFill>
              <w14:schemeClr w14:val="tx1"/>
            </w14:solidFill>
          </w14:textFill>
        </w:rPr>
      </w:pPr>
    </w:p>
    <w:p w14:paraId="1C6DD0F8">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优化镇域公共交通系统</w:t>
      </w:r>
    </w:p>
    <w:p w14:paraId="0FFC7A69">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打造“枢纽站—首末站—普通站”三级公交服务站点，结合枢纽站和首末站设置慢行接驳设施。规划加强公交枢纽站与下辖各社区的交通联系，在镇域范围内补充完善各社区的停靠站点，方便居民出行。</w:t>
      </w:r>
    </w:p>
    <w:p w14:paraId="6C4A988F">
      <w:pPr>
        <w:pStyle w:val="3"/>
        <w:numPr>
          <w:ilvl w:val="0"/>
          <w:numId w:val="9"/>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51" w:name="_bookmark21"/>
      <w:bookmarkEnd w:id="51"/>
      <w:bookmarkStart w:id="52" w:name="_bookmark20"/>
      <w:bookmarkEnd w:id="52"/>
      <w:bookmarkStart w:id="53" w:name="_Toc31588"/>
      <w:bookmarkStart w:id="54" w:name="_Toc152782110"/>
      <w:r>
        <w:rPr>
          <w:rFonts w:hint="eastAsia" w:ascii="黑体" w:hAnsi="黑体" w:eastAsia="黑体"/>
          <w:color w:val="000000" w:themeColor="text1"/>
          <w:highlight w:val="none"/>
          <w:lang w:eastAsia="zh-CN"/>
          <w14:textFill>
            <w14:solidFill>
              <w14:schemeClr w14:val="tx1"/>
            </w14:solidFill>
          </w14:textFill>
        </w:rPr>
        <w:t>建设绿色韧性市政基础设施</w:t>
      </w:r>
      <w:bookmarkEnd w:id="53"/>
      <w:bookmarkEnd w:id="54"/>
    </w:p>
    <w:p w14:paraId="620F5B8B">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打造全域覆盖的供水网络</w:t>
      </w:r>
    </w:p>
    <w:p w14:paraId="6E204814">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坚持以水定城、以水定地、以水定人、以水定产，实行最严格水资源管理制度，优化农业用水结构，完善更新供水设施，公共供水普及率达到100%，逐步提高再生水、雨洪水等非常规水源的利用水平，构建安全、稳定、高效的供水系统。</w:t>
      </w:r>
    </w:p>
    <w:p w14:paraId="1A9E5116">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eastAsia="zh-CN"/>
          <w14:textFill>
            <w14:solidFill>
              <w14:schemeClr w14:val="tx1"/>
            </w14:solidFill>
          </w14:textFill>
        </w:rPr>
      </w:pPr>
      <w:r>
        <w:rPr>
          <w:rFonts w:ascii="Times New Roman" w:hAnsi="Times New Roman" w:eastAsia="仿宋_GB2312" w:cs="Times New Roman"/>
          <w:color w:val="000000" w:themeColor="text1"/>
          <w:highlight w:val="none"/>
          <w:lang w:eastAsia="zh-CN"/>
          <w14:textFill>
            <w14:solidFill>
              <w14:schemeClr w14:val="tx1"/>
            </w14:solidFill>
          </w14:textFill>
        </w:rPr>
        <w:t>建设互联互通的供水网络。水源由现状王寨水厂（位于后洼村）提供，同步衔接区域供水体系，保障农村生活用水安全。</w:t>
      </w:r>
    </w:p>
    <w:p w14:paraId="10ED4732">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加强饮用水水源保护。地表水取水点周围半径100米的水域内，严禁从事可能污染水源的任何活动。在取水点上游1000米至下游100米的水域，不得排入生活污水，不得建设有害化学物品仓库，堆放或装卸垃圾、粪便和有毒物品。</w:t>
      </w:r>
    </w:p>
    <w:p w14:paraId="168EE8F7">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完善供水管网建设。按照城乡统筹、资源共享的规划原则，随着新型农村社区建设的深入，村庄规模的集聚，将逐步实现全镇统一供水。</w:t>
      </w:r>
    </w:p>
    <w:p w14:paraId="5F138E91">
      <w:pPr>
        <w:pStyle w:val="46"/>
        <w:spacing w:before="0" w:line="360" w:lineRule="auto"/>
        <w:ind w:left="0" w:right="108" w:firstLine="675" w:firstLineChars="200"/>
        <w:rPr>
          <w:rFonts w:hint="eastAsia" w:eastAsia="仿宋"/>
          <w:color w:val="000000" w:themeColor="text1"/>
          <w:w w:val="105"/>
          <w:sz w:val="32"/>
          <w:highlight w:val="none"/>
          <w:lang w:val="en-US" w:eastAsia="zh-CN"/>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建设完善雨污排放系统</w:t>
      </w:r>
    </w:p>
    <w:p w14:paraId="4DFC2429">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加快污水处理设施及配套管网建设，提高再生水利用率，污水处理率达到99%以上，污水管网覆盖率达到100%。</w:t>
      </w:r>
    </w:p>
    <w:p w14:paraId="64099172">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靠近镇政府驻地的齐庄村、后洼村等村庄生活污水，一并纳入王寨镇污水处理厂（位于王寨村）处理系统；远离镇政府驻地的吴河涯村、苏庄村等村庄，集中分片推进污水处理设施建设。</w:t>
      </w:r>
    </w:p>
    <w:p w14:paraId="7169D38A">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构建全域覆盖的</w:t>
      </w:r>
      <w:r>
        <w:rPr>
          <w:rFonts w:hint="eastAsia" w:eastAsia="仿宋"/>
          <w:color w:val="000000" w:themeColor="text1"/>
          <w:w w:val="105"/>
          <w:sz w:val="32"/>
          <w:highlight w:val="none"/>
          <w14:textFill>
            <w14:solidFill>
              <w14:schemeClr w14:val="tx1"/>
            </w14:solidFill>
          </w14:textFill>
        </w:rPr>
        <w:t>环卫系统</w:t>
      </w:r>
    </w:p>
    <w:p w14:paraId="2E9880CB">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到2035年，全镇垃圾无害化处理率达到100%，垃圾资源化回收利用率大于40%。生活垃圾实行源头分类收集，可回收垃圾应进行资源化利用，不可回收垃圾经统一收集后，转运至萧县光大生活垃圾焚烧发电厂统一处理。</w:t>
      </w:r>
    </w:p>
    <w:p w14:paraId="38026320">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厨余垃圾和有害垃圾统一进行无害化处理。结合城镇功能布局合理设置转运站、基层环卫机构、环卫车队等环卫设施。农村居民点按60～100米的服务半径布置垃圾收集点。</w:t>
      </w:r>
    </w:p>
    <w:p w14:paraId="100ED1F2">
      <w:pPr>
        <w:pStyle w:val="46"/>
        <w:spacing w:before="0" w:line="360" w:lineRule="auto"/>
        <w:ind w:left="0" w:right="108" w:firstLine="675" w:firstLineChars="200"/>
        <w:rPr>
          <w:rFonts w:hint="eastAsia" w:eastAsia="仿宋"/>
          <w:color w:val="000000" w:themeColor="text1"/>
          <w:w w:val="105"/>
          <w:sz w:val="32"/>
          <w:highlight w:val="none"/>
          <w:lang w:val="en-US" w:eastAsia="zh-CN"/>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建设多源保障的供电网络</w:t>
      </w:r>
    </w:p>
    <w:p w14:paraId="363E10DA">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聚焦 “新基建”，拉高标杆，构建多元多向、坚强可靠、调度灵活、运行经济的高质量绿色智能电网系统，形成 “多能互补” 的电力供给新格局，保障镇域产业生产、居民生活及抗旱排涝的电力需求。</w:t>
      </w:r>
    </w:p>
    <w:p w14:paraId="5F8BAC24">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现状以 35KV 王寨变（王寨村）、110KV 宁园变（齐庄村）为电源；规划新建 110kV 高压线 2 条、220kV 高压线 3 条、500kV 高压线 1 条，同步在中心村设 10 千伏开闭所、基层村设变配电房，减少线损并提升供电能力。</w:t>
      </w:r>
    </w:p>
    <w:p w14:paraId="6ED43859">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加强高压廊道建设与管控：新建高压线路宜结合现状线路并廊建设，对镇域内 500kV、220kV、110kV 线路廊道进行控制，边导线防护距离分别不小于 20 米、15 米、10 米；镇政府驻地线路沿主次道路布置，村供电线路沿公路、村庄道路采用同杆并架方式架设，减少交叉跨越、避免干扰弱电系统。</w:t>
      </w:r>
    </w:p>
    <w:p w14:paraId="348E22E8">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构建区域一体的天然气供应保障体系</w:t>
      </w:r>
    </w:p>
    <w:p w14:paraId="4C2DFDDF">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贯彻“多站连线，各线成环，多环并网”策略，落实区域高压集输管网“一张网”、气源“资源共享”理念，形成以天然气为主，液化石油气为补充的多气源格局，提高然气供应保障能力。农村居民点积极推广使用罐装液化石油气，加强对液化石油气储存、充装、运输过程中的管理，规范操作，消除安全隐患。</w:t>
      </w:r>
    </w:p>
    <w:p w14:paraId="54848E3F">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支持智慧高效的</w:t>
      </w:r>
      <w:r>
        <w:rPr>
          <w:rFonts w:hint="eastAsia" w:eastAsia="仿宋"/>
          <w:color w:val="000000" w:themeColor="text1"/>
          <w:w w:val="105"/>
          <w:sz w:val="32"/>
          <w:highlight w:val="none"/>
          <w14:textFill>
            <w14:solidFill>
              <w14:schemeClr w14:val="tx1"/>
            </w14:solidFill>
          </w14:textFill>
        </w:rPr>
        <w:t>通</w:t>
      </w:r>
      <w:r>
        <w:rPr>
          <w:rFonts w:hint="eastAsia" w:eastAsia="仿宋"/>
          <w:color w:val="000000" w:themeColor="text1"/>
          <w:w w:val="105"/>
          <w:sz w:val="32"/>
          <w:highlight w:val="none"/>
          <w:lang w:val="en-US" w:eastAsia="zh-CN"/>
          <w14:textFill>
            <w14:solidFill>
              <w14:schemeClr w14:val="tx1"/>
            </w14:solidFill>
          </w14:textFill>
        </w:rPr>
        <w:t>讯设施建设</w:t>
      </w:r>
    </w:p>
    <w:p w14:paraId="0179771F">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规划采取“高起点、高层次”的建设方针，扩大镇政府驻地电信支局规模和服务能力，以适应社会和经济发展。加强邮政设施建设，逐步采用先进的邮政处理手段。</w:t>
      </w:r>
    </w:p>
    <w:p w14:paraId="3828DF2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完善邮政网点设施布局。在镇政府驻地设邮政所，在中心村设邮政代办点，保证服务覆盖整个镇域。</w:t>
      </w:r>
    </w:p>
    <w:p w14:paraId="45FB74B6">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推进5G和宽带网络建设，加快新一代光传输网、新一代小（微）基站建设，增加5G基站布局，实现重点区域5G网络全覆盖，到2035年，家庭千兆光纤网络覆盖率达到100%。</w:t>
      </w:r>
    </w:p>
    <w:p w14:paraId="7BB2EA23">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加快有线电视的建设，同时实现村村通有线电视，拓宽农民获取致富信息的渠道，为广大群众提供全方位、多层次信息服务。</w:t>
      </w:r>
    </w:p>
    <w:p w14:paraId="36BAA7DE">
      <w:pPr>
        <w:pStyle w:val="3"/>
        <w:numPr>
          <w:ilvl w:val="0"/>
          <w:numId w:val="9"/>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55" w:name="_bookmark23"/>
      <w:bookmarkEnd w:id="55"/>
      <w:bookmarkStart w:id="56" w:name="_Toc152782111"/>
      <w:bookmarkStart w:id="57" w:name="_Toc1439"/>
      <w:r>
        <w:rPr>
          <w:rFonts w:hint="eastAsia" w:ascii="黑体" w:hAnsi="黑体" w:eastAsia="黑体"/>
          <w:color w:val="000000" w:themeColor="text1"/>
          <w:highlight w:val="none"/>
          <w:lang w:eastAsia="zh-CN"/>
          <w14:textFill>
            <w14:solidFill>
              <w14:schemeClr w14:val="tx1"/>
            </w14:solidFill>
          </w14:textFill>
        </w:rPr>
        <w:t>构建综合防灾设施体系</w:t>
      </w:r>
      <w:bookmarkEnd w:id="56"/>
      <w:bookmarkEnd w:id="57"/>
    </w:p>
    <w:p w14:paraId="2D164BF6">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建设综合应急管理体系</w:t>
      </w:r>
    </w:p>
    <w:p w14:paraId="63184D46">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坚持政府主导与社会参与相结合，坚持以防为主、防抗救相结合，坚持常态减灾和非常态救灾相统一，针对自然灾害和城镇运行安全、公共安全领域的突发事件，高标准规划建设重大防灾减灾基础设施，全面提升监测预警、预防救援、应急处置、危机管理等综合防范能力，形成全天候、系统性、现代化的城镇安全保障体系。</w:t>
      </w:r>
    </w:p>
    <w:p w14:paraId="7CE401E6">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加强抗震设防体系建设</w:t>
      </w:r>
    </w:p>
    <w:p w14:paraId="2F1D2832">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u w:val="single"/>
          <w:lang w:val="en-US" w:eastAsia="zh-CN"/>
          <w14:textFill>
            <w14:solidFill>
              <w14:schemeClr w14:val="tx1"/>
            </w14:solidFill>
          </w14:textFill>
        </w:rPr>
        <w:t>按地震基本烈度Ⅶ度要求设防。</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新建、改建、扩建工程严格执行抗震设防标准。重大建设工程、可能发生严重次生灾害的建设工程，应当进行地震安全性评价，并按照经审定的地震安全性评价报告确定的抗震设防要求进行抗震设防。</w:t>
      </w:r>
    </w:p>
    <w:p w14:paraId="0BC2271D">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逐步开展对现状尚未采取抗震设防措施或抗震设防措施未达到抗震设防要求的建设工程的抗震性能鉴定</w:t>
      </w:r>
      <w:bookmarkStart w:id="103" w:name="_GoBack"/>
      <w:bookmarkEnd w:id="103"/>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，对镇政府驻地抗震性能不达标建筑逐步进行抗震加固，采取措施提高抗震能力。</w:t>
      </w:r>
    </w:p>
    <w:p w14:paraId="1EFD9C1B">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应急避难场所。绿地、广场、学校的开敞地带、较宽的道路应作为灾害时期的疏散场地。集中成片的居住区，规划建设中应留出一定的小区绿地，以作为应急避难场所。</w:t>
      </w:r>
    </w:p>
    <w:p w14:paraId="17207F6C">
      <w:pPr>
        <w:pStyle w:val="46"/>
        <w:spacing w:before="0" w:line="360" w:lineRule="auto"/>
        <w:ind w:left="0" w:right="108" w:firstLine="675" w:firstLineChars="200"/>
        <w:rPr>
          <w:rFonts w:hint="eastAsia" w:eastAsia="仿宋"/>
          <w:color w:val="000000" w:themeColor="text1"/>
          <w:w w:val="105"/>
          <w:sz w:val="32"/>
          <w:highlight w:val="none"/>
          <w:lang w:val="en-US" w:eastAsia="zh-CN"/>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区域统筹防洪设施建设</w:t>
      </w:r>
    </w:p>
    <w:p w14:paraId="64D8E695">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结合 “萧县岱河上段治理工程”“萧县湘西河治理工程”“萧县萧滩新河治理工程”，</w:t>
      </w:r>
      <w:r>
        <w:rPr>
          <w:rFonts w:hint="eastAsia" w:ascii="Times New Roman" w:hAnsi="Times New Roman" w:eastAsia="仿宋_GB2312" w:cs="Times New Roman"/>
          <w:color w:val="000000" w:themeColor="text1"/>
          <w:highlight w:val="none"/>
          <w:u w:val="single"/>
          <w:lang w:val="en-US" w:eastAsia="zh-CN"/>
          <w14:textFill>
            <w14:solidFill>
              <w14:schemeClr w14:val="tx1"/>
            </w14:solidFill>
          </w14:textFill>
        </w:rPr>
        <w:t>镇域河道防洪标准按 20 年一遇设防</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。在保持水系现状基础上，梳理整治骨干河道，疏通镇域内河并按防洪要求加固；河道按内河湖水库管理范围线管控，防洪堤设计与防护绿廊结合，兼顾生态美化；定期疏浚河道，提升蓄洪、排涝能力。</w:t>
      </w:r>
    </w:p>
    <w:p w14:paraId="2F914919">
      <w:pPr>
        <w:pStyle w:val="46"/>
        <w:spacing w:before="0" w:line="360" w:lineRule="auto"/>
        <w:ind w:left="0" w:right="108" w:firstLine="675" w:firstLineChars="200"/>
        <w:rPr>
          <w:rFonts w:hint="eastAsia" w:eastAsia="仿宋"/>
          <w:color w:val="000000" w:themeColor="text1"/>
          <w:w w:val="105"/>
          <w:sz w:val="32"/>
          <w:highlight w:val="none"/>
          <w:lang w:val="en-US" w:eastAsia="zh-CN"/>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打造全域覆盖的消防体系</w:t>
      </w:r>
    </w:p>
    <w:p w14:paraId="1C82928D">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贯彻 “预防为主、防消结合” 方针，构建 “立体综合、覆盖全域” 的消防安全与应急救援体系。提升区域消防安全保障能力，加强消防供水、消防通信等公共基础设施建设；依托消防部门成立综合应急救援队伍，提高公众消防安全素质，营造高质量消防安全环境；规划新建王寨二级消防站，满足镇域消防需求。</w:t>
      </w:r>
    </w:p>
    <w:p w14:paraId="7B56AA4E">
      <w:pPr>
        <w:pStyle w:val="3"/>
        <w:numPr>
          <w:ilvl w:val="0"/>
          <w:numId w:val="9"/>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58" w:name="_Toc9373"/>
      <w:r>
        <w:rPr>
          <w:rFonts w:hint="eastAsia" w:ascii="黑体" w:hAnsi="黑体" w:eastAsia="黑体"/>
          <w:color w:val="000000" w:themeColor="text1"/>
          <w:highlight w:val="none"/>
          <w:lang w:eastAsia="zh-CN"/>
          <w14:textFill>
            <w14:solidFill>
              <w14:schemeClr w14:val="tx1"/>
            </w14:solidFill>
          </w14:textFill>
        </w:rPr>
        <w:t>提升应对重大疫情风险能力</w:t>
      </w:r>
      <w:bookmarkEnd w:id="58"/>
    </w:p>
    <w:p w14:paraId="27E138DC">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完善完善疾病预防控制体系</w:t>
      </w:r>
    </w:p>
    <w:p w14:paraId="00E4B645">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在现有社会治理、医疗和公共卫生设施布局基础上，依托镇政府驻地和社区网格化管理，参照防灾分区和行政管理单元，结合公共卫生风险和健康影响评估，科学划定防疫分区和防疫单元，分区分级分类统筹资源配置。</w:t>
      </w:r>
    </w:p>
    <w:p w14:paraId="0404E921">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提升重大疫情救治能力</w:t>
      </w:r>
    </w:p>
    <w:p w14:paraId="75100C37">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夯实网底，提升基层卫生机构防治能力。按照人口规模，查漏补缺，补齐基层卫生机构缺口。通过加强标准化建设等方式，在加强防控能力前提下，提高基层卫生机构的救治能力。</w:t>
      </w:r>
    </w:p>
    <w:p w14:paraId="1DFB6F66">
      <w:pPr>
        <w:pStyle w:val="46"/>
        <w:spacing w:before="0" w:line="360" w:lineRule="auto"/>
        <w:ind w:left="0" w:right="108" w:firstLine="675" w:firstLineChars="200"/>
        <w:rPr>
          <w:rFonts w:hint="eastAsia" w:eastAsia="仿宋"/>
          <w:color w:val="000000" w:themeColor="text1"/>
          <w:w w:val="105"/>
          <w:sz w:val="32"/>
          <w:highlight w:val="none"/>
          <w:lang w:val="en-US" w:eastAsia="zh-CN"/>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科学谋划重大“平急两用”设施布局</w:t>
      </w:r>
    </w:p>
    <w:p w14:paraId="16FC3145">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依托社区服务中心、广场、公园、文旅设施和党群服务中心组成平急应急空间。根据不同响应等级、在不同空间范围内配置不同规模的设施，同时考虑设施的平灾结合性、个体可达性与共享性。</w:t>
      </w:r>
    </w:p>
    <w:p w14:paraId="2E296802">
      <w:pPr>
        <w:pStyle w:val="13"/>
        <w:autoSpaceDE/>
        <w:autoSpaceDN/>
        <w:spacing w:beforeLines="0"/>
        <w:ind w:left="110" w:right="110" w:firstLine="681" w:firstLineChars="213"/>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sectPr>
          <w:pgSz w:w="11910" w:h="16850"/>
          <w:pgMar w:top="1360" w:right="1380" w:bottom="1640" w:left="1560" w:header="645" w:footer="1443" w:gutter="0"/>
          <w:cols w:space="720" w:num="1"/>
        </w:sectPr>
      </w:pPr>
    </w:p>
    <w:p w14:paraId="3188F359">
      <w:pPr>
        <w:pStyle w:val="2"/>
        <w:spacing w:before="0" w:line="360" w:lineRule="auto"/>
        <w:ind w:left="0" w:firstLine="0"/>
        <w:jc w:val="center"/>
        <w:rPr>
          <w:rFonts w:hint="eastAsia" w:ascii="华光小标宋_CNKI" w:hAnsi="华光小标宋_CNKI" w:eastAsia="华光小标宋_CNKI"/>
          <w:color w:val="000000" w:themeColor="text1"/>
          <w:spacing w:val="5"/>
          <w:highlight w:val="none"/>
          <w:lang w:eastAsia="zh-CN"/>
          <w14:textFill>
            <w14:solidFill>
              <w14:schemeClr w14:val="tx1"/>
            </w14:solidFill>
          </w14:textFill>
        </w:rPr>
      </w:pPr>
      <w:bookmarkStart w:id="59" w:name="_bookmark25"/>
      <w:bookmarkEnd w:id="59"/>
      <w:bookmarkStart w:id="60" w:name="_Toc16771"/>
      <w:r>
        <w:rPr>
          <w:rFonts w:hint="eastAsia" w:ascii="华光小标宋_CNKI" w:hAnsi="华光小标宋_CNKI" w:eastAsia="华光小标宋_CNKI"/>
          <w:color w:val="000000" w:themeColor="text1"/>
          <w:spacing w:val="5"/>
          <w:highlight w:val="none"/>
          <w14:textFill>
            <w14:solidFill>
              <w14:schemeClr w14:val="tx1"/>
            </w14:solidFill>
          </w14:textFill>
        </w:rPr>
        <w:t>传承历史文化</w:t>
      </w:r>
      <w:r>
        <w:rPr>
          <w:rFonts w:ascii="华光小标宋_CNKI" w:hAnsi="华光小标宋_CNKI" w:eastAsia="华光小标宋_CNKI"/>
          <w:color w:val="000000" w:themeColor="text1"/>
          <w:spacing w:val="5"/>
          <w:highlight w:val="none"/>
          <w14:textFill>
            <w14:solidFill>
              <w14:schemeClr w14:val="tx1"/>
            </w14:solidFill>
          </w14:textFill>
        </w:rPr>
        <w:t>，塑造特色风貌</w:t>
      </w:r>
      <w:bookmarkEnd w:id="60"/>
    </w:p>
    <w:p w14:paraId="694029DD">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加大王寨镇文物和文化遗产保护力度，加强历史文化保护传承，构建覆盖全域的历史文化保护体系。</w:t>
      </w:r>
    </w:p>
    <w:p w14:paraId="2205C674">
      <w:pPr>
        <w:pStyle w:val="3"/>
        <w:numPr>
          <w:ilvl w:val="0"/>
          <w:numId w:val="10"/>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61" w:name="_Toc9313"/>
      <w:r>
        <w:rPr>
          <w:rFonts w:hint="eastAsia" w:ascii="黑体" w:hAnsi="黑体" w:eastAsia="黑体"/>
          <w:color w:val="000000" w:themeColor="text1"/>
          <w:highlight w:val="none"/>
          <w:lang w:eastAsia="zh-CN"/>
          <w14:textFill>
            <w14:solidFill>
              <w14:schemeClr w14:val="tx1"/>
            </w14:solidFill>
          </w14:textFill>
        </w:rPr>
        <w:t>保护利用历史文化遗产</w:t>
      </w:r>
      <w:bookmarkEnd w:id="61"/>
    </w:p>
    <w:p w14:paraId="53520500">
      <w:pPr>
        <w:pStyle w:val="46"/>
        <w:spacing w:before="0" w:line="360" w:lineRule="auto"/>
        <w:ind w:left="0" w:right="108" w:firstLine="675" w:firstLineChars="200"/>
        <w:rPr>
          <w:rFonts w:hint="eastAsia" w:eastAsia="仿宋"/>
          <w:color w:val="000000" w:themeColor="text1"/>
          <w:w w:val="105"/>
          <w:sz w:val="32"/>
          <w:highlight w:val="none"/>
          <w:lang w:val="en-US" w:eastAsia="zh-CN"/>
          <w14:textFill>
            <w14:solidFill>
              <w14:schemeClr w14:val="tx1"/>
            </w14:solidFill>
          </w14:textFill>
        </w:rPr>
      </w:pPr>
      <w:bookmarkStart w:id="62" w:name="_Hlk171686827"/>
      <w:r>
        <w:rPr>
          <w:rFonts w:hint="eastAsia" w:eastAsia="仿宋"/>
          <w:color w:val="000000" w:themeColor="text1"/>
          <w:w w:val="105"/>
          <w:sz w:val="32"/>
          <w:highlight w:val="none"/>
          <w:lang w:val="en-US" w:eastAsia="zh-CN"/>
          <w14:textFill>
            <w14:solidFill>
              <w14:schemeClr w14:val="tx1"/>
            </w14:solidFill>
          </w14:textFill>
        </w:rPr>
        <w:t>完善城乡历史文化保护传承体系</w:t>
      </w:r>
    </w:p>
    <w:p w14:paraId="70C23C1E">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尊重历史文化要素分布规律，全面保护镇域文物保护单位、历史建筑等历史文化遗产，建立各类历史文化保护对象全域普查、定期评估机制，加快认定公布保护对象，编制城乡历史文化保护传承方案和管理办法，划定保护范围，明确建设控制要求。构建以文物保护单位、历史建筑、一般文物保护点为核心的历史文化保护传承体系，系统保护和活化利用好历史文化遗产、自然遗产和丰富多样的景观资源，保障文化产业发展空间，在保证历史文化遗存的真实性和完整性的提前下适当发展文化旅游功能。</w:t>
      </w:r>
    </w:p>
    <w:bookmarkEnd w:id="62"/>
    <w:p w14:paraId="10B4A2EA">
      <w:pPr>
        <w:pStyle w:val="46"/>
        <w:spacing w:before="0" w:line="360" w:lineRule="auto"/>
        <w:ind w:left="0" w:right="108" w:firstLine="675" w:firstLineChars="200"/>
        <w:rPr>
          <w:rFonts w:hint="eastAsia" w:eastAsia="仿宋"/>
          <w:color w:val="000000" w:themeColor="text1"/>
          <w:w w:val="105"/>
          <w:sz w:val="32"/>
          <w:highlight w:val="none"/>
          <w:lang w:val="en-US" w:eastAsia="zh-CN"/>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划定历史文化保护线</w:t>
      </w:r>
    </w:p>
    <w:p w14:paraId="531166F4">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夯实历史文化遗产保护空间基础，将已编制保护规划且划定保护范围的省级文物保护单位，及历史建筑划入历史文化保护线。规划期限内公布且划定保护范围的文物保护单位、历史建筑，逐步纳入历史文化保护线。落实保护责任主体，明确管理保护要求，对各类保护对象进行定期体检，同时对历史名录进行长期动态维护，对保护范围和建设控制地带进行严格管理。</w:t>
      </w:r>
    </w:p>
    <w:p w14:paraId="4CDC619D">
      <w:pPr>
        <w:pStyle w:val="3"/>
        <w:numPr>
          <w:ilvl w:val="0"/>
          <w:numId w:val="10"/>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63" w:name="_Toc166340631"/>
      <w:bookmarkStart w:id="64" w:name="_Hlk171686868"/>
      <w:bookmarkStart w:id="65" w:name="_Toc6536"/>
      <w:r>
        <w:rPr>
          <w:rFonts w:hint="eastAsia" w:ascii="黑体" w:hAnsi="黑体" w:eastAsia="黑体"/>
          <w:color w:val="000000" w:themeColor="text1"/>
          <w:highlight w:val="none"/>
          <w:lang w:eastAsia="zh-CN"/>
          <w14:textFill>
            <w14:solidFill>
              <w14:schemeClr w14:val="tx1"/>
            </w14:solidFill>
          </w14:textFill>
        </w:rPr>
        <w:t>塑造</w:t>
      </w:r>
      <w:bookmarkEnd w:id="63"/>
      <w:r>
        <w:rPr>
          <w:rFonts w:hint="eastAsia" w:ascii="黑体" w:hAnsi="黑体" w:eastAsia="黑体"/>
          <w:color w:val="000000" w:themeColor="text1"/>
          <w:highlight w:val="none"/>
          <w:lang w:eastAsia="zh-CN"/>
          <w14:textFill>
            <w14:solidFill>
              <w14:schemeClr w14:val="tx1"/>
            </w14:solidFill>
          </w14:textFill>
        </w:rPr>
        <w:t>自然生态魅力城镇</w:t>
      </w:r>
      <w:bookmarkEnd w:id="64"/>
      <w:bookmarkEnd w:id="65"/>
    </w:p>
    <w:p w14:paraId="34B43D6A">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塑造城乡特色风貌</w:t>
      </w:r>
    </w:p>
    <w:p w14:paraId="478A092A">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结合王寨镇风貌特征，挖掘镇域特色农业（优质粮蔬种植）与生态修复（河流治理、矿山修复）资源本底，依托镇域水网、农田等自然要素，突出田园景观特色，构筑以岱河、湘西河等水系为核心的蓝绿生态骨架，强化 “林田水村” 交融的自然生态格局。</w:t>
      </w:r>
    </w:p>
    <w:p w14:paraId="79B180F6">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保护自然田园格局</w:t>
      </w:r>
    </w:p>
    <w:p w14:paraId="4AEEF149">
      <w:pPr>
        <w:pStyle w:val="13"/>
        <w:autoSpaceDE/>
        <w:autoSpaceDN/>
        <w:spacing w:before="0" w:beforeLines="0" w:line="360" w:lineRule="auto"/>
        <w:ind w:left="0" w:leftChars="0" w:right="0" w:rightChars="0" w:firstLine="640" w:firstLineChars="0"/>
        <w:contextualSpacing/>
        <w:rPr>
          <w:rFonts w:hint="eastAsia"/>
          <w:color w:val="000000" w:themeColor="text1"/>
          <w:highlight w:val="none"/>
          <w:lang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强化水网交错、林田交织的自然生态格局，塑造多样化的乡村自然景观特色。依托区域生态修复工程划定生态廊道与景观轴线，梳理并构建由蓝绿资源、生态廊道、绿地系统及开放空间组成的镇域生态网络，严格保护镇域内多样化的生态环境。</w:t>
      </w:r>
    </w:p>
    <w:p w14:paraId="73C329BF">
      <w:pPr>
        <w:pStyle w:val="3"/>
        <w:numPr>
          <w:ilvl w:val="0"/>
          <w:numId w:val="10"/>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66" w:name="_Toc16769"/>
      <w:r>
        <w:rPr>
          <w:rFonts w:hint="eastAsia" w:ascii="黑体" w:hAnsi="黑体" w:eastAsia="黑体"/>
          <w:color w:val="000000" w:themeColor="text1"/>
          <w:highlight w:val="none"/>
          <w:lang w:eastAsia="zh-CN"/>
          <w14:textFill>
            <w14:solidFill>
              <w14:schemeClr w14:val="tx1"/>
            </w14:solidFill>
          </w14:textFill>
        </w:rPr>
        <w:t>凸显田园风光镇村特色</w:t>
      </w:r>
      <w:bookmarkEnd w:id="66"/>
    </w:p>
    <w:p w14:paraId="23AA8F2A">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强化镇村高度管控</w:t>
      </w:r>
    </w:p>
    <w:p w14:paraId="496274E0">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统筹考虑城乡空间管控的刚性要求，协调好新建建筑与生态环境、现状建筑的和谐关系，确保生态景观、人文景观视线通畅，科学引导高层建筑集中布局。镇政府驻地范围内建筑高度控制在30米以内，结合公共空间、骨架轴线、交通站点等重点区域，引导高层建筑集中布局，重要节点建筑高度结合城市设计方案具体研究确定；镇政府驻地范围外的区域建筑高度控制在20米以内，镇政府驻地外的村庄建筑高度控制在12米以内。</w:t>
      </w:r>
    </w:p>
    <w:p w14:paraId="6876E42E">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保护乡村田园风光</w:t>
      </w:r>
    </w:p>
    <w:p w14:paraId="6FB7709C">
      <w:pPr>
        <w:pStyle w:val="13"/>
        <w:autoSpaceDE/>
        <w:autoSpaceDN/>
        <w:spacing w:before="0" w:beforeLines="0" w:line="360" w:lineRule="auto"/>
        <w:ind w:left="0" w:leftChars="0" w:right="0" w:rightChars="0" w:firstLine="640" w:firstLineChars="0"/>
        <w:contextualSpacing/>
        <w:jc w:val="left"/>
        <w:rPr>
          <w:rFonts w:ascii="Times New Roman" w:hAnsi="Times New Roman" w:eastAsia="仿宋_GB2312" w:cs="Times New Roman"/>
          <w:color w:val="000000" w:themeColor="text1"/>
          <w:highlight w:val="none"/>
          <w:lang w:val="en-US" w:eastAsia="zh-CN"/>
          <w14:textFill>
            <w14:solidFill>
              <w14:schemeClr w14:val="tx1"/>
            </w14:solidFill>
          </w14:textFill>
        </w:rPr>
        <w:sectPr>
          <w:pgSz w:w="11906" w:h="16838"/>
          <w:pgMar w:top="1440" w:right="1800" w:bottom="1440" w:left="1800" w:header="720" w:footer="720" w:gutter="0"/>
          <w:cols w:space="720" w:num="1"/>
          <w:docGrid w:linePitch="299" w:charSpace="0"/>
        </w:sectPr>
      </w:pPr>
      <w:bookmarkStart w:id="67" w:name="_Hlk152692932"/>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保护王寨镇村庄聚落特征，尊重 “水林田湖草渠” 交融的村庄格局，促进村庄建设与历史文化、生态本底相融合，塑造镇域整体乡村特色风貌。结合皖北地域文化本底与镇域现代农业特色，营造与生态环境及传统文化内涵相得益彰的乡村田园生活风光，凸显皖北乡村韵味。</w:t>
      </w:r>
    </w:p>
    <w:bookmarkEnd w:id="67"/>
    <w:p w14:paraId="62D4C1C4">
      <w:pPr>
        <w:pStyle w:val="2"/>
        <w:spacing w:before="0" w:line="360" w:lineRule="auto"/>
        <w:ind w:left="0" w:firstLine="0"/>
        <w:jc w:val="center"/>
        <w:rPr>
          <w:rFonts w:hint="eastAsia" w:ascii="华光小标宋_CNKI" w:hAnsi="华光小标宋_CNKI" w:eastAsia="PMingLiU"/>
          <w:color w:val="000000" w:themeColor="text1"/>
          <w:spacing w:val="5"/>
          <w:highlight w:val="none"/>
          <w14:textFill>
            <w14:solidFill>
              <w14:schemeClr w14:val="tx1"/>
            </w14:solidFill>
          </w14:textFill>
        </w:rPr>
      </w:pPr>
      <w:bookmarkStart w:id="68" w:name="_bookmark31"/>
      <w:bookmarkEnd w:id="68"/>
      <w:bookmarkStart w:id="69" w:name="_Toc20793"/>
      <w:r>
        <w:rPr>
          <w:rFonts w:hint="eastAsia" w:ascii="华光小标宋_CNKI" w:hAnsi="华光小标宋_CNKI" w:eastAsia="华光小标宋_CNKI"/>
          <w:color w:val="000000" w:themeColor="text1"/>
          <w:spacing w:val="5"/>
          <w:highlight w:val="none"/>
          <w14:textFill>
            <w14:solidFill>
              <w14:schemeClr w14:val="tx1"/>
            </w14:solidFill>
          </w14:textFill>
        </w:rPr>
        <w:t>优化镇政府驻地</w:t>
      </w:r>
      <w:r>
        <w:rPr>
          <w:rFonts w:ascii="华光小标宋_CNKI" w:hAnsi="华光小标宋_CNKI" w:eastAsia="华光小标宋_CNKI"/>
          <w:color w:val="000000" w:themeColor="text1"/>
          <w:spacing w:val="5"/>
          <w:highlight w:val="none"/>
          <w14:textFill>
            <w14:solidFill>
              <w14:schemeClr w14:val="tx1"/>
            </w14:solidFill>
          </w14:textFill>
        </w:rPr>
        <w:t>空间布局，提升乡镇宜居品质</w:t>
      </w:r>
      <w:bookmarkEnd w:id="69"/>
    </w:p>
    <w:p w14:paraId="0D31A110">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传承林田水村交织的空间形态，彰显以田园为基、以服务为核的空间特色，构建 “一带一轴两心两组团” 的空间结构。面向新时期人民对美好生活的向往，优化镇政府驻地用地布局，完善公共服务设施配置，优化市政基础设施布局，加强镇政府驻地空间形态管控，推动区域协同发展。</w:t>
      </w:r>
    </w:p>
    <w:p w14:paraId="727B0AFD">
      <w:pPr>
        <w:pStyle w:val="3"/>
        <w:numPr>
          <w:ilvl w:val="0"/>
          <w:numId w:val="11"/>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70" w:name="_bookmark32"/>
      <w:bookmarkEnd w:id="70"/>
      <w:bookmarkStart w:id="71" w:name="_Toc29013"/>
      <w:r>
        <w:rPr>
          <w:rFonts w:hint="eastAsia" w:ascii="黑体" w:hAnsi="黑体" w:eastAsia="黑体"/>
          <w:color w:val="000000" w:themeColor="text1"/>
          <w:highlight w:val="none"/>
          <w:lang w:eastAsia="zh-CN"/>
          <w14:textFill>
            <w14:solidFill>
              <w14:schemeClr w14:val="tx1"/>
            </w14:solidFill>
          </w14:textFill>
        </w:rPr>
        <w:t>优化镇政府驻地用地布局</w:t>
      </w:r>
      <w:bookmarkEnd w:id="71"/>
    </w:p>
    <w:p w14:paraId="212148B3">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构建</w:t>
      </w:r>
      <w:r>
        <w:rPr>
          <w:rFonts w:hint="eastAsia" w:eastAsia="仿宋"/>
          <w:color w:val="000000" w:themeColor="text1"/>
          <w:w w:val="105"/>
          <w:sz w:val="32"/>
          <w:highlight w:val="none"/>
          <w:lang w:eastAsia="zh-CN"/>
          <w14:textFill>
            <w14:solidFill>
              <w14:schemeClr w14:val="tx1"/>
            </w14:solidFill>
          </w14:textFill>
        </w:rPr>
        <w:t>“</w:t>
      </w:r>
      <w:r>
        <w:rPr>
          <w:rFonts w:hint="eastAsia" w:eastAsia="仿宋"/>
          <w:color w:val="000000" w:themeColor="text1"/>
          <w:w w:val="105"/>
          <w:sz w:val="32"/>
          <w:highlight w:val="none"/>
          <w14:textFill>
            <w14:solidFill>
              <w14:schemeClr w14:val="tx1"/>
            </w14:solidFill>
          </w14:textFill>
        </w:rPr>
        <w:t>一带一轴两心两组团</w:t>
      </w:r>
      <w:r>
        <w:rPr>
          <w:rFonts w:hint="eastAsia" w:eastAsia="仿宋"/>
          <w:color w:val="000000" w:themeColor="text1"/>
          <w:w w:val="105"/>
          <w:sz w:val="32"/>
          <w:highlight w:val="none"/>
          <w:lang w:eastAsia="zh-CN"/>
          <w14:textFill>
            <w14:solidFill>
              <w14:schemeClr w14:val="tx1"/>
            </w14:solidFill>
          </w14:textFill>
        </w:rPr>
        <w:t>”</w:t>
      </w:r>
      <w:r>
        <w:rPr>
          <w:rFonts w:hint="eastAsia" w:eastAsia="仿宋"/>
          <w:color w:val="000000" w:themeColor="text1"/>
          <w:w w:val="105"/>
          <w:sz w:val="32"/>
          <w:highlight w:val="none"/>
          <w14:textFill>
            <w14:solidFill>
              <w14:schemeClr w14:val="tx1"/>
            </w14:solidFill>
          </w14:textFill>
        </w:rPr>
        <w:t>的空间格局</w:t>
      </w:r>
    </w:p>
    <w:p w14:paraId="5C0D6168">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推进王寨镇向南向北双向发展，构建 “两心一轴一带两组团” 的城镇空间结构。</w:t>
      </w:r>
    </w:p>
    <w:p w14:paraId="18839EAB">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eastAsia="仿宋"/>
          <w:color w:val="000000" w:themeColor="text1"/>
          <w:w w:val="105"/>
          <w:sz w:val="32"/>
          <w:highlight w:val="none"/>
          <w14:textFill>
            <w14:solidFill>
              <w14:schemeClr w14:val="tx1"/>
            </w14:solidFill>
          </w14:textFill>
        </w:rPr>
        <w:t>优化</w:t>
      </w:r>
      <w:r>
        <w:rPr>
          <w:rFonts w:hint="eastAsia" w:eastAsia="仿宋"/>
          <w:color w:val="000000" w:themeColor="text1"/>
          <w:w w:val="105"/>
          <w:sz w:val="32"/>
          <w:highlight w:val="none"/>
          <w14:textFill>
            <w14:solidFill>
              <w14:schemeClr w14:val="tx1"/>
            </w14:solidFill>
          </w14:textFill>
        </w:rPr>
        <w:t>镇政府驻地</w:t>
      </w:r>
      <w:r>
        <w:rPr>
          <w:rFonts w:eastAsia="仿宋"/>
          <w:color w:val="000000" w:themeColor="text1"/>
          <w:w w:val="105"/>
          <w:sz w:val="32"/>
          <w:highlight w:val="none"/>
          <w14:textFill>
            <w14:solidFill>
              <w14:schemeClr w14:val="tx1"/>
            </w14:solidFill>
          </w14:textFill>
        </w:rPr>
        <w:t>组团布局</w:t>
      </w:r>
    </w:p>
    <w:p w14:paraId="20F082A9">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合理确定组团规模，将镇政府驻地划分为商贸服务组团、综合居住组团。充分利用道路、水系等要素划分城镇组团。</w:t>
      </w:r>
    </w:p>
    <w:p w14:paraId="58DBA43B">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商贸服务组团位于镇政府驻地核心区（综合服务中心、品质商业核心周边），突出商业、公共服务、居住等功能，着力完善设施配置、提升城镇风貌。</w:t>
      </w:r>
    </w:p>
    <w:p w14:paraId="46D14089">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综合居住组团位于镇政府驻地中部（生活服务组团区域），突出居住、社区服务等功能，在居民 15 分钟步行可达范围内配齐基本公共服务设施与活动空间，构建宜居社区。</w:t>
      </w:r>
    </w:p>
    <w:p w14:paraId="50EF7FA0">
      <w:pPr>
        <w:pStyle w:val="3"/>
        <w:numPr>
          <w:ilvl w:val="0"/>
          <w:numId w:val="11"/>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72" w:name="_Toc12453"/>
      <w:r>
        <w:rPr>
          <w:rFonts w:hint="eastAsia" w:ascii="黑体" w:hAnsi="黑体" w:eastAsia="黑体"/>
          <w:color w:val="000000" w:themeColor="text1"/>
          <w:highlight w:val="none"/>
          <w:lang w:eastAsia="zh-CN"/>
          <w14:textFill>
            <w14:solidFill>
              <w14:schemeClr w14:val="tx1"/>
            </w14:solidFill>
          </w14:textFill>
        </w:rPr>
        <w:t>构建绿色安全的交通网络</w:t>
      </w:r>
      <w:bookmarkEnd w:id="72"/>
    </w:p>
    <w:p w14:paraId="7044B812">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构建通达便捷的交通网络格局</w:t>
      </w:r>
    </w:p>
    <w:p w14:paraId="03EF81B3">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对外提升道路等级，对内优化内部道路交通布局，增加路网密度，构建内畅外联的道路交通体系。</w:t>
      </w:r>
    </w:p>
    <w:p w14:paraId="0D9DCAC9">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优化道路网布局。提升现状道路网等级，构建 “两纵四横” 的城镇路网结构：“两纵” 指 G311 国道、敬业路；“四横” 指和谐路、工商路、市场路、滨河路，共同构成镇政府驻地交通网络。</w:t>
      </w:r>
    </w:p>
    <w:p w14:paraId="248DA29C">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增加道路网密度。增加次干路和支路网数量，按照 “窄路密网” 的要求加密支路网系统，至 2035 年，镇政府驻地道路网密度不低于 8 千米 / 平方公里。</w:t>
      </w:r>
    </w:p>
    <w:p w14:paraId="2BCAFB9A">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布局以公共交通为引领的绿色出行体系</w:t>
      </w:r>
    </w:p>
    <w:p w14:paraId="4158E251">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构建高效完备的公交系统。打造“枢纽站-普通站”两级公交服务站点，结合枢纽站设置慢行接驳设施，形成城乡班车、常规公交、慢行交通“三位一体”的绿色交通服务体系。到2035年，镇政府驻地结合公共建筑疏散广场、公园绿地预留机动停车空间。</w:t>
      </w:r>
    </w:p>
    <w:p w14:paraId="4E7E6DD8">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打造全龄友好、生态共生的慢行交通环境</w:t>
      </w:r>
    </w:p>
    <w:p w14:paraId="45C0B120">
      <w:pPr>
        <w:pStyle w:val="13"/>
        <w:autoSpaceDE/>
        <w:autoSpaceDN/>
        <w:spacing w:before="0" w:beforeLines="0" w:line="360" w:lineRule="auto"/>
        <w:ind w:left="0" w:leftChars="0" w:right="0" w:rightChars="0" w:firstLine="640"/>
        <w:contextualSpacing/>
        <w:rPr>
          <w:rFonts w:hint="eastAsia"/>
          <w:color w:val="000000" w:themeColor="text1"/>
          <w:highlight w:val="none"/>
          <w:lang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沿镇政府驻地道路两侧布设人行道和自行车道和自行车廊道，共同构成王寨镇的步行和自行车交通网络，形成通勤功能为主，集散、休闲、健身功能为辅的步行和自行车交通主体网络。</w:t>
      </w:r>
    </w:p>
    <w:p w14:paraId="3042AE37">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差异化满足停车需求</w:t>
      </w:r>
    </w:p>
    <w:p w14:paraId="60392BA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分区确定建筑物配建标准，形成 “建筑物配建为主体、公共停车场为辅助、路内停车位为补充” 的停车位供给结构。王寨镇规划公共停车场 2 处，鼓励与公共用地复合布设，促进用地高效利用。</w:t>
      </w:r>
    </w:p>
    <w:p w14:paraId="258CA356">
      <w:pPr>
        <w:pStyle w:val="3"/>
        <w:numPr>
          <w:ilvl w:val="0"/>
          <w:numId w:val="11"/>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73" w:name="_Toc11134"/>
      <w:r>
        <w:rPr>
          <w:rFonts w:hint="eastAsia" w:ascii="黑体" w:hAnsi="黑体" w:eastAsia="黑体"/>
          <w:color w:val="000000" w:themeColor="text1"/>
          <w:highlight w:val="none"/>
          <w:lang w:eastAsia="zh-CN"/>
          <w14:textFill>
            <w14:solidFill>
              <w14:schemeClr w14:val="tx1"/>
            </w14:solidFill>
          </w14:textFill>
        </w:rPr>
        <w:t>打造配套完善的公共服务设施</w:t>
      </w:r>
      <w:bookmarkEnd w:id="73"/>
    </w:p>
    <w:p w14:paraId="4D57960D">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构建便捷完善的城镇生活圈配套设施</w:t>
      </w:r>
    </w:p>
    <w:p w14:paraId="51ABC919">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1、公共中心体系规划</w:t>
      </w:r>
    </w:p>
    <w:p w14:paraId="664D420C">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公共服务设施形成“镇级—村级”公共服务体系。乡村社区生活圈，在社区居民15分钟步行可达范围内，配齐日常生活所需的基本公共服务设施与公共活动空间，构建多元完善的社区生活圈服务体系，实现便捷的社区生活圈空间布局，打造复合共享的社区生活圈模式，建设有归属感的现代乡村社区。</w:t>
      </w:r>
    </w:p>
    <w:p w14:paraId="0E946DDC">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2、文化设施用地规划</w:t>
      </w:r>
    </w:p>
    <w:p w14:paraId="2281FB3D">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无独立占地文化设施，结合镇级党群服务中心设置阅览室、文化活动室等文化场所。</w:t>
      </w:r>
    </w:p>
    <w:p w14:paraId="55B88382">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3、教育用地规划</w:t>
      </w:r>
    </w:p>
    <w:p w14:paraId="51F96128">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健全基本公共教育服务体系，保留现状王寨中学、王寨中心学校、王寨中心幼儿园，完善学前教育 300 米服务半径布局，保障学位供给。至 2035 年，王寨镇政府驻地教育用地面积不低于 6.81 公顷。</w:t>
      </w:r>
    </w:p>
    <w:p w14:paraId="14908500">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4、体育用地规划</w:t>
      </w:r>
    </w:p>
    <w:p w14:paraId="44DB872F">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构建 “镇级健身场地 + 村级活动场地” 的公共体育服务体系，形成 “15 分钟全民健身圈”：镇级结合公共绿地建设健身场地，村级结合党群服务中心绿地设置健身广场。</w:t>
      </w:r>
    </w:p>
    <w:p w14:paraId="0C244EEB">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5、医疗卫生用地规划</w:t>
      </w:r>
    </w:p>
    <w:p w14:paraId="2F051AF4">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bookmarkStart w:id="74" w:name="OLE_LINK3"/>
      <w:bookmarkStart w:id="75" w:name="_Hlk143441023"/>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保留现状王寨镇中心卫生院，通过用地调整、设备更新提升服务能力；依托村级党群服务中心完善村卫生室功能，提升基层医疗服务水平。</w:t>
      </w:r>
    </w:p>
    <w:bookmarkEnd w:id="74"/>
    <w:p w14:paraId="7BB22230">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6、社会福利用地规划</w:t>
      </w:r>
    </w:p>
    <w:p w14:paraId="1CE6E4C7">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健全社会福利设施网络，规划镇政府驻地社会福利中心 1 处，配建养老服务站，加强村级幸福院建设。</w:t>
      </w:r>
    </w:p>
    <w:bookmarkEnd w:id="75"/>
    <w:p w14:paraId="49A54A8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7、商业服务业设施用地规划</w:t>
      </w:r>
    </w:p>
    <w:p w14:paraId="7FE0D7D1">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规划形成“镇级—村级”二级服务体系。镇级：包括老镇片区商业中心、综合市场等。村级：结合各村党群服务中心周边设置便民商业销售点。</w:t>
      </w:r>
    </w:p>
    <w:p w14:paraId="653F4902">
      <w:pPr>
        <w:pStyle w:val="3"/>
        <w:numPr>
          <w:ilvl w:val="0"/>
          <w:numId w:val="11"/>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76" w:name="_Toc2439"/>
      <w:r>
        <w:rPr>
          <w:rFonts w:hint="eastAsia" w:ascii="黑体" w:hAnsi="黑体" w:eastAsia="黑体"/>
          <w:color w:val="000000" w:themeColor="text1"/>
          <w:highlight w:val="none"/>
          <w:lang w:eastAsia="zh-CN"/>
          <w14:textFill>
            <w14:solidFill>
              <w14:schemeClr w14:val="tx1"/>
            </w14:solidFill>
          </w14:textFill>
        </w:rPr>
        <w:t>创建智慧绿色的城镇服务保障</w:t>
      </w:r>
      <w:bookmarkEnd w:id="76"/>
    </w:p>
    <w:p w14:paraId="307DFCBF">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14:textFill>
            <w14:solidFill>
              <w14:schemeClr w14:val="tx1"/>
            </w14:solidFill>
          </w14:textFill>
        </w:rPr>
        <w:t>构建多源多向的供水体系</w:t>
      </w:r>
    </w:p>
    <w:p w14:paraId="3E23EB5F">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由现状王寨水厂（位于后洼村）供水。积极完善区域供水工程，强化供水管网互联互通，提高供水应急保障能力，加大老旧管网改造力度。</w:t>
      </w:r>
    </w:p>
    <w:p w14:paraId="7D0FCCC9">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完善排水设施布局</w:t>
      </w:r>
    </w:p>
    <w:p w14:paraId="1B68F24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采用雨污分流制排水系统，雨水经初雨湿地处理后排入周边水体，同步建设雨水花园、绿化屋顶等调蓄设施。</w:t>
      </w:r>
    </w:p>
    <w:p w14:paraId="790A539B">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污水处理接入王寨镇污水处理厂，实现污水管网全覆盖、全收集、全处理。</w:t>
      </w:r>
    </w:p>
    <w:p w14:paraId="3FF87186">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打造区域互联的电力网络</w:t>
      </w:r>
    </w:p>
    <w:p w14:paraId="6B84C05A">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到 2035 年，镇政府驻地供电负荷接入现状 35KV 王寨变、110KV 宁园变，严格控制高压廊道防护距离，预留站址与电力廊道。</w:t>
      </w:r>
    </w:p>
    <w:p w14:paraId="7984BDDE">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统筹通信基础设施建设</w:t>
      </w:r>
    </w:p>
    <w:p w14:paraId="2D7E420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推进电信基础共建共享，加强通信网络、重要信息系统和数据资源保护，增强信息基础设施可靠性，建设关键信息基础设施网络安全防护和监管平台。加强政务、金融、能源、交通等重点领域的重要网站、信息系统和云计算、大数据平台的安全保障，加强水、电、油、气、讯等城镇运行生命线的工程控制系统安全防护。构建覆盖全面、高速畅通、技术先进、安全稳定、富有弹性的通信网络基础设施体系，打造智慧城镇。到2035年，重点区域5G网络全域全覆盖。</w:t>
      </w:r>
    </w:p>
    <w:p w14:paraId="7731D643">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优化环卫设施布局</w:t>
      </w:r>
    </w:p>
    <w:p w14:paraId="47BBBEE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采用 “分类收运 + 集中处理” 模式，落实垃圾分类制度，建立现代化固体废弃物处理系统。</w:t>
      </w:r>
    </w:p>
    <w:p w14:paraId="7D7484FD">
      <w:pPr>
        <w:pStyle w:val="3"/>
        <w:numPr>
          <w:ilvl w:val="0"/>
          <w:numId w:val="11"/>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77" w:name="_Toc22751"/>
      <w:r>
        <w:rPr>
          <w:rFonts w:hint="eastAsia" w:ascii="黑体" w:hAnsi="黑体" w:eastAsia="黑体"/>
          <w:color w:val="000000" w:themeColor="text1"/>
          <w:highlight w:val="none"/>
          <w:lang w:eastAsia="zh-CN"/>
          <w14:textFill>
            <w14:solidFill>
              <w14:schemeClr w14:val="tx1"/>
            </w14:solidFill>
          </w14:textFill>
        </w:rPr>
        <w:t>提升防灾减灾和综合应急水平</w:t>
      </w:r>
      <w:bookmarkEnd w:id="77"/>
    </w:p>
    <w:p w14:paraId="5BE02856">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加强抗震设防体系建设</w:t>
      </w:r>
    </w:p>
    <w:p w14:paraId="66CCE60C">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加强抗震设防管理，</w:t>
      </w:r>
      <w:r>
        <w:rPr>
          <w:rFonts w:hint="eastAsia" w:ascii="Times New Roman" w:hAnsi="Times New Roman" w:eastAsia="仿宋_GB2312" w:cs="Times New Roman"/>
          <w:color w:val="000000" w:themeColor="text1"/>
          <w:highlight w:val="none"/>
          <w:u w:val="single"/>
          <w:lang w:val="en-US" w:eastAsia="zh-CN"/>
          <w14:textFill>
            <w14:solidFill>
              <w14:schemeClr w14:val="tx1"/>
            </w14:solidFill>
          </w14:textFill>
        </w:rPr>
        <w:t>镇政府驻地抗震设防烈度为Ⅶ度</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新建、改建、扩建工程严格执行抗震设防标准。基础设施、避难建筑和应急指挥中心等镇政府驻地要害系统提高一度设防，并优先采取减隔震等先进抗震技术。逐步开展对现状尚未采取抗震设防措施或抗震设防措施未达到抗震设防要求的建设工程的抗震性能鉴定，对镇政府驻地抗震性能不达标建筑逐步进行抗震加固，采取措施提高抗震能力。</w:t>
      </w:r>
    </w:p>
    <w:p w14:paraId="7C24D373">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构建安全生态的防洪排涝体系</w:t>
      </w:r>
    </w:p>
    <w:p w14:paraId="3A074016">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u w:val="singl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完善河道、蓄滞洪区等工程与非工程防洪减灾体系。加强以水库和干渠为主的防洪体系建设，强化骨干河道以及重点中小河道治理，保留河道行洪通道。</w:t>
      </w:r>
      <w:r>
        <w:rPr>
          <w:rFonts w:hint="eastAsia" w:ascii="Times New Roman" w:hAnsi="Times New Roman" w:eastAsia="仿宋_GB2312" w:cs="Times New Roman"/>
          <w:color w:val="000000" w:themeColor="text1"/>
          <w:highlight w:val="none"/>
          <w:u w:val="single"/>
          <w:lang w:val="en-US" w:eastAsia="zh-CN"/>
          <w14:textFill>
            <w14:solidFill>
              <w14:schemeClr w14:val="tx1"/>
            </w14:solidFill>
          </w14:textFill>
        </w:rPr>
        <w:t>镇政府驻地防洪标准达到20年一遇，排涝标准为有效抵御20年一遇24小时设计暴雨。</w:t>
      </w:r>
    </w:p>
    <w:p w14:paraId="234E5C93">
      <w:pPr>
        <w:pStyle w:val="46"/>
        <w:spacing w:before="0" w:line="360" w:lineRule="auto"/>
        <w:ind w:left="0" w:right="108" w:firstLine="675" w:firstLineChars="200"/>
        <w:rPr>
          <w:rFonts w:hint="eastAsia" w:eastAsia="仿宋"/>
          <w:color w:val="000000" w:themeColor="text1"/>
          <w:w w:val="105"/>
          <w:sz w:val="32"/>
          <w:highlight w:val="none"/>
          <w:lang w:val="en-US" w:eastAsia="zh-CN"/>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健全救援疏散避难系统</w:t>
      </w:r>
    </w:p>
    <w:p w14:paraId="2778571B">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持续推进应急避难场所建设，形成“固定—紧急”两层级应急避难场所体系。结合公园绿地、体育场地和学校等公共场所设置应急避难场所。</w:t>
      </w:r>
    </w:p>
    <w:p w14:paraId="6DAE44C2">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持续完善救援疏散通道建设。规划以健康路、景观大道等作为一级疏散通道，其他县乡道作为二级疏散通道，疏散主通道有效宽度不低于7米；疏散次通道有效宽度不低于4米。</w:t>
      </w:r>
    </w:p>
    <w:p w14:paraId="3FEA41D9">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提升消防安全</w:t>
      </w:r>
    </w:p>
    <w:p w14:paraId="47672D06">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提升区域消防安全和应急救援保障能力，配置王寨镇消防需求的专业灾害应急指挥队伍、防灾应急装备和储备库，加强消防供水、消防通信等消防公共基础设施建设。镇域内各类建筑应考虑防火要求，按《建筑设计防火规范》留出足够防火间距，易燃易爆的工厂、仓库四周要留足防护距离。</w:t>
      </w:r>
    </w:p>
    <w:p w14:paraId="1B47A4E6">
      <w:pPr>
        <w:pStyle w:val="3"/>
        <w:numPr>
          <w:ilvl w:val="0"/>
          <w:numId w:val="11"/>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78" w:name="_Toc28391"/>
      <w:r>
        <w:rPr>
          <w:rFonts w:hint="eastAsia" w:ascii="黑体" w:hAnsi="黑体" w:eastAsia="黑体"/>
          <w:color w:val="000000" w:themeColor="text1"/>
          <w:highlight w:val="none"/>
          <w:lang w:eastAsia="zh-CN"/>
          <w14:textFill>
            <w14:solidFill>
              <w14:schemeClr w14:val="tx1"/>
            </w14:solidFill>
          </w14:textFill>
        </w:rPr>
        <w:t>营造活力开放的特色空间</w:t>
      </w:r>
      <w:bookmarkEnd w:id="78"/>
    </w:p>
    <w:p w14:paraId="6DDA181B">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构建宜人共享的绿地系统</w:t>
      </w:r>
    </w:p>
    <w:p w14:paraId="30E559EA">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结合生态本底构建 “一轴多点” 绿地系统：“一轴” 指 G311 沿线绿化带，“多点” 指街角公园、社区绿地等生态节点。</w:t>
      </w:r>
    </w:p>
    <w:p w14:paraId="4D0CDED7">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至 2035 年，镇政府驻地绿地与开敞空间面积不小于 1公顷，实现 “300 米见绿、500 米见园”。</w:t>
      </w:r>
    </w:p>
    <w:p w14:paraId="3309CA2E">
      <w:pPr>
        <w:pStyle w:val="3"/>
        <w:numPr>
          <w:ilvl w:val="0"/>
          <w:numId w:val="11"/>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79" w:name="_Toc8016"/>
      <w:r>
        <w:rPr>
          <w:rFonts w:hint="eastAsia" w:ascii="黑体" w:hAnsi="黑体" w:eastAsia="黑体"/>
          <w:color w:val="000000" w:themeColor="text1"/>
          <w:highlight w:val="none"/>
          <w:lang w:eastAsia="zh-CN"/>
          <w14:textFill>
            <w14:solidFill>
              <w14:schemeClr w14:val="tx1"/>
            </w14:solidFill>
          </w14:textFill>
        </w:rPr>
        <w:t>塑造</w:t>
      </w:r>
      <w:r>
        <w:rPr>
          <w:rFonts w:hint="eastAsia" w:ascii="黑体" w:hAnsi="黑体" w:eastAsia="黑体"/>
          <w:color w:val="000000" w:themeColor="text1"/>
          <w:highlight w:val="none"/>
          <w:lang w:val="en-US" w:eastAsia="zh-CN"/>
          <w14:textFill>
            <w14:solidFill>
              <w14:schemeClr w14:val="tx1"/>
            </w14:solidFill>
          </w14:textFill>
        </w:rPr>
        <w:t>和美宜居</w:t>
      </w:r>
      <w:r>
        <w:rPr>
          <w:rFonts w:hint="eastAsia" w:ascii="黑体" w:hAnsi="黑体" w:eastAsia="黑体"/>
          <w:color w:val="000000" w:themeColor="text1"/>
          <w:highlight w:val="none"/>
          <w:lang w:eastAsia="zh-CN"/>
          <w14:textFill>
            <w14:solidFill>
              <w14:schemeClr w14:val="tx1"/>
            </w14:solidFill>
          </w14:textFill>
        </w:rPr>
        <w:t>的城镇风貌</w:t>
      </w:r>
      <w:bookmarkEnd w:id="79"/>
    </w:p>
    <w:p w14:paraId="2EA1005E">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科学划定用地留改拆建管控范围</w:t>
      </w:r>
    </w:p>
    <w:p w14:paraId="7287DE86">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坚持“留改拆建控”并举，推进王寨镇城镇风貌升级改造。将空间格局、街巷肌理保存较好，风貌特色明显的区域划定为肌理保留范围，保证区域空间肌理的整体保护、传承和演绎。确需改造地段，保留镇政府驻地文化积淀，对原有杂乱的建筑形态、色彩、风格等进行调整优化，协调新旧建筑关系。</w:t>
      </w:r>
    </w:p>
    <w:p w14:paraId="3B2C6D57">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eastAsia="仿宋"/>
          <w:color w:val="000000" w:themeColor="text1"/>
          <w:w w:val="105"/>
          <w:sz w:val="32"/>
          <w:highlight w:val="none"/>
          <w14:textFill>
            <w14:solidFill>
              <w14:schemeClr w14:val="tx1"/>
            </w14:solidFill>
          </w14:textFill>
        </w:rPr>
        <w:t>合理划定城市控制线</w:t>
      </w:r>
    </w:p>
    <w:p w14:paraId="1ECC1B26">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划定城市绿线并加强管控。将重要防护绿地等结构性绿地划入城市绿线控制范围。城市绿线内的用地不得改做他用，不得违反法律法规和强制性标准以及批准的规划进行开发建设。因镇政府驻地重大基础设施、重点工程建设需要占用城市绿线的，应当由县级自然资源行政主管部门会同园林绿化行政主管部门组织论证，按法定程序审批后，方可调整绿线并制定调整方案。各层级规划应深化落实并严格执行城市绿线各项控制要求。</w:t>
      </w:r>
    </w:p>
    <w:p w14:paraId="73C0E4F8">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划定城市黄线并加强管控。将镇政府驻地供水设施、环境卫生设施、供燃气设施、供电设施、通信设施、污水处理设施、防灾减灾设施，以及其它对镇政府驻地发展全局有影响的镇政府驻地基础设施实施黄线控制，保障镇政府驻地高效有序运转。在城市黄线范围内禁止进行违反国土空间总体规划要求，进行建筑物、构筑物及其他设施的建设；违反国家有关技术标准和规范进行建设；未经批准，改装、迁移或拆毁原有镇政府驻地基础设施；其他损坏镇政府驻地基础设施或影响镇政府驻地基础设施安全和正常运转的行为。</w:t>
      </w:r>
    </w:p>
    <w:p w14:paraId="39DA6035">
      <w:pPr>
        <w:pStyle w:val="3"/>
        <w:numPr>
          <w:ilvl w:val="0"/>
          <w:numId w:val="11"/>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80" w:name="_Toc31365"/>
      <w:r>
        <w:rPr>
          <w:rFonts w:hint="eastAsia" w:ascii="黑体" w:hAnsi="黑体" w:eastAsia="黑体"/>
          <w:color w:val="000000" w:themeColor="text1"/>
          <w:highlight w:val="none"/>
          <w:lang w:eastAsia="zh-CN"/>
          <w14:textFill>
            <w14:solidFill>
              <w14:schemeClr w14:val="tx1"/>
            </w14:solidFill>
          </w14:textFill>
        </w:rPr>
        <w:t>有序推进城镇更新</w:t>
      </w:r>
      <w:bookmarkEnd w:id="80"/>
    </w:p>
    <w:p w14:paraId="3D0F7CB5">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eastAsia="仿宋"/>
          <w:color w:val="000000" w:themeColor="text1"/>
          <w:w w:val="105"/>
          <w:sz w:val="32"/>
          <w:highlight w:val="none"/>
          <w14:textFill>
            <w14:solidFill>
              <w14:schemeClr w14:val="tx1"/>
            </w14:solidFill>
          </w14:textFill>
        </w:rPr>
        <w:t>分类推进城市更新</w:t>
      </w:r>
    </w:p>
    <w:p w14:paraId="1FEAA3DA">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采用 “改造利用为主、拆除重建为辅” 的模式，对镇政府驻地旧住区、旧片区进行有序更新：</w:t>
      </w:r>
    </w:p>
    <w:p w14:paraId="40988623">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科学划定城市更新重点区域</w:t>
      </w:r>
    </w:p>
    <w:p w14:paraId="41046AE5">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将城镇商贸服务片区划定为城市更新重点区域，区域范围为王寨镇政府周边用地，结合公园绿地提升和商业设施进一步完善，探索公园+商业镇政府驻地场景试验区，促进生态景观复合利用。改造方式以保护修复、综合整治为主，鼓励小规模、渐进式有机更新，以微更新的理念，通过打通城镇道路、老旧建筑更新、增加公共空间和完善配套设施等方式对城镇综合功能片区进行更新改造。</w:t>
      </w:r>
    </w:p>
    <w:p w14:paraId="08F0830C">
      <w:pPr>
        <w:widowControl/>
        <w:autoSpaceDE/>
        <w:autoSpaceDN/>
        <w:spacing w:line="36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D61B7A3">
      <w:pPr>
        <w:pStyle w:val="2"/>
        <w:spacing w:before="0" w:line="360" w:lineRule="auto"/>
        <w:ind w:left="0" w:firstLine="0"/>
        <w:jc w:val="center"/>
        <w:rPr>
          <w:rFonts w:hint="eastAsia" w:ascii="华光小标宋_CNKI" w:hAnsi="华光小标宋_CNKI" w:eastAsia="华光小标宋_CNKI"/>
          <w:color w:val="000000" w:themeColor="text1"/>
          <w:spacing w:val="5"/>
          <w:highlight w:val="none"/>
          <w14:textFill>
            <w14:solidFill>
              <w14:schemeClr w14:val="tx1"/>
            </w14:solidFill>
          </w14:textFill>
        </w:rPr>
      </w:pPr>
      <w:bookmarkStart w:id="81" w:name="_bookmark36"/>
      <w:bookmarkEnd w:id="81"/>
      <w:bookmarkStart w:id="82" w:name="_Toc6089"/>
      <w:r>
        <w:rPr>
          <w:rFonts w:ascii="华光小标宋_CNKI" w:hAnsi="华光小标宋_CNKI" w:eastAsia="华光小标宋_CNKI"/>
          <w:color w:val="000000" w:themeColor="text1"/>
          <w:spacing w:val="5"/>
          <w:highlight w:val="none"/>
          <w14:textFill>
            <w14:solidFill>
              <w14:schemeClr w14:val="tx1"/>
            </w14:solidFill>
          </w14:textFill>
        </w:rPr>
        <w:t>规划传导实施与保障</w:t>
      </w:r>
      <w:bookmarkEnd w:id="82"/>
      <w:r>
        <w:rPr>
          <w:rFonts w:hint="eastAsia" w:ascii="华光小标宋_CNKI" w:hAnsi="华光小标宋_CNKI" w:eastAsia="华光小标宋_CNKI"/>
          <w:color w:val="000000" w:themeColor="text1"/>
          <w:spacing w:val="5"/>
          <w:highlight w:val="none"/>
          <w14:textFill>
            <w14:solidFill>
              <w14:schemeClr w14:val="tx1"/>
            </w14:solidFill>
          </w14:textFill>
        </w:rPr>
        <w:t xml:space="preserve"> </w:t>
      </w:r>
    </w:p>
    <w:p w14:paraId="1877093C">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按照“统一底图、统一标准、统一规划、统一平台”的要求，健全体制机制，完善相关政策，强化规划传导和用途管制，实施规划全生命周期管理，提升国土空间治理现代化水平，保障规划目标任务顺利完成。</w:t>
      </w:r>
    </w:p>
    <w:p w14:paraId="075C28E8">
      <w:pPr>
        <w:pStyle w:val="3"/>
        <w:numPr>
          <w:ilvl w:val="0"/>
          <w:numId w:val="12"/>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83" w:name="_bookmark37"/>
      <w:bookmarkEnd w:id="83"/>
      <w:bookmarkStart w:id="84" w:name="_Toc5831"/>
      <w:r>
        <w:rPr>
          <w:rFonts w:hint="eastAsia" w:ascii="黑体" w:hAnsi="黑体" w:eastAsia="黑体"/>
          <w:color w:val="000000" w:themeColor="text1"/>
          <w:highlight w:val="none"/>
          <w:lang w:eastAsia="zh-CN"/>
          <w14:textFill>
            <w14:solidFill>
              <w14:schemeClr w14:val="tx1"/>
            </w14:solidFill>
          </w14:textFill>
        </w:rPr>
        <w:t>制定单元规划</w:t>
      </w:r>
      <w:bookmarkEnd w:id="84"/>
    </w:p>
    <w:p w14:paraId="7235D5D3">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单元划分</w:t>
      </w:r>
    </w:p>
    <w:p w14:paraId="601D5FDA">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城镇单元以王寨镇政府驻地范围为边界，突出功能导向，根据 10-15 分钟生活圈、公共服务半径以及干道、河流等自然地理界线，结合管理和开发时序，划定形成1个城镇单元，镇政府驻地分为WZZ-C01单元。</w:t>
      </w:r>
    </w:p>
    <w:p w14:paraId="7D641D80">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乡村单元以村级行政单元为划分依据，共分为14个乡村单元。</w:t>
      </w:r>
    </w:p>
    <w:p w14:paraId="0D7B6CD2">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明确管制要求</w:t>
      </w:r>
    </w:p>
    <w:p w14:paraId="119DBC5C">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城镇单元。明确单元四至边界、面积、功能定位、建设用地规模，以及单元内涉及的重要公共服务设施、市政基础设施、公园绿地面积、防灾避难场所等的配建标准或空间布局要求；落实重要控制线等内容；合理规划城镇建筑面积发展目标，严格管控高能耗公共建筑建设。</w:t>
      </w:r>
    </w:p>
    <w:p w14:paraId="63B2B1D6">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乡村单元。明确单元四至边界、面积、功能定位、村庄人口、建设用地规模及重要设施配建标准或空间布局要求；落实耕地和永久基本农田保护红线、生态保护红线等强制性内容，将指标规模和空间布局传导至村庄，划定保留村庄的村庄建设边界，明确规模控制要求。</w:t>
      </w:r>
    </w:p>
    <w:p w14:paraId="02A02A97">
      <w:pPr>
        <w:pStyle w:val="3"/>
        <w:numPr>
          <w:ilvl w:val="0"/>
          <w:numId w:val="12"/>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85" w:name="_Toc11040"/>
      <w:r>
        <w:rPr>
          <w:rFonts w:hint="eastAsia" w:ascii="黑体" w:hAnsi="黑体" w:eastAsia="黑体"/>
          <w:color w:val="000000" w:themeColor="text1"/>
          <w:highlight w:val="none"/>
          <w:lang w:eastAsia="zh-CN"/>
          <w14:textFill>
            <w14:solidFill>
              <w14:schemeClr w14:val="tx1"/>
            </w14:solidFill>
          </w14:textFill>
        </w:rPr>
        <w:t>近期行动计划</w:t>
      </w:r>
      <w:bookmarkEnd w:id="85"/>
    </w:p>
    <w:p w14:paraId="56C590E3">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eastAsia="zh-CN"/>
          <w14:textFill>
            <w14:solidFill>
              <w14:schemeClr w14:val="tx1"/>
            </w14:solidFill>
          </w14:textFill>
        </w:rPr>
        <w:t>基建</w:t>
      </w:r>
      <w:r>
        <w:rPr>
          <w:rFonts w:hint="eastAsia" w:eastAsia="仿宋"/>
          <w:color w:val="000000" w:themeColor="text1"/>
          <w:w w:val="105"/>
          <w:sz w:val="32"/>
          <w:highlight w:val="none"/>
          <w14:textFill>
            <w14:solidFill>
              <w14:schemeClr w14:val="tx1"/>
            </w14:solidFill>
          </w14:textFill>
        </w:rPr>
        <w:t>项目近期行动计划</w:t>
      </w:r>
    </w:p>
    <w:p w14:paraId="345575E8">
      <w:pPr>
        <w:pStyle w:val="13"/>
        <w:autoSpaceDE/>
        <w:autoSpaceDN/>
        <w:spacing w:before="0" w:beforeLines="0" w:line="360" w:lineRule="auto"/>
        <w:ind w:left="0" w:leftChars="0" w:right="0" w:rightChars="0" w:firstLine="640" w:firstLineChars="0"/>
        <w:contextualSpacing/>
        <w:rPr>
          <w:rFonts w:hint="eastAsia"/>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实施</w:t>
      </w:r>
      <w:r>
        <w:rPr>
          <w:rFonts w:hint="eastAsia" w:ascii="Times New Roman" w:hAnsi="Times New Roman" w:eastAsia="仿宋_GB2312" w:cs="Times New Roman"/>
          <w:b/>
          <w:bCs/>
          <w:color w:val="000000" w:themeColor="text1"/>
          <w:highlight w:val="none"/>
          <w:lang w:val="en-US" w:eastAsia="zh-CN"/>
          <w14:textFill>
            <w14:solidFill>
              <w14:schemeClr w14:val="tx1"/>
            </w14:solidFill>
          </w14:textFill>
        </w:rPr>
        <w:t>王寨镇及周边交通道路建设项目</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（含</w:t>
      </w:r>
      <w:r>
        <w:rPr>
          <w:rFonts w:ascii="Times New Roman" w:hAnsi="Times New Roman" w:eastAsia="仿宋_GB2312" w:cs="Times New Roman"/>
          <w:color w:val="000000" w:themeColor="text1"/>
          <w:highlight w:val="none"/>
          <w:lang w:val="en-US" w:eastAsia="zh-CN"/>
          <w14:textFill>
            <w14:solidFill>
              <w14:schemeClr w14:val="tx1"/>
            </w14:solidFill>
          </w14:textFill>
        </w:rPr>
        <w:t xml:space="preserve"> S25 徐淮阜高速萧县段、G30 连霍高速安徽段、G311 萧城至皖豫界改建、G237 萧砀界至萧县淮北界段、X308/X309/X224/X222 县道相关路段、萧县丁里高速出口至杜楼</w:t>
      </w:r>
      <w:r>
        <w:rPr>
          <w:rFonts w:hint="eastAsia" w:ascii="微软雅黑" w:hAnsi="微软雅黑" w:eastAsia="微软雅黑" w:cs="微软雅黑"/>
          <w:color w:val="000000" w:themeColor="text1"/>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王寨</w:t>
      </w:r>
      <w:r>
        <w:rPr>
          <w:rFonts w:hint="eastAsia" w:ascii="微软雅黑" w:hAnsi="微软雅黑" w:eastAsia="微软雅黑" w:cs="微软雅黑"/>
          <w:color w:val="000000" w:themeColor="text1"/>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孙圩子道路、县乡级公路畅通工程、王寨镇汽车站项目）、</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王寨镇水利设施建设与治理项目</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含王寨第二水厂、安徽省沿淮行蓄洪区等洼地治理、引江济淮二期（萧县段）、改造配水管网、现有水站提升、农村供水保障、大中型病险水闸除险加固、城市水系生态环境及河湖连通、城乡防洪排涝、萧县农村水环境综合治</w:t>
      </w:r>
      <w:r>
        <w:rPr>
          <w:rFonts w:ascii="Times New Roman" w:hAnsi="Times New Roman" w:eastAsia="仿宋_GB2312" w:cs="Times New Roman"/>
          <w:color w:val="000000" w:themeColor="text1"/>
          <w:highlight w:val="none"/>
          <w:lang w:val="en-US" w:eastAsia="zh-CN"/>
          <w14:textFill>
            <w14:solidFill>
              <w14:schemeClr w14:val="tx1"/>
            </w14:solidFill>
          </w14:textFill>
        </w:rPr>
        <w:t>理）、</w:t>
      </w:r>
      <w:r>
        <w:rPr>
          <w:rFonts w:ascii="Times New Roman" w:hAnsi="Times New Roman" w:eastAsia="仿宋_GB2312" w:cs="Times New Roman"/>
          <w:b/>
          <w:bCs/>
          <w:color w:val="000000" w:themeColor="text1"/>
          <w:highlight w:val="none"/>
          <w:lang w:val="en-US" w:eastAsia="zh-CN"/>
          <w14:textFill>
            <w14:solidFill>
              <w14:schemeClr w14:val="tx1"/>
            </w14:solidFill>
          </w14:textFill>
        </w:rPr>
        <w:t>王寨镇电力、通讯及环保基础设施项目</w:t>
      </w:r>
      <w:r>
        <w:rPr>
          <w:rFonts w:ascii="Times New Roman" w:hAnsi="Times New Roman" w:eastAsia="仿宋_GB2312" w:cs="Times New Roman"/>
          <w:color w:val="000000" w:themeColor="text1"/>
          <w:highlight w:val="none"/>
          <w:lang w:val="en-US" w:eastAsia="zh-CN"/>
          <w14:textFill>
            <w14:solidFill>
              <w14:schemeClr w14:val="tx1"/>
            </w14:solidFill>
          </w14:textFill>
        </w:rPr>
        <w:t>（含 220 千伏萧西</w:t>
      </w:r>
      <w:r>
        <w:rPr>
          <w:rFonts w:hint="eastAsia" w:ascii="微软雅黑" w:hAnsi="微软雅黑" w:eastAsia="微软雅黑" w:cs="微软雅黑"/>
          <w:color w:val="000000" w:themeColor="text1"/>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杜楼</w:t>
      </w:r>
      <w:r>
        <w:rPr>
          <w:rFonts w:hint="eastAsia" w:ascii="微软雅黑" w:hAnsi="微软雅黑" w:eastAsia="微软雅黑" w:cs="微软雅黑"/>
          <w:color w:val="000000" w:themeColor="text1"/>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王寨（张集）输变电、王寨</w:t>
      </w:r>
      <w:r>
        <w:rPr>
          <w:rFonts w:ascii="Times New Roman" w:hAnsi="Times New Roman" w:eastAsia="仿宋_GB2312" w:cs="Times New Roman"/>
          <w:color w:val="000000" w:themeColor="text1"/>
          <w:highlight w:val="none"/>
          <w:lang w:val="en-US" w:eastAsia="zh-CN"/>
          <w14:textFill>
            <w14:solidFill>
              <w14:schemeClr w14:val="tx1"/>
            </w14:solidFill>
          </w14:textFill>
        </w:rPr>
        <w:t xml:space="preserve"> 220kV 变电站 110kV 送出、萧县通讯 5G 无线网体系建设、新建中型垃圾转运站、新建消防站）、</w:t>
      </w:r>
      <w:r>
        <w:rPr>
          <w:rFonts w:ascii="Times New Roman" w:hAnsi="Times New Roman" w:eastAsia="仿宋_GB2312" w:cs="Times New Roman"/>
          <w:b/>
          <w:bCs/>
          <w:color w:val="000000" w:themeColor="text1"/>
          <w:highlight w:val="none"/>
          <w:lang w:val="en-US" w:eastAsia="zh-CN"/>
          <w14:textFill>
            <w14:solidFill>
              <w14:schemeClr w14:val="tx1"/>
            </w14:solidFill>
          </w14:textFill>
        </w:rPr>
        <w:t>王寨镇生态修复与国土综合整治项目</w:t>
      </w:r>
      <w:r>
        <w:rPr>
          <w:rFonts w:ascii="Times New Roman" w:hAnsi="Times New Roman" w:eastAsia="仿宋_GB2312" w:cs="Times New Roman"/>
          <w:color w:val="000000" w:themeColor="text1"/>
          <w:highlight w:val="none"/>
          <w:lang w:val="en-US" w:eastAsia="zh-CN"/>
          <w14:textFill>
            <w14:solidFill>
              <w14:schemeClr w14:val="tx1"/>
            </w14:solidFill>
          </w14:textFill>
        </w:rPr>
        <w:t>（含</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萧濉新河王寨段支流水环境整治项目、宿州市萧县湘西河治理工程等工程、</w:t>
      </w:r>
      <w:r>
        <w:rPr>
          <w:rFonts w:ascii="Times New Roman" w:hAnsi="Times New Roman" w:eastAsia="仿宋_GB2312" w:cs="Times New Roman"/>
          <w:color w:val="000000" w:themeColor="text1"/>
          <w:highlight w:val="none"/>
          <w:lang w:val="en-US" w:eastAsia="zh-CN"/>
          <w14:textFill>
            <w14:solidFill>
              <w14:schemeClr w14:val="tx1"/>
            </w14:solidFill>
          </w14:textFill>
        </w:rPr>
        <w:t>萧县在建与生产矿山修复、农用地综合整治、农村建设用地整治、高标准农田建设、全域土地综合整治、人居环境整治提升、萧县农村黑臭水体治理试点、萧县农业面源污染治理、地下水超采治理）等工程。</w:t>
      </w:r>
    </w:p>
    <w:p w14:paraId="0189DA8B">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民生项目近期行动计划</w:t>
      </w:r>
    </w:p>
    <w:p w14:paraId="25148976">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重点建设</w:t>
      </w:r>
      <w:r>
        <w:rPr>
          <w:rFonts w:hint="eastAsia" w:ascii="Times New Roman" w:hAnsi="Times New Roman" w:eastAsia="仿宋_GB2312" w:cs="Times New Roman"/>
          <w:b/>
          <w:bCs/>
          <w:color w:val="000000" w:themeColor="text1"/>
          <w:highlight w:val="none"/>
          <w:lang w:val="en-US" w:eastAsia="zh-CN"/>
          <w14:textFill>
            <w14:solidFill>
              <w14:schemeClr w14:val="tx1"/>
            </w14:solidFill>
          </w14:textFill>
        </w:rPr>
        <w:t>王寨镇教育设施建设项目</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（含王寨镇戴柿园小学、义务教育薄弱环节改善与能力提升工程、支持学前教育发展工程、义务教育学校建设工程、教师周转房工程）、</w:t>
      </w:r>
      <w:r>
        <w:rPr>
          <w:rFonts w:hint="eastAsia" w:ascii="Times New Roman" w:hAnsi="Times New Roman" w:eastAsia="仿宋_GB2312" w:cs="Times New Roman"/>
          <w:b/>
          <w:bCs/>
          <w:color w:val="000000" w:themeColor="text1"/>
          <w:highlight w:val="none"/>
          <w:lang w:val="en-US" w:eastAsia="zh-CN"/>
          <w14:textFill>
            <w14:solidFill>
              <w14:schemeClr w14:val="tx1"/>
            </w14:solidFill>
          </w14:textFill>
        </w:rPr>
        <w:t>王寨镇医疗设施建设项目</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（含王寨镇中心卫生院搬迁、王寨镇新建卫生院、萧县县乡村三级医疗卫生服务能力提升工程 PPP 项目）、</w:t>
      </w:r>
      <w:r>
        <w:rPr>
          <w:rFonts w:hint="eastAsia" w:ascii="Times New Roman" w:hAnsi="Times New Roman" w:eastAsia="仿宋_GB2312" w:cs="Times New Roman"/>
          <w:b/>
          <w:bCs/>
          <w:color w:val="000000" w:themeColor="text1"/>
          <w:highlight w:val="none"/>
          <w:lang w:val="en-US" w:eastAsia="zh-CN"/>
          <w14:textFill>
            <w14:solidFill>
              <w14:schemeClr w14:val="tx1"/>
            </w14:solidFill>
          </w14:textFill>
        </w:rPr>
        <w:t>王寨镇养老、殡葬及体育设施项目</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（含萧县殡葬设施建设、萧县养老设施建设、王寨镇三座楼村公益性公墓、全民健身场所）等工程。</w:t>
      </w:r>
    </w:p>
    <w:p w14:paraId="3D7B4A63">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产业项目近期行动计划</w:t>
      </w:r>
    </w:p>
    <w:p w14:paraId="77C6A280">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重点建设</w:t>
      </w:r>
      <w:r>
        <w:rPr>
          <w:rFonts w:hint="eastAsia" w:ascii="Times New Roman" w:hAnsi="Times New Roman" w:eastAsia="仿宋_GB2312" w:cs="Times New Roman"/>
          <w:b/>
          <w:bCs/>
          <w:color w:val="000000" w:themeColor="text1"/>
          <w:highlight w:val="none"/>
          <w:lang w:val="en-US" w:eastAsia="zh-CN"/>
          <w14:textFill>
            <w14:solidFill>
              <w14:schemeClr w14:val="tx1"/>
            </w14:solidFill>
          </w14:textFill>
        </w:rPr>
        <w:t>王寨镇能源开发项目</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（含中广核萧县王寨</w:t>
      </w:r>
      <w:r>
        <w:rPr>
          <w:rFonts w:ascii="Times New Roman" w:hAnsi="Times New Roman" w:eastAsia="仿宋_GB2312" w:cs="Times New Roman"/>
          <w:color w:val="000000" w:themeColor="text1"/>
          <w:highlight w:val="none"/>
          <w:lang w:val="en-US" w:eastAsia="zh-CN"/>
          <w14:textFill>
            <w14:solidFill>
              <w14:schemeClr w14:val="tx1"/>
            </w14:solidFill>
          </w14:textFill>
        </w:rPr>
        <w:t xml:space="preserve"> 100MW 光伏发电、风力发电项目、光伏发电项目）、</w:t>
      </w:r>
      <w:r>
        <w:rPr>
          <w:rFonts w:ascii="Times New Roman" w:hAnsi="Times New Roman" w:eastAsia="仿宋_GB2312" w:cs="Times New Roman"/>
          <w:b/>
          <w:bCs/>
          <w:color w:val="000000" w:themeColor="text1"/>
          <w:highlight w:val="none"/>
          <w:lang w:val="en-US" w:eastAsia="zh-CN"/>
          <w14:textFill>
            <w14:solidFill>
              <w14:schemeClr w14:val="tx1"/>
            </w14:solidFill>
          </w14:textFill>
        </w:rPr>
        <w:t>王寨镇工业、农业及服务业产业项目</w:t>
      </w:r>
      <w:r>
        <w:rPr>
          <w:rFonts w:ascii="Times New Roman" w:hAnsi="Times New Roman" w:eastAsia="仿宋_GB2312" w:cs="Times New Roman"/>
          <w:color w:val="000000" w:themeColor="text1"/>
          <w:highlight w:val="none"/>
          <w:lang w:val="en-US" w:eastAsia="zh-CN"/>
          <w14:textFill>
            <w14:solidFill>
              <w14:schemeClr w14:val="tx1"/>
            </w14:solidFill>
          </w14:textFill>
        </w:rPr>
        <w:t>（含萧县安普纺织服饰、王寨镇纺织</w:t>
      </w:r>
      <w:r>
        <w:rPr>
          <w:rFonts w:hint="eastAsia" w:ascii="微软雅黑" w:hAnsi="微软雅黑" w:eastAsia="微软雅黑" w:cs="微软雅黑"/>
          <w:color w:val="000000" w:themeColor="text1"/>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服装产业基地二</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期、王寨镇加油站、智慧农业产业园、萧县乡村振兴产业用地）等工程。</w:t>
      </w:r>
    </w:p>
    <w:p w14:paraId="01E81080">
      <w:pPr>
        <w:pStyle w:val="3"/>
        <w:numPr>
          <w:ilvl w:val="0"/>
          <w:numId w:val="12"/>
        </w:numPr>
        <w:spacing w:before="240" w:after="240"/>
        <w:ind w:left="0" w:firstLine="0"/>
        <w:jc w:val="center"/>
        <w:rPr>
          <w:rFonts w:hint="eastAsia" w:ascii="黑体" w:hAnsi="黑体" w:eastAsia="黑体"/>
          <w:color w:val="000000" w:themeColor="text1"/>
          <w:highlight w:val="none"/>
          <w:lang w:eastAsia="zh-CN"/>
          <w14:textFill>
            <w14:solidFill>
              <w14:schemeClr w14:val="tx1"/>
            </w14:solidFill>
          </w14:textFill>
        </w:rPr>
      </w:pPr>
      <w:bookmarkStart w:id="86" w:name="_bookmark38"/>
      <w:bookmarkEnd w:id="86"/>
      <w:bookmarkStart w:id="87" w:name="_bookmark39"/>
      <w:bookmarkEnd w:id="87"/>
      <w:bookmarkStart w:id="88" w:name="_Toc14603"/>
      <w:r>
        <w:rPr>
          <w:rFonts w:hint="eastAsia" w:ascii="黑体" w:hAnsi="黑体" w:eastAsia="黑体"/>
          <w:color w:val="000000" w:themeColor="text1"/>
          <w:highlight w:val="none"/>
          <w:lang w:eastAsia="zh-CN"/>
          <w14:textFill>
            <w14:solidFill>
              <w14:schemeClr w14:val="tx1"/>
            </w14:solidFill>
          </w14:textFill>
        </w:rPr>
        <w:t>规划实施保障</w:t>
      </w:r>
      <w:bookmarkEnd w:id="88"/>
    </w:p>
    <w:p w14:paraId="5532C980">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加强组织保障</w:t>
      </w:r>
    </w:p>
    <w:p w14:paraId="00229C46">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由王寨镇人民政府负责规划实施，建立政府负责、部门协同、公众参与、上下联动的工作机制，制定推进规划的实施措施，按照项目计划制定年度工作安排，监督检查各年度工作的推进执行情况。完善规划决策体制和制度，建立重大问题的政策研究机制和专家论证制度，以及重大建设项目公示与听证制度，提高决策的科学性。健全乡村建设规划许可管理制度，按照先规划、后许可、再建设的原则，优化审批流程，简化管理措施，强化规划权威，确保建设符合规划不走样。充实规划管理力量，推行乡村规划师制度。</w:t>
      </w:r>
    </w:p>
    <w:p w14:paraId="14B86E40">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落实配套政策</w:t>
      </w:r>
    </w:p>
    <w:p w14:paraId="2F588C0A">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建立更加完善的耕地与永久基本农田保护制度。探索建立区域统筹的耕地保护平衡机制。</w:t>
      </w:r>
      <w:r>
        <w:rPr>
          <w:rFonts w:hint="eastAsia" w:ascii="Times New Roman" w:hAnsi="Times New Roman" w:eastAsia="仿宋_GB2312" w:cs="Times New Roman"/>
          <w:color w:val="000000" w:themeColor="text1"/>
          <w:highlight w:val="none"/>
          <w:lang w:val="en-US" w:eastAsia="zh-CN" w:bidi="ar"/>
          <w14:textFill>
            <w14:solidFill>
              <w14:schemeClr w14:val="tx1"/>
            </w14:solidFill>
          </w14:textFill>
        </w:rPr>
        <w:t>占用永久基本农田需遵循“占一补一、先补后占”原则，确保补划耕地数量大于占用面积、质量大于原耕地等级、集中连片程度不降低</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w:t>
      </w:r>
    </w:p>
    <w:p w14:paraId="62623374">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探索集体经营性建设用地入市配套政策。建立集体经营性建设用地入市相关配套制度，落实具体操作细则，明确相关利益分配机制，保障农村一二三产业融合发展。</w:t>
      </w:r>
    </w:p>
    <w:p w14:paraId="4646C116">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探索集中居住激励政策。为进一步优化城乡建设用地格局，集约节约用地。政府方面，通过基础设施建设、公共服务完善、经济补贴等方式鼓励村民搬迁到集中居民点聚居。村集体方面，在一户一宅的前提下，采用集中居住后腾退的宅基地面积作价入股等方式，保障集体经济组织成员对原有宅基地的财产权，鼓励集中居住。</w:t>
      </w:r>
    </w:p>
    <w:p w14:paraId="5673E59C">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探索宅基地有偿退出机制。放活宅基地使用权。在土地、财政、融资等方面出台对城镇集中居住、农村自愿退出宅基地配套支持政策。</w:t>
      </w:r>
    </w:p>
    <w:p w14:paraId="676C6E29">
      <w:pPr>
        <w:pStyle w:val="46"/>
        <w:spacing w:before="0" w:line="360" w:lineRule="auto"/>
        <w:ind w:left="0" w:right="108" w:firstLine="718" w:firstLineChars="213"/>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14:textFill>
            <w14:solidFill>
              <w14:schemeClr w14:val="tx1"/>
            </w14:solidFill>
          </w14:textFill>
        </w:rPr>
        <w:t>健全监督机制</w:t>
      </w:r>
    </w:p>
    <w:p w14:paraId="6E354635">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完善公众参与制度，建立贯穿规划编制、实施、监督及乡村治理全过程的公众参与机制。建立并用好国土空间规划“一张图”实施监督信息系统，数据库汇入上级国土空间基础信息平台和“一张图”实施监督信息系统。</w:t>
      </w:r>
    </w:p>
    <w:p w14:paraId="63D4EE1E">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完善规划实施动态监测、评估、预警、考核机制，将国土空间规划执行情况纳入自然资源执法督查内容，建立规划实施考核制度，实行规划实施考核结果与实施主体责任、绩效挂的考核机制。</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br w:type="page"/>
      </w:r>
    </w:p>
    <w:p w14:paraId="28C3CFA2">
      <w:pPr>
        <w:pStyle w:val="2"/>
        <w:spacing w:before="0" w:line="360" w:lineRule="auto"/>
        <w:ind w:left="0" w:firstLine="0"/>
        <w:jc w:val="center"/>
        <w:rPr>
          <w:rFonts w:hint="eastAsia" w:ascii="华光小标宋_CNKI" w:hAnsi="华光小标宋_CNKI" w:eastAsia="华光小标宋_CNKI"/>
          <w:color w:val="000000" w:themeColor="text1"/>
          <w:spacing w:val="5"/>
          <w:highlight w:val="none"/>
          <w:lang w:eastAsia="zh-CN"/>
          <w14:textFill>
            <w14:solidFill>
              <w14:schemeClr w14:val="tx1"/>
            </w14:solidFill>
          </w14:textFill>
        </w:rPr>
      </w:pPr>
      <w:bookmarkStart w:id="89" w:name="_Toc178247612"/>
      <w:bookmarkStart w:id="90" w:name="_Toc178169307"/>
      <w:bookmarkStart w:id="91" w:name="_Toc29077"/>
      <w:r>
        <w:rPr>
          <w:rFonts w:hint="eastAsia" w:ascii="华光小标宋_CNKI" w:hAnsi="华光小标宋_CNKI" w:eastAsia="华光小标宋_CNKI"/>
          <w:color w:val="000000" w:themeColor="text1"/>
          <w:spacing w:val="5"/>
          <w:highlight w:val="none"/>
          <w:lang w:eastAsia="zh-CN"/>
          <w14:textFill>
            <w14:solidFill>
              <w14:schemeClr w14:val="tx1"/>
            </w14:solidFill>
          </w14:textFill>
        </w:rPr>
        <w:t>乡村地区“通则式”规划技术管理规定</w:t>
      </w:r>
      <w:bookmarkEnd w:id="89"/>
      <w:bookmarkEnd w:id="90"/>
      <w:bookmarkEnd w:id="91"/>
    </w:p>
    <w:p w14:paraId="58E753EF">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王寨镇国土空间总体规划经法定程序批准后将成为编制王寨镇各级各类规划、指导王寨镇集约集聚发展建设的基本依据。镇域各部门各单位应自觉接受规划约束，各项建设与管理按照规划有序组织实施。</w:t>
      </w:r>
    </w:p>
    <w:p w14:paraId="5012BCD6">
      <w:pPr>
        <w:pStyle w:val="3"/>
        <w:numPr>
          <w:ilvl w:val="0"/>
          <w:numId w:val="13"/>
        </w:numPr>
        <w:spacing w:before="240" w:after="240"/>
        <w:ind w:left="2689" w:hanging="420"/>
        <w:rPr>
          <w:rFonts w:hint="eastAsia" w:ascii="黑体" w:hAnsi="黑体" w:eastAsia="黑体"/>
          <w:color w:val="000000" w:themeColor="text1"/>
          <w:highlight w:val="none"/>
          <w:lang w:eastAsia="zh-CN"/>
          <w14:textFill>
            <w14:solidFill>
              <w14:schemeClr w14:val="tx1"/>
            </w14:solidFill>
          </w14:textFill>
        </w:rPr>
      </w:pPr>
      <w:bookmarkStart w:id="92" w:name="_Toc6023"/>
      <w:r>
        <w:rPr>
          <w:rFonts w:hint="eastAsia" w:ascii="黑体" w:hAnsi="黑体" w:eastAsia="黑体"/>
          <w:color w:val="000000" w:themeColor="text1"/>
          <w:highlight w:val="none"/>
          <w:lang w:val="en-US" w:eastAsia="zh-CN"/>
          <w14:textFill>
            <w14:solidFill>
              <w14:schemeClr w14:val="tx1"/>
            </w14:solidFill>
          </w14:textFill>
        </w:rPr>
        <w:t>总则</w:t>
      </w:r>
      <w:bookmarkEnd w:id="92"/>
    </w:p>
    <w:p w14:paraId="158FF7B5">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本管理规定以规划引领，合理布局；底线思维，保护优先；存量挖潜，高效利用；以人为本，振兴乡村；因地制宜，突出特色为原则，以国家和地方相关法律法规、政策文件、标准规范等为依据，为加快乡村地区国土空间规划的编制和实施，实现乡村地区空间规划管理全覆盖，引导乡村地区开展不违反国土空间规划的各类开发建设活动。</w:t>
      </w:r>
    </w:p>
    <w:p w14:paraId="5628CE51">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适用范围</w:t>
      </w:r>
    </w:p>
    <w:p w14:paraId="4AAE7D32">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本规定适用于王寨镇城镇开发边界外、无需编制村庄规划（详细规划）的乡村地区建设项目的规划管控。符合国土空间规划和“三区三线”管控规则以及相关用地政策、条件的村民住宅建设（新建、改建、扩建）、公共服务设施和基础设施建设、产业和公益事业建设的规划管理，可将“通则式”规定或在“通则式”规定基础上补充编制地块图则作为申请办理乡村集体建设用地审批与规划许可手续的依据。其中，若本规定内容无法满足具体项目建设管控要求的，需在本规定基础上补充编制乡村地区重点地块图则，细化明确用地位置、面积、土地用途、容积率、建筑密度、建筑高度、主要出入口等项目控制内容，作为核发规划许可的依据。</w:t>
      </w:r>
    </w:p>
    <w:p w14:paraId="4D75689E">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已编制审批村庄规划（详细规划）的区域，以村庄规划（详细规划）作为用途管制及核发规划许可的依据。村域范围内、城镇开发边界外的国有建设用地的各类新建、改建、扩建项目，已编制村庄规划但未批复期间以及村庄规划批复后但未明确具体管控要求的乡村项目建设，在遵守相关法律法规、规范标准基础上，可参照本规定执行。</w:t>
      </w:r>
    </w:p>
    <w:p w14:paraId="3D94C94D">
      <w:pPr>
        <w:pStyle w:val="3"/>
        <w:numPr>
          <w:ilvl w:val="0"/>
          <w:numId w:val="13"/>
        </w:numPr>
        <w:spacing w:before="240" w:after="240"/>
        <w:ind w:left="2689" w:hanging="420"/>
        <w:rPr>
          <w:rFonts w:hint="eastAsia" w:ascii="黑体" w:hAnsi="黑体" w:eastAsia="黑体"/>
          <w:color w:val="000000" w:themeColor="text1"/>
          <w:highlight w:val="none"/>
          <w:lang w:eastAsia="zh-CN"/>
          <w14:textFill>
            <w14:solidFill>
              <w14:schemeClr w14:val="tx1"/>
            </w14:solidFill>
          </w14:textFill>
        </w:rPr>
      </w:pPr>
      <w:bookmarkStart w:id="93" w:name="_Toc5043"/>
      <w:r>
        <w:rPr>
          <w:rFonts w:hint="eastAsia" w:ascii="黑体" w:hAnsi="黑体" w:eastAsia="黑体"/>
          <w:color w:val="000000" w:themeColor="text1"/>
          <w:highlight w:val="none"/>
          <w:lang w:val="en-US" w:eastAsia="zh-CN"/>
          <w14:textFill>
            <w14:solidFill>
              <w14:schemeClr w14:val="tx1"/>
            </w14:solidFill>
          </w14:textFill>
        </w:rPr>
        <w:t>镇村体系</w:t>
      </w:r>
      <w:bookmarkEnd w:id="93"/>
    </w:p>
    <w:p w14:paraId="018364E8">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村庄体系</w:t>
      </w:r>
    </w:p>
    <w:p w14:paraId="56BAFD0E">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构建“镇政府驻地—行政村—自然村”的村庄居民点布局体系，发挥镇政府驻地在城镇化中的带动作用，以县城为引领，全面提升城乡生活圈公共服务水平。</w:t>
      </w:r>
    </w:p>
    <w:p w14:paraId="7563446E">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村庄分类</w:t>
      </w:r>
    </w:p>
    <w:p w14:paraId="70D14ABD">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根据《王寨镇国土空间总体规划（2021-2035 年）》，全镇14个行政村划分为集聚提升类、城郊融合类2种类型，深入学习运用“千万工程”经验，因地制宜分类推进乡村振兴。</w:t>
      </w:r>
    </w:p>
    <w:p w14:paraId="4EC04721">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城郊融合类村庄1个，应加快城乡产业融合发展、基础设施互联互通、公共服务共建共享，在形态上保留乡村风貌，在治理上体现城市水平，逐步强化服务城市发展、承接城市功能外溢、满足城市消费需求的能力。</w:t>
      </w:r>
    </w:p>
    <w:p w14:paraId="76952BA0">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集聚提升类村庄13个，应重点引导村庄在原有规模基础上有序推进改造提升，激活产业、优化环境、增添活力，建设宜居宜业的美丽村庄。鼓励发挥自身比较优势，强化主导产业支撑。</w:t>
      </w:r>
    </w:p>
    <w:p w14:paraId="03C081A2">
      <w:pPr>
        <w:pStyle w:val="3"/>
        <w:numPr>
          <w:ilvl w:val="0"/>
          <w:numId w:val="13"/>
        </w:numPr>
        <w:spacing w:before="240" w:after="240"/>
        <w:ind w:left="2689" w:hanging="420"/>
        <w:rPr>
          <w:rFonts w:hint="eastAsia" w:ascii="黑体" w:hAnsi="黑体" w:eastAsia="黑体"/>
          <w:color w:val="000000" w:themeColor="text1"/>
          <w:highlight w:val="none"/>
          <w:lang w:eastAsia="zh-CN"/>
          <w14:textFill>
            <w14:solidFill>
              <w14:schemeClr w14:val="tx1"/>
            </w14:solidFill>
          </w14:textFill>
        </w:rPr>
      </w:pPr>
      <w:bookmarkStart w:id="94" w:name="_Toc32536"/>
      <w:r>
        <w:rPr>
          <w:rFonts w:hint="eastAsia" w:ascii="黑体" w:hAnsi="黑体" w:eastAsia="黑体"/>
          <w:color w:val="000000" w:themeColor="text1"/>
          <w:highlight w:val="none"/>
          <w:lang w:val="en-US" w:eastAsia="zh-CN"/>
          <w14:textFill>
            <w14:solidFill>
              <w14:schemeClr w14:val="tx1"/>
            </w14:solidFill>
          </w14:textFill>
        </w:rPr>
        <w:t>底线管控</w:t>
      </w:r>
      <w:bookmarkEnd w:id="94"/>
    </w:p>
    <w:p w14:paraId="701B5B79">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严格落实“三区三线”划定成果，落实《王寨镇国土空间总体规划（2021-2035 年）》划定的村庄建设边界成果，传导落实国土空间总体规划中其他重要控制线的管控要求。</w:t>
      </w:r>
    </w:p>
    <w:p w14:paraId="198A1A23">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耕地和永久基本农田保护红线</w:t>
      </w:r>
    </w:p>
    <w:p w14:paraId="0FDB6AB0">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永久基本农田未经批准不得擅自调整，乡村建设不得擅自占用或改变用途。永久基本农田不得转为林地、草地、园地等其他农用地及农业设施建设用地，严禁新增占用永久基本农田建设畜禽养殖设施、水产养殖设施和破坏耕作层的种植业设施以及其他违反法律、行政法规和国务院规定的活动。</w:t>
      </w:r>
    </w:p>
    <w:p w14:paraId="2CFB2212">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严格落实全县耕地保护红线划定成果，严格执行耕地用途管制，全面落实耕地占补平衡制度，分期有序落实耕地补充任务。</w:t>
      </w:r>
    </w:p>
    <w:p w14:paraId="0926E684">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王寨镇永久基本农田具体分布情况以经依法批准的王寨镇国土空间总体规划为依据。</w:t>
      </w:r>
    </w:p>
    <w:p w14:paraId="1D7B2018">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村庄建设边界</w:t>
      </w:r>
    </w:p>
    <w:p w14:paraId="60387A10">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村庄建设边界是规划期内相对集中开展村庄建设的空间范围。村庄建设边界划定依法在乡镇级国土空间总体规划中开展。涉及新增用地的农民建房、农村基本公共服务设施，不应在村庄建设边界外选址。确需选址在村庄建设边界外的少量乡村基础设施、零星乡村产业用地，所涉用地规模纳入村庄建设边界新增潜力空间统筹核算，并相应调整或缩减村庄建设边界。</w:t>
      </w:r>
    </w:p>
    <w:p w14:paraId="490275BC">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历史文化保护线</w:t>
      </w:r>
    </w:p>
    <w:p w14:paraId="3FE2E390">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落实王寨镇国土空间总体规划划定的历史文化保护线。将文物保护单位保护范围和建设控制地带以及城市紫线等一并纳入历史文化保护线，并实施严格保护。历史文化保护线内各项地上、地下国土空间保护开发行为均应严格遵守历史文化遗产保护相关法律法规和保护规划管控要求，保护遗产本体、传统格局和历史环境。</w:t>
      </w:r>
    </w:p>
    <w:p w14:paraId="7679F8E3">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洪涝风险控制线</w:t>
      </w:r>
    </w:p>
    <w:p w14:paraId="6852D16C">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落实王寨镇国土空间总体规划划定的洪涝风险控制线。洪涝风险控制线主要按水利主管部门已公布的河道以及湖库范围为基础划定。</w:t>
      </w:r>
    </w:p>
    <w:p w14:paraId="19EE014C">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严禁在洪涝风险控制线内进行永久性的、不符合防洪排涝要求的建设活动。对于已有的违规建筑物和构筑物，应根据相关规划和政策逐步拆除或整改。在控制线内进行临时性建设项目时，需提前向相关部门申报，经严格审批后方可实施，且建设项目不得影响防洪安全和行洪通畅。</w:t>
      </w:r>
    </w:p>
    <w:p w14:paraId="5B91090B">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负面清单管控要求</w:t>
      </w:r>
    </w:p>
    <w:p w14:paraId="0F4846D9">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建设内容按照《安徽省自然资源厅关于乡村地区“通则式”规划技术管理规定编制要求的通知》（皖自然资规划〔2025〕1号）附件1乡村地区国土空间用途管制负面清单严格管控。</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260B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1BD568BC">
            <w:pPr>
              <w:jc w:val="center"/>
              <w:rPr>
                <w:rFonts w:hint="eastAsia" w:eastAsia="仿宋_GB2312"/>
                <w:color w:val="000000" w:themeColor="text1"/>
                <w:sz w:val="28"/>
                <w:szCs w:val="28"/>
                <w:highlight w:val="none"/>
                <w:lang w:val="en-US" w:eastAsia="zh-CN"/>
                <w14:textFill>
                  <w14:solidFill>
                    <w14:schemeClr w14:val="tx1"/>
                  </w14:solidFill>
                </w14:textFill>
              </w:rPr>
            </w:pPr>
            <w:r>
              <w:rPr>
                <w:rFonts w:hint="eastAsia" w:eastAsia="仿宋_GB2312"/>
                <w:b/>
                <w:bCs/>
                <w:color w:val="000000" w:themeColor="text1"/>
                <w:sz w:val="28"/>
                <w:szCs w:val="28"/>
                <w:highlight w:val="none"/>
                <w:lang w:val="en-US" w:eastAsia="zh-CN"/>
                <w14:textFill>
                  <w14:solidFill>
                    <w14:schemeClr w14:val="tx1"/>
                  </w14:solidFill>
                </w14:textFill>
              </w:rPr>
              <w:t>专栏：乡村地区国土空间用途管制负面清单</w:t>
            </w:r>
          </w:p>
        </w:tc>
      </w:tr>
      <w:tr w14:paraId="78DE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3DB6574E">
            <w:pPr>
              <w:ind w:firstLine="562" w:firstLineChars="200"/>
              <w:rPr>
                <w:rFonts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一、永久基本农田占用负面清单</w:t>
            </w:r>
          </w:p>
          <w:p w14:paraId="0BBDD892">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1.永久基本农田不得转为林地、草地、园地等其他农用地及农业设施建设用地;</w:t>
            </w:r>
          </w:p>
          <w:p w14:paraId="568363FF">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2.严禁占用永久基本农田发展林果业和挖塘养鱼;</w:t>
            </w:r>
          </w:p>
          <w:p w14:paraId="4875E001">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3.严禁占用永久基本农田种植苗木、草皮等用于绿化装饰以及其他破坏耕作层的植物;</w:t>
            </w:r>
          </w:p>
          <w:p w14:paraId="47030C01">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4.严禁占用永久基本农田挖湖造景、建设绿化带;</w:t>
            </w:r>
          </w:p>
          <w:p w14:paraId="45B0FA90">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5.严禁新增占用永久基本农田建设畜禽养殖设施、水产养殖设施和破坏耕作层的种植业设施;</w:t>
            </w:r>
          </w:p>
          <w:p w14:paraId="5AD57049">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6.严禁任何单位和个人在永久基本农田上建密、建房、建坟、挖砂、采石、取土、堆放固体废弃物或者进行其他破坏永久基本农田的活动;</w:t>
            </w:r>
          </w:p>
          <w:p w14:paraId="65FBBCAB">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7.严禁在城乡建设中以单个项目占用为目的擅自调整永久基本农田:</w:t>
            </w:r>
          </w:p>
          <w:p w14:paraId="5CADB318">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8.其他法律、法规、国家政策文件规定的限制和禁止情形。</w:t>
            </w:r>
          </w:p>
          <w:p w14:paraId="78957859">
            <w:pPr>
              <w:ind w:firstLine="562" w:firstLineChars="200"/>
              <w:rPr>
                <w:rFonts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二、一般耕地占用负面清单</w:t>
            </w:r>
          </w:p>
          <w:p w14:paraId="78317E93">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1.不得在一般耕地上挖湖造景、种植草皮;</w:t>
            </w:r>
          </w:p>
          <w:p w14:paraId="7D80AAFB">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2.不得在国家批准的生态退耕规划和计划外擅自扩大退耕还林还草还湿还湖规模;</w:t>
            </w:r>
          </w:p>
          <w:p w14:paraId="1C3C2B38">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3.不得违规超标准在铁路、公路等用地红线外，以及河渠两侧、水库周边占用一般耕地种树建设绿化带;</w:t>
            </w:r>
          </w:p>
          <w:p w14:paraId="3172754E">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4.未经批准不得占用一般耕地实施国土绿化;</w:t>
            </w:r>
          </w:p>
          <w:p w14:paraId="7CE0144B">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5.未经批准工商企业等社会资本不得将通过流转获得土地经营权的一般耕地转为林地、园地等其他农用地;</w:t>
            </w:r>
          </w:p>
          <w:p w14:paraId="06A19BFA">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6.禁止占用耕地建窑、建坟或者擅自在耕地上建房、挖砂、采石、采矿、取土等;</w:t>
            </w:r>
          </w:p>
          <w:p w14:paraId="0621F6B0">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7.严禁以设施农业为名占用耕地违法违规建设与农业发展无关的设施;</w:t>
            </w:r>
          </w:p>
          <w:p w14:paraId="57B9DBE7">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8.严禁在农业大棚内违法违规占用耕地建设住宅、餐饮、娱乐等非农设施;</w:t>
            </w:r>
          </w:p>
          <w:p w14:paraId="70B40D7D">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9.其他法律、法规、国家政策文件规定的限制和禁止情形。</w:t>
            </w:r>
          </w:p>
          <w:p w14:paraId="78B8C0D1">
            <w:pPr>
              <w:ind w:firstLine="562" w:firstLineChars="200"/>
              <w:rPr>
                <w:rFonts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三、生态空间管控负面清单</w:t>
            </w:r>
          </w:p>
          <w:p w14:paraId="4F119CA8">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1.严禁以土地综合整治名义调整生态保护红线;</w:t>
            </w:r>
          </w:p>
          <w:p w14:paraId="4BF6D2D9">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2.严禁破坏生态环境砍树挖山填湖，严禁违法占用林地、湿地、草地，不得采伐古树名木，不得以整治名义擅自毁林开垦;</w:t>
            </w:r>
          </w:p>
          <w:p w14:paraId="40F27F82">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3.禁止毁坏森林、草原开垦耕地，禁止围湖造田和侵占江河滩地;</w:t>
            </w:r>
          </w:p>
          <w:p w14:paraId="408470A0">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4.其他法律、法规、国家政策文件规定的限制和禁止情形。</w:t>
            </w:r>
          </w:p>
          <w:p w14:paraId="0F356419">
            <w:pPr>
              <w:ind w:firstLine="562" w:firstLineChars="200"/>
              <w:rPr>
                <w:rFonts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四、农村建房负面清单</w:t>
            </w:r>
          </w:p>
          <w:p w14:paraId="5D977FBF">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1.不准占用永久基本农田建房;</w:t>
            </w:r>
          </w:p>
          <w:p w14:paraId="694682C8">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2.不准强占多占耕地建房;</w:t>
            </w:r>
          </w:p>
          <w:p w14:paraId="726630AD">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3.不准买卖、流转耕地违法建房;</w:t>
            </w:r>
          </w:p>
          <w:p w14:paraId="76C969A2">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4.不准在承包耕地上违法建房:</w:t>
            </w:r>
          </w:p>
          <w:p w14:paraId="4A5DD4AF">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5.不准巧立名目违法占用耕地建房;</w:t>
            </w:r>
          </w:p>
          <w:p w14:paraId="0C0C9236">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6.不准违反“一户一宅”规定占用耕地建房;</w:t>
            </w:r>
          </w:p>
          <w:p w14:paraId="389C5A47">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7.不准非法出售占用耕地建设的房屋;</w:t>
            </w:r>
          </w:p>
          <w:p w14:paraId="345D06A2">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8.不准违法审批占用耕地建房;</w:t>
            </w:r>
          </w:p>
          <w:p w14:paraId="2EF68E0A">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9.严禁下乡利用农村宅基地建设别墅大院和私人会馆。严禁随意撤并村庄搞大社区、违背农民意愿大拆大建;</w:t>
            </w:r>
          </w:p>
          <w:p w14:paraId="5231C27C">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10.禁止违背农村村民意愿强制流转宅基地，禁止违法收回农村村民依法取得的宅基地，禁止以退出宅基地作为农村村民进城落户的条件，不得强制农民搬迁和上楼居住;</w:t>
            </w:r>
          </w:p>
          <w:p w14:paraId="788E1BC9">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11.其他法律、法规、国家政策文件规定的限制和禁止情形。</w:t>
            </w:r>
          </w:p>
          <w:p w14:paraId="713D9124">
            <w:pPr>
              <w:ind w:firstLine="562" w:firstLineChars="200"/>
              <w:rPr>
                <w:rFonts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五、农村产业用地负面清单</w:t>
            </w:r>
          </w:p>
          <w:p w14:paraId="1BB8433B">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1.农村产业融合发展用地不得用于商品住宅、别墅、酒店、公寓等房地产开发，不得擅自改变用途或分割转让转租;</w:t>
            </w:r>
          </w:p>
          <w:p w14:paraId="754E57C6">
            <w:pPr>
              <w:ind w:firstLine="560" w:firstLineChars="200"/>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2.不得用于国家明令淘汰的落后产能、列入国家禁止类产业目录的、污染环境的项目建设;</w:t>
            </w:r>
          </w:p>
          <w:p w14:paraId="241470B8">
            <w:pPr>
              <w:ind w:firstLine="560" w:firstLineChars="200"/>
              <w:rPr>
                <w:rFonts w:hint="eastAsia" w:eastAsia="仿宋_GB2312"/>
                <w:color w:val="000000" w:themeColor="text1"/>
                <w:sz w:val="28"/>
                <w:szCs w:val="28"/>
                <w:highlight w:val="none"/>
                <w:lang w:val="en-US" w:eastAsia="zh-CN"/>
                <w14:textFill>
                  <w14:solidFill>
                    <w14:schemeClr w14:val="tx1"/>
                  </w14:solidFill>
                </w14:textFill>
              </w:rPr>
            </w:pPr>
            <w:r>
              <w:rPr>
                <w:rFonts w:ascii="Times New Roman" w:hAnsi="Times New Roman" w:eastAsia="仿宋_GB2312" w:cs="Times New Roman"/>
                <w:color w:val="000000" w:themeColor="text1"/>
                <w:sz w:val="28"/>
                <w:szCs w:val="28"/>
                <w:highlight w:val="none"/>
                <w:lang w:val="en-US" w:eastAsia="zh-CN"/>
                <w14:textFill>
                  <w14:solidFill>
                    <w14:schemeClr w14:val="tx1"/>
                  </w14:solidFill>
                </w14:textFill>
              </w:rPr>
              <w:t>3.其他法律、法规、国家政策文件规定的限制和禁止情形。</w:t>
            </w:r>
          </w:p>
        </w:tc>
      </w:tr>
    </w:tbl>
    <w:p w14:paraId="061F0BF4">
      <w:pPr>
        <w:pStyle w:val="3"/>
        <w:numPr>
          <w:ilvl w:val="0"/>
          <w:numId w:val="13"/>
        </w:numPr>
        <w:spacing w:before="240" w:after="240"/>
        <w:ind w:left="2689" w:hanging="420"/>
        <w:rPr>
          <w:rFonts w:hint="eastAsia" w:ascii="黑体" w:hAnsi="黑体" w:eastAsia="黑体"/>
          <w:color w:val="000000" w:themeColor="text1"/>
          <w:highlight w:val="none"/>
          <w:lang w:eastAsia="zh-CN"/>
          <w14:textFill>
            <w14:solidFill>
              <w14:schemeClr w14:val="tx1"/>
            </w14:solidFill>
          </w14:textFill>
        </w:rPr>
      </w:pPr>
      <w:bookmarkStart w:id="95" w:name="_Toc24408"/>
      <w:r>
        <w:rPr>
          <w:rFonts w:hint="eastAsia" w:ascii="黑体" w:hAnsi="黑体" w:eastAsia="黑体"/>
          <w:color w:val="000000" w:themeColor="text1"/>
          <w:highlight w:val="none"/>
          <w:lang w:val="en-US" w:eastAsia="zh-CN"/>
          <w14:textFill>
            <w14:solidFill>
              <w14:schemeClr w14:val="tx1"/>
            </w14:solidFill>
          </w14:textFill>
        </w:rPr>
        <w:t>指标管控</w:t>
      </w:r>
      <w:bookmarkEnd w:id="95"/>
    </w:p>
    <w:p w14:paraId="60C653A0">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上位规划传导的约束指标</w:t>
      </w:r>
    </w:p>
    <w:p w14:paraId="27128DE5">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auto"/>
          <w:highlight w:val="none"/>
          <w:lang w:val="en-US" w:eastAsia="zh-CN"/>
        </w:rPr>
      </w:pPr>
      <w:r>
        <w:rPr>
          <w:rFonts w:hint="eastAsia" w:ascii="Times New Roman" w:hAnsi="Times New Roman" w:eastAsia="仿宋_GB2312" w:cs="Times New Roman"/>
          <w:highlight w:val="none"/>
          <w:lang w:val="en-US" w:eastAsia="zh-CN"/>
        </w:rPr>
        <w:t>村庄建设边界规模严格执行萧县国土空间总体规划下达指标（最终数据以经批准后的乡镇级国土空间总体规划为依据）</w:t>
      </w:r>
      <w:r>
        <w:rPr>
          <w:rFonts w:hint="eastAsia" w:ascii="Times New Roman" w:hAnsi="Times New Roman" w:eastAsia="仿宋_GB2312" w:cs="Times New Roman"/>
          <w:color w:val="auto"/>
          <w:highlight w:val="none"/>
          <w:lang w:val="en-US" w:eastAsia="zh-CN"/>
        </w:rPr>
        <w:t>。</w:t>
      </w:r>
    </w:p>
    <w:p w14:paraId="257D5921">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p>
    <w:p w14:paraId="32E28157">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指标预留</w:t>
      </w:r>
    </w:p>
    <w:p w14:paraId="165E785C">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落实国土空间开发保护预留指标要求。确需选址在村庄建设边界外的少量乡村居住用地、乡村基础设施、零星乡村产业用地，在符合相关空间控制线管控要求的前提下，通过落实规划预留村庄建设用地指标或缩减村庄建设边界内新增潜力空间规模等方式落地建设。</w:t>
      </w:r>
    </w:p>
    <w:p w14:paraId="3522502A">
      <w:pPr>
        <w:pStyle w:val="3"/>
        <w:numPr>
          <w:ilvl w:val="0"/>
          <w:numId w:val="13"/>
        </w:numPr>
        <w:spacing w:before="240" w:after="240"/>
        <w:ind w:left="2689" w:hanging="420"/>
        <w:rPr>
          <w:rFonts w:hint="eastAsia" w:ascii="黑体" w:hAnsi="黑体" w:eastAsia="黑体"/>
          <w:color w:val="000000" w:themeColor="text1"/>
          <w:highlight w:val="none"/>
          <w:lang w:eastAsia="zh-CN"/>
          <w14:textFill>
            <w14:solidFill>
              <w14:schemeClr w14:val="tx1"/>
            </w14:solidFill>
          </w14:textFill>
        </w:rPr>
      </w:pPr>
      <w:bookmarkStart w:id="96" w:name="_Toc20666"/>
      <w:r>
        <w:rPr>
          <w:rFonts w:hint="eastAsia" w:ascii="黑体" w:hAnsi="黑体" w:eastAsia="黑体"/>
          <w:color w:val="000000" w:themeColor="text1"/>
          <w:highlight w:val="none"/>
          <w:lang w:val="en-US" w:eastAsia="zh-CN"/>
          <w14:textFill>
            <w14:solidFill>
              <w14:schemeClr w14:val="tx1"/>
            </w14:solidFill>
          </w14:textFill>
        </w:rPr>
        <w:t>用地布局</w:t>
      </w:r>
      <w:bookmarkEnd w:id="96"/>
    </w:p>
    <w:p w14:paraId="1F046E31">
      <w:pPr>
        <w:pStyle w:val="13"/>
        <w:spacing w:before="0" w:beforeLines="0" w:line="360" w:lineRule="auto"/>
        <w:ind w:left="0" w:leftChars="0" w:right="110" w:firstLine="681" w:firstLineChars="213"/>
        <w:rPr>
          <w:rFonts w:hint="eastAsia" w:eastAsia="仿宋_GB2312"/>
          <w:color w:val="000000" w:themeColor="text1"/>
          <w:highlight w:val="none"/>
          <w:lang w:val="en-US" w:eastAsia="zh-CN"/>
          <w14:textFill>
            <w14:solidFill>
              <w14:schemeClr w14:val="tx1"/>
            </w14:solidFill>
          </w14:textFill>
        </w:rPr>
      </w:pPr>
      <w:r>
        <w:rPr>
          <w:rFonts w:hint="eastAsia" w:eastAsia="仿宋_GB2312"/>
          <w:color w:val="000000" w:themeColor="text1"/>
          <w:highlight w:val="none"/>
          <w:lang w:val="en-US" w:eastAsia="zh-CN"/>
          <w14:textFill>
            <w14:solidFill>
              <w14:schemeClr w14:val="tx1"/>
            </w14:solidFill>
          </w14:textFill>
        </w:rPr>
        <w:t>村庄建设用地应选址在地质条件较好、环境适宜、交通方便的地段。新增村庄建设用地应与农村土地综合整治相结合，充分利用原有闲置宅基地、村内空闲地、村周边的丘陵坡地或其他未利用地，少占或不占耕地。村庄建设原则上应避让各类地质灾害隐患地段及其他危险地段，无法避免的，应按照具体的地质灾害分区防控要求，采取针对性的防治措施。</w:t>
      </w:r>
    </w:p>
    <w:p w14:paraId="38C63045">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村民住房布局要求</w:t>
      </w:r>
    </w:p>
    <w:p w14:paraId="3671E994">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村民住房选址要引导集聚、预留空间，有利生产、方便生活。严格落实“一户一宅”政策要求，引导在村庄建设边界内选址、盘活利用闲置宅基地。经批准异地建造住宅的，应当严格按照“建新拆旧”要求将原宅基地交还给村集体。</w:t>
      </w:r>
    </w:p>
    <w:p w14:paraId="5A945C68">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 xml:space="preserve">农房选址要求严格落实农村乱占耕地建房“八不准”，严格落实一户一宅，新建农房应向上位国土空间规划确定的农民集中居住区集聚。新建、改建、现状扩建农房应在村庄建设边界内选址，可通过存量腾挪潜力空间安排用地，并尽量使用未利用地，不占或少占耕地。确需新增散居村民住宅用地的，在保证安全及满足底线管控等前提下，可使用规划“留白”机动指标在村庄建设边界外安排少量建设用地予以保障，实行比例和面积控制，并尽量使用未利用地，不占或少占耕地，禁止占用永久基本农田。 </w:t>
      </w:r>
    </w:p>
    <w:p w14:paraId="151209B2">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具体建设内容应符合《关于进一步加强农村宅基地审批管理工作的实施意见》（皖农合〔2020〕38 号）、《萧县农村宅基地审批管理办法（试行）》等相关规范要求。</w:t>
      </w:r>
    </w:p>
    <w:p w14:paraId="29511E33">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乡村公共服务设施用地布局要求</w:t>
      </w:r>
    </w:p>
    <w:p w14:paraId="6B560B92">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按照《社区生活圈规划技术指南》（TD/T1062-2021）要求，可构建“乡集镇、村/组”两个乡村社区生活圈层级，强化县域与乡村层面对农村基本公共服务供给的统筹，配套标准按照乡村公共服务设施配置表执行。注重相邻村庄之间服务要素的错位配置和共享使用，鼓励有条件的村村之间、村镇（乡）之间、村城之间共享公共服务设施。鼓励充分利用现有存量建设用地空间，多功能复合设置。</w:t>
      </w:r>
    </w:p>
    <w:p w14:paraId="747C2D23">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构建功能复合、便捷可达、环境宜人的乡集镇公共活动中心，文化、体育、医疗、教育等服务要素宜邻近生活性街道、交通节点、公园水系等布局。引导村/组级公共服务要素适度集聚，可结合乡村生产生活及出行休闲习惯统筹布局，围绕现状公共空间、公交站点、特色公建、古树名木等打造乡村公共活动中心，作为居民日常活动、办事、交往的主要场所。</w:t>
      </w:r>
    </w:p>
    <w:tbl>
      <w:tblPr>
        <w:tblStyle w:val="33"/>
        <w:tblW w:w="88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7"/>
        <w:gridCol w:w="2731"/>
        <w:gridCol w:w="1298"/>
        <w:gridCol w:w="1334"/>
        <w:gridCol w:w="2059"/>
      </w:tblGrid>
      <w:tr w14:paraId="3225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8839" w:type="dxa"/>
            <w:gridSpan w:val="5"/>
            <w:shd w:val="clear" w:color="auto" w:fill="F1F1F1"/>
            <w:vAlign w:val="center"/>
          </w:tcPr>
          <w:p w14:paraId="1CD70C9E">
            <w:pPr>
              <w:pStyle w:val="64"/>
              <w:spacing w:before="78"/>
              <w:jc w:val="center"/>
              <w:rPr>
                <w:rFonts w:hint="eastAsia" w:ascii="仿宋_GB2312" w:hAnsi="仿宋_GB2312" w:eastAsia="仿宋_GB2312" w:cs="仿宋_GB2312"/>
                <w:b/>
                <w:bCs/>
                <w:color w:val="000000" w:themeColor="text1"/>
                <w:spacing w:val="-7"/>
                <w:sz w:val="24"/>
                <w:szCs w:val="24"/>
                <w:highlight w:val="none"/>
                <w:lang w:eastAsia="zh-CN"/>
                <w14:textFill>
                  <w14:solidFill>
                    <w14:schemeClr w14:val="tx1"/>
                  </w14:solidFill>
                </w14:textFill>
              </w:rPr>
            </w:pPr>
            <w:r>
              <w:rPr>
                <w:rFonts w:hint="eastAsia" w:ascii="黑体" w:hAnsi="黑体" w:eastAsia="黑体" w:cs="黑体"/>
                <w:color w:val="000000" w:themeColor="text1"/>
                <w:spacing w:val="-7"/>
                <w:sz w:val="28"/>
                <w:szCs w:val="28"/>
                <w:highlight w:val="none"/>
                <w:lang w:eastAsia="zh-CN"/>
                <w14:textFill>
                  <w14:solidFill>
                    <w14:schemeClr w14:val="tx1"/>
                  </w14:solidFill>
                </w14:textFill>
              </w:rPr>
              <w:t>专栏：乡村公共服务设施配置表</w:t>
            </w:r>
          </w:p>
        </w:tc>
      </w:tr>
      <w:tr w14:paraId="7329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417" w:type="dxa"/>
            <w:vMerge w:val="restart"/>
            <w:shd w:val="clear" w:color="auto" w:fill="F1F1F1"/>
            <w:vAlign w:val="center"/>
          </w:tcPr>
          <w:p w14:paraId="4010D0E5">
            <w:pPr>
              <w:pStyle w:val="64"/>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分类</w:t>
            </w:r>
          </w:p>
        </w:tc>
        <w:tc>
          <w:tcPr>
            <w:tcW w:w="2731" w:type="dxa"/>
            <w:vMerge w:val="restart"/>
            <w:shd w:val="clear" w:color="auto" w:fill="F1F1F1"/>
            <w:vAlign w:val="center"/>
          </w:tcPr>
          <w:p w14:paraId="174F64E8">
            <w:pPr>
              <w:pStyle w:val="64"/>
              <w:jc w:val="center"/>
              <w:rPr>
                <w:rFonts w:hint="eastAsia" w:ascii="仿宋_GB2312" w:hAnsi="仿宋_GB2312" w:eastAsia="仿宋_GB2312" w:cs="仿宋_GB2312"/>
                <w:color w:val="000000" w:themeColor="text1"/>
                <w:spacing w:val="-2"/>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lang w:eastAsia="zh-CN"/>
                <w14:textFill>
                  <w14:solidFill>
                    <w14:schemeClr w14:val="tx1"/>
                  </w14:solidFill>
                </w14:textFill>
              </w:rPr>
              <w:t>乡村公共服务设施名称</w:t>
            </w:r>
          </w:p>
        </w:tc>
        <w:tc>
          <w:tcPr>
            <w:tcW w:w="2632" w:type="dxa"/>
            <w:gridSpan w:val="2"/>
            <w:shd w:val="clear" w:color="auto" w:fill="F1F1F1"/>
            <w:vAlign w:val="center"/>
          </w:tcPr>
          <w:p w14:paraId="3369E6B6">
            <w:pPr>
              <w:pStyle w:val="64"/>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生活圈层级</w:t>
            </w:r>
          </w:p>
        </w:tc>
        <w:tc>
          <w:tcPr>
            <w:tcW w:w="2059" w:type="dxa"/>
            <w:vMerge w:val="restart"/>
            <w:shd w:val="clear" w:color="auto" w:fill="F1F1F1"/>
            <w:vAlign w:val="center"/>
          </w:tcPr>
          <w:p w14:paraId="505DE752">
            <w:pPr>
              <w:pStyle w:val="64"/>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配置要求</w:t>
            </w:r>
          </w:p>
        </w:tc>
      </w:tr>
      <w:tr w14:paraId="3DC1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34D60043">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tc>
        <w:tc>
          <w:tcPr>
            <w:tcW w:w="2731" w:type="dxa"/>
            <w:vMerge w:val="continue"/>
            <w:vAlign w:val="center"/>
          </w:tcPr>
          <w:p w14:paraId="100F4317">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tc>
        <w:tc>
          <w:tcPr>
            <w:tcW w:w="1298" w:type="dxa"/>
            <w:shd w:val="clear" w:color="auto" w:fill="F1F1F1"/>
            <w:vAlign w:val="center"/>
          </w:tcPr>
          <w:p w14:paraId="1BF3694F">
            <w:pPr>
              <w:pStyle w:val="64"/>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乡集镇</w:t>
            </w:r>
          </w:p>
        </w:tc>
        <w:tc>
          <w:tcPr>
            <w:tcW w:w="1334" w:type="dxa"/>
            <w:shd w:val="clear" w:color="auto" w:fill="F1F1F1"/>
            <w:vAlign w:val="center"/>
          </w:tcPr>
          <w:p w14:paraId="1B586EE7">
            <w:pPr>
              <w:pStyle w:val="64"/>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村/组</w:t>
            </w:r>
          </w:p>
        </w:tc>
        <w:tc>
          <w:tcPr>
            <w:tcW w:w="2059" w:type="dxa"/>
            <w:vMerge w:val="continue"/>
            <w:vAlign w:val="center"/>
          </w:tcPr>
          <w:p w14:paraId="39E5527D">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tc>
      </w:tr>
      <w:tr w14:paraId="0DA7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restart"/>
            <w:vAlign w:val="center"/>
          </w:tcPr>
          <w:p w14:paraId="0AF380BC">
            <w:pPr>
              <w:pStyle w:val="64"/>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健康管理</w:t>
            </w:r>
          </w:p>
        </w:tc>
        <w:tc>
          <w:tcPr>
            <w:tcW w:w="2731" w:type="dxa"/>
            <w:vAlign w:val="center"/>
          </w:tcPr>
          <w:p w14:paraId="04AFD2AE">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乡镇卫生院</w:t>
            </w:r>
          </w:p>
        </w:tc>
        <w:tc>
          <w:tcPr>
            <w:tcW w:w="1298" w:type="dxa"/>
            <w:vAlign w:val="center"/>
          </w:tcPr>
          <w:p w14:paraId="592BA5A7">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drawing>
                <wp:inline distT="0" distB="0" distL="0" distR="0">
                  <wp:extent cx="122555" cy="168275"/>
                  <wp:effectExtent l="0" t="0" r="10795" b="2540"/>
                  <wp:docPr id="8" name="IM 2"/>
                  <wp:cNvGraphicFramePr/>
                  <a:graphic xmlns:a="http://schemas.openxmlformats.org/drawingml/2006/main">
                    <a:graphicData uri="http://schemas.openxmlformats.org/drawingml/2006/picture">
                      <pic:pic xmlns:pic="http://schemas.openxmlformats.org/drawingml/2006/picture">
                        <pic:nvPicPr>
                          <pic:cNvPr id="8" name="IM 2"/>
                          <pic:cNvPicPr/>
                        </pic:nvPicPr>
                        <pic:blipFill>
                          <a:blip r:embed="rId11"/>
                          <a:stretch>
                            <a:fillRect/>
                          </a:stretch>
                        </pic:blipFill>
                        <pic:spPr>
                          <a:xfrm>
                            <a:off x="0" y="0"/>
                            <a:ext cx="122986" cy="168859"/>
                          </a:xfrm>
                          <a:prstGeom prst="rect">
                            <a:avLst/>
                          </a:prstGeom>
                        </pic:spPr>
                      </pic:pic>
                    </a:graphicData>
                  </a:graphic>
                </wp:inline>
              </w:drawing>
            </w:r>
          </w:p>
        </w:tc>
        <w:tc>
          <w:tcPr>
            <w:tcW w:w="1334" w:type="dxa"/>
            <w:vAlign w:val="center"/>
          </w:tcPr>
          <w:p w14:paraId="52C2D6DC">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2059" w:type="dxa"/>
            <w:vAlign w:val="center"/>
          </w:tcPr>
          <w:p w14:paraId="7358C96F">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宜独立占地</w:t>
            </w:r>
          </w:p>
        </w:tc>
      </w:tr>
      <w:tr w14:paraId="7191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5D8CAC3E">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tc>
        <w:tc>
          <w:tcPr>
            <w:tcW w:w="2731" w:type="dxa"/>
            <w:vAlign w:val="center"/>
          </w:tcPr>
          <w:p w14:paraId="4AA070F3">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卫生服务站</w:t>
            </w:r>
          </w:p>
        </w:tc>
        <w:tc>
          <w:tcPr>
            <w:tcW w:w="1298" w:type="dxa"/>
            <w:vAlign w:val="center"/>
          </w:tcPr>
          <w:p w14:paraId="37B6E64A">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1334" w:type="dxa"/>
            <w:vAlign w:val="center"/>
          </w:tcPr>
          <w:p w14:paraId="689AF381">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2059" w:type="dxa"/>
            <w:vAlign w:val="center"/>
          </w:tcPr>
          <w:p w14:paraId="25E4E64F">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宜综合设置</w:t>
            </w:r>
          </w:p>
        </w:tc>
      </w:tr>
      <w:tr w14:paraId="68E6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5D2AB65B">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tc>
        <w:tc>
          <w:tcPr>
            <w:tcW w:w="2731" w:type="dxa"/>
            <w:vAlign w:val="center"/>
          </w:tcPr>
          <w:p w14:paraId="1C34FDF0">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村卫生室</w:t>
            </w:r>
          </w:p>
        </w:tc>
        <w:tc>
          <w:tcPr>
            <w:tcW w:w="1298" w:type="dxa"/>
            <w:vAlign w:val="center"/>
          </w:tcPr>
          <w:p w14:paraId="41E27689">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1334" w:type="dxa"/>
            <w:vAlign w:val="center"/>
          </w:tcPr>
          <w:p w14:paraId="71414A09">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2059" w:type="dxa"/>
            <w:vAlign w:val="center"/>
          </w:tcPr>
          <w:p w14:paraId="1AC8EB49">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宜综合设置</w:t>
            </w:r>
          </w:p>
        </w:tc>
      </w:tr>
      <w:tr w14:paraId="7027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417" w:type="dxa"/>
            <w:vMerge w:val="restart"/>
            <w:vAlign w:val="center"/>
          </w:tcPr>
          <w:p w14:paraId="1120B4AF">
            <w:pPr>
              <w:pStyle w:val="64"/>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为老服务</w:t>
            </w:r>
          </w:p>
        </w:tc>
        <w:tc>
          <w:tcPr>
            <w:tcW w:w="2731" w:type="dxa"/>
            <w:vAlign w:val="center"/>
          </w:tcPr>
          <w:p w14:paraId="590CDB40">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养老院</w:t>
            </w:r>
          </w:p>
        </w:tc>
        <w:tc>
          <w:tcPr>
            <w:tcW w:w="1298" w:type="dxa"/>
            <w:vAlign w:val="center"/>
          </w:tcPr>
          <w:p w14:paraId="743C9824">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drawing>
                <wp:inline distT="0" distB="0" distL="0" distR="0">
                  <wp:extent cx="122555" cy="168275"/>
                  <wp:effectExtent l="0" t="0" r="10795" b="2540"/>
                  <wp:docPr id="9" name="IM 4"/>
                  <wp:cNvGraphicFramePr/>
                  <a:graphic xmlns:a="http://schemas.openxmlformats.org/drawingml/2006/main">
                    <a:graphicData uri="http://schemas.openxmlformats.org/drawingml/2006/picture">
                      <pic:pic xmlns:pic="http://schemas.openxmlformats.org/drawingml/2006/picture">
                        <pic:nvPicPr>
                          <pic:cNvPr id="9" name="IM 4"/>
                          <pic:cNvPicPr/>
                        </pic:nvPicPr>
                        <pic:blipFill>
                          <a:blip r:embed="rId11"/>
                          <a:stretch>
                            <a:fillRect/>
                          </a:stretch>
                        </pic:blipFill>
                        <pic:spPr>
                          <a:xfrm>
                            <a:off x="0" y="0"/>
                            <a:ext cx="122986" cy="168859"/>
                          </a:xfrm>
                          <a:prstGeom prst="rect">
                            <a:avLst/>
                          </a:prstGeom>
                        </pic:spPr>
                      </pic:pic>
                    </a:graphicData>
                  </a:graphic>
                </wp:inline>
              </w:drawing>
            </w:r>
          </w:p>
        </w:tc>
        <w:tc>
          <w:tcPr>
            <w:tcW w:w="1334" w:type="dxa"/>
            <w:vAlign w:val="center"/>
          </w:tcPr>
          <w:p w14:paraId="5B6F1BC6">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2059" w:type="dxa"/>
            <w:vAlign w:val="center"/>
          </w:tcPr>
          <w:p w14:paraId="34F7872B">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宜独立占地</w:t>
            </w:r>
          </w:p>
        </w:tc>
      </w:tr>
      <w:tr w14:paraId="289E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242252A8">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tc>
        <w:tc>
          <w:tcPr>
            <w:tcW w:w="2731" w:type="dxa"/>
            <w:vAlign w:val="center"/>
          </w:tcPr>
          <w:p w14:paraId="2715E87A">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老年活动室</w:t>
            </w:r>
          </w:p>
        </w:tc>
        <w:tc>
          <w:tcPr>
            <w:tcW w:w="1298" w:type="dxa"/>
            <w:vAlign w:val="center"/>
          </w:tcPr>
          <w:p w14:paraId="6C06B185">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1334" w:type="dxa"/>
            <w:vAlign w:val="center"/>
          </w:tcPr>
          <w:p w14:paraId="34B4B879">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2059" w:type="dxa"/>
            <w:vAlign w:val="center"/>
          </w:tcPr>
          <w:p w14:paraId="0B183D01">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宜综合设置</w:t>
            </w:r>
          </w:p>
        </w:tc>
      </w:tr>
      <w:tr w14:paraId="223D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2BA3F283">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tc>
        <w:tc>
          <w:tcPr>
            <w:tcW w:w="2731" w:type="dxa"/>
            <w:vAlign w:val="center"/>
          </w:tcPr>
          <w:p w14:paraId="0233085D">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老年人日间照料中心</w:t>
            </w:r>
          </w:p>
        </w:tc>
        <w:tc>
          <w:tcPr>
            <w:tcW w:w="1298" w:type="dxa"/>
            <w:vAlign w:val="center"/>
          </w:tcPr>
          <w:p w14:paraId="6E76F52B">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1334" w:type="dxa"/>
            <w:vAlign w:val="center"/>
          </w:tcPr>
          <w:p w14:paraId="008E88CE">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drawing>
                <wp:inline distT="0" distB="0" distL="0" distR="0">
                  <wp:extent cx="122555" cy="168275"/>
                  <wp:effectExtent l="0" t="0" r="10795" b="2540"/>
                  <wp:docPr id="10" name="IM 6"/>
                  <wp:cNvGraphicFramePr/>
                  <a:graphic xmlns:a="http://schemas.openxmlformats.org/drawingml/2006/main">
                    <a:graphicData uri="http://schemas.openxmlformats.org/drawingml/2006/picture">
                      <pic:pic xmlns:pic="http://schemas.openxmlformats.org/drawingml/2006/picture">
                        <pic:nvPicPr>
                          <pic:cNvPr id="10" name="IM 6"/>
                          <pic:cNvPicPr/>
                        </pic:nvPicPr>
                        <pic:blipFill>
                          <a:blip r:embed="rId12"/>
                          <a:stretch>
                            <a:fillRect/>
                          </a:stretch>
                        </pic:blipFill>
                        <pic:spPr>
                          <a:xfrm>
                            <a:off x="0" y="0"/>
                            <a:ext cx="122986" cy="168859"/>
                          </a:xfrm>
                          <a:prstGeom prst="rect">
                            <a:avLst/>
                          </a:prstGeom>
                        </pic:spPr>
                      </pic:pic>
                    </a:graphicData>
                  </a:graphic>
                </wp:inline>
              </w:drawing>
            </w:r>
          </w:p>
        </w:tc>
        <w:tc>
          <w:tcPr>
            <w:tcW w:w="2059" w:type="dxa"/>
            <w:vAlign w:val="center"/>
          </w:tcPr>
          <w:p w14:paraId="785F2414">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宜综合设置</w:t>
            </w:r>
          </w:p>
        </w:tc>
      </w:tr>
      <w:tr w14:paraId="374C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0EAC1B2A">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tc>
        <w:tc>
          <w:tcPr>
            <w:tcW w:w="2731" w:type="dxa"/>
            <w:vAlign w:val="center"/>
          </w:tcPr>
          <w:p w14:paraId="7D70DF70">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村级幸福院</w:t>
            </w:r>
          </w:p>
        </w:tc>
        <w:tc>
          <w:tcPr>
            <w:tcW w:w="1298" w:type="dxa"/>
            <w:vAlign w:val="center"/>
          </w:tcPr>
          <w:p w14:paraId="7B979406">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1334" w:type="dxa"/>
            <w:vAlign w:val="center"/>
          </w:tcPr>
          <w:p w14:paraId="6CC3B898">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drawing>
                <wp:inline distT="0" distB="0" distL="0" distR="0">
                  <wp:extent cx="122555" cy="168275"/>
                  <wp:effectExtent l="0" t="0" r="10795" b="2540"/>
                  <wp:docPr id="11" name="IM 8"/>
                  <wp:cNvGraphicFramePr/>
                  <a:graphic xmlns:a="http://schemas.openxmlformats.org/drawingml/2006/main">
                    <a:graphicData uri="http://schemas.openxmlformats.org/drawingml/2006/picture">
                      <pic:pic xmlns:pic="http://schemas.openxmlformats.org/drawingml/2006/picture">
                        <pic:nvPicPr>
                          <pic:cNvPr id="11" name="IM 8"/>
                          <pic:cNvPicPr/>
                        </pic:nvPicPr>
                        <pic:blipFill>
                          <a:blip r:embed="rId13"/>
                          <a:stretch>
                            <a:fillRect/>
                          </a:stretch>
                        </pic:blipFill>
                        <pic:spPr>
                          <a:xfrm>
                            <a:off x="0" y="0"/>
                            <a:ext cx="122986" cy="168859"/>
                          </a:xfrm>
                          <a:prstGeom prst="rect">
                            <a:avLst/>
                          </a:prstGeom>
                        </pic:spPr>
                      </pic:pic>
                    </a:graphicData>
                  </a:graphic>
                </wp:inline>
              </w:drawing>
            </w:r>
          </w:p>
        </w:tc>
        <w:tc>
          <w:tcPr>
            <w:tcW w:w="2059" w:type="dxa"/>
            <w:vAlign w:val="center"/>
          </w:tcPr>
          <w:p w14:paraId="126087B2">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应独立占地</w:t>
            </w:r>
          </w:p>
        </w:tc>
      </w:tr>
      <w:tr w14:paraId="3C8B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restart"/>
            <w:vAlign w:val="center"/>
          </w:tcPr>
          <w:p w14:paraId="6FF8CD10">
            <w:pPr>
              <w:pStyle w:val="64"/>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终身教育</w:t>
            </w:r>
          </w:p>
        </w:tc>
        <w:tc>
          <w:tcPr>
            <w:tcW w:w="2731" w:type="dxa"/>
            <w:vAlign w:val="center"/>
          </w:tcPr>
          <w:p w14:paraId="41B9D897">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高中</w:t>
            </w:r>
          </w:p>
        </w:tc>
        <w:tc>
          <w:tcPr>
            <w:tcW w:w="1298" w:type="dxa"/>
            <w:vAlign w:val="center"/>
          </w:tcPr>
          <w:p w14:paraId="7A867D88">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drawing>
                <wp:inline distT="0" distB="0" distL="0" distR="0">
                  <wp:extent cx="122555" cy="168275"/>
                  <wp:effectExtent l="0" t="0" r="10795" b="2540"/>
                  <wp:docPr id="12" name="IM 10"/>
                  <wp:cNvGraphicFramePr/>
                  <a:graphic xmlns:a="http://schemas.openxmlformats.org/drawingml/2006/main">
                    <a:graphicData uri="http://schemas.openxmlformats.org/drawingml/2006/picture">
                      <pic:pic xmlns:pic="http://schemas.openxmlformats.org/drawingml/2006/picture">
                        <pic:nvPicPr>
                          <pic:cNvPr id="12" name="IM 10"/>
                          <pic:cNvPicPr/>
                        </pic:nvPicPr>
                        <pic:blipFill>
                          <a:blip r:embed="rId14"/>
                          <a:stretch>
                            <a:fillRect/>
                          </a:stretch>
                        </pic:blipFill>
                        <pic:spPr>
                          <a:xfrm>
                            <a:off x="0" y="0"/>
                            <a:ext cx="122986" cy="168859"/>
                          </a:xfrm>
                          <a:prstGeom prst="rect">
                            <a:avLst/>
                          </a:prstGeom>
                        </pic:spPr>
                      </pic:pic>
                    </a:graphicData>
                  </a:graphic>
                </wp:inline>
              </w:drawing>
            </w:r>
          </w:p>
        </w:tc>
        <w:tc>
          <w:tcPr>
            <w:tcW w:w="1334" w:type="dxa"/>
            <w:vAlign w:val="center"/>
          </w:tcPr>
          <w:p w14:paraId="12E2D703">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2059" w:type="dxa"/>
            <w:vAlign w:val="center"/>
          </w:tcPr>
          <w:p w14:paraId="0686C70D">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宜独立占地</w:t>
            </w:r>
          </w:p>
        </w:tc>
      </w:tr>
      <w:tr w14:paraId="6927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6E1701F1">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tc>
        <w:tc>
          <w:tcPr>
            <w:tcW w:w="2731" w:type="dxa"/>
            <w:vAlign w:val="center"/>
          </w:tcPr>
          <w:p w14:paraId="0FF10303">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初中</w:t>
            </w:r>
          </w:p>
        </w:tc>
        <w:tc>
          <w:tcPr>
            <w:tcW w:w="1298" w:type="dxa"/>
            <w:vAlign w:val="center"/>
          </w:tcPr>
          <w:p w14:paraId="7CD63295">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1334" w:type="dxa"/>
            <w:vAlign w:val="center"/>
          </w:tcPr>
          <w:p w14:paraId="5DAD85AE">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2059" w:type="dxa"/>
            <w:vAlign w:val="center"/>
          </w:tcPr>
          <w:p w14:paraId="311CDFBF">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宜独立占地</w:t>
            </w:r>
          </w:p>
        </w:tc>
      </w:tr>
      <w:tr w14:paraId="32BD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129E55E5">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tc>
        <w:tc>
          <w:tcPr>
            <w:tcW w:w="2731" w:type="dxa"/>
            <w:vAlign w:val="center"/>
          </w:tcPr>
          <w:p w14:paraId="202AC233">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小学</w:t>
            </w:r>
          </w:p>
        </w:tc>
        <w:tc>
          <w:tcPr>
            <w:tcW w:w="1298" w:type="dxa"/>
            <w:vAlign w:val="center"/>
          </w:tcPr>
          <w:p w14:paraId="27703419">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1334" w:type="dxa"/>
            <w:vAlign w:val="center"/>
          </w:tcPr>
          <w:p w14:paraId="4C83F2E5">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drawing>
                <wp:inline distT="0" distB="0" distL="0" distR="0">
                  <wp:extent cx="122555" cy="168275"/>
                  <wp:effectExtent l="0" t="0" r="10795" b="2540"/>
                  <wp:docPr id="13" name="IM 12"/>
                  <wp:cNvGraphicFramePr/>
                  <a:graphic xmlns:a="http://schemas.openxmlformats.org/drawingml/2006/main">
                    <a:graphicData uri="http://schemas.openxmlformats.org/drawingml/2006/picture">
                      <pic:pic xmlns:pic="http://schemas.openxmlformats.org/drawingml/2006/picture">
                        <pic:nvPicPr>
                          <pic:cNvPr id="13" name="IM 12"/>
                          <pic:cNvPicPr/>
                        </pic:nvPicPr>
                        <pic:blipFill>
                          <a:blip r:embed="rId13"/>
                          <a:stretch>
                            <a:fillRect/>
                          </a:stretch>
                        </pic:blipFill>
                        <pic:spPr>
                          <a:xfrm>
                            <a:off x="0" y="0"/>
                            <a:ext cx="122986" cy="168859"/>
                          </a:xfrm>
                          <a:prstGeom prst="rect">
                            <a:avLst/>
                          </a:prstGeom>
                        </pic:spPr>
                      </pic:pic>
                    </a:graphicData>
                  </a:graphic>
                </wp:inline>
              </w:drawing>
            </w:r>
          </w:p>
        </w:tc>
        <w:tc>
          <w:tcPr>
            <w:tcW w:w="2059" w:type="dxa"/>
            <w:vAlign w:val="center"/>
          </w:tcPr>
          <w:p w14:paraId="04FE313D">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应独立占地</w:t>
            </w:r>
          </w:p>
        </w:tc>
      </w:tr>
      <w:tr w14:paraId="2F83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7942467E">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tc>
        <w:tc>
          <w:tcPr>
            <w:tcW w:w="2731" w:type="dxa"/>
            <w:vAlign w:val="center"/>
          </w:tcPr>
          <w:p w14:paraId="7303279B">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幼儿园</w:t>
            </w:r>
          </w:p>
        </w:tc>
        <w:tc>
          <w:tcPr>
            <w:tcW w:w="1298" w:type="dxa"/>
            <w:vAlign w:val="center"/>
          </w:tcPr>
          <w:p w14:paraId="307826E4">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1334" w:type="dxa"/>
            <w:vAlign w:val="center"/>
          </w:tcPr>
          <w:p w14:paraId="74DFE62B">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drawing>
                <wp:inline distT="0" distB="0" distL="0" distR="0">
                  <wp:extent cx="122555" cy="168275"/>
                  <wp:effectExtent l="0" t="0" r="10795" b="254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2"/>
                          <a:stretch>
                            <a:fillRect/>
                          </a:stretch>
                        </pic:blipFill>
                        <pic:spPr>
                          <a:xfrm>
                            <a:off x="0" y="0"/>
                            <a:ext cx="122986" cy="168859"/>
                          </a:xfrm>
                          <a:prstGeom prst="rect">
                            <a:avLst/>
                          </a:prstGeom>
                        </pic:spPr>
                      </pic:pic>
                    </a:graphicData>
                  </a:graphic>
                </wp:inline>
              </w:drawing>
            </w:r>
          </w:p>
        </w:tc>
        <w:tc>
          <w:tcPr>
            <w:tcW w:w="2059" w:type="dxa"/>
            <w:vAlign w:val="center"/>
          </w:tcPr>
          <w:p w14:paraId="0168BEAB">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应独立占地</w:t>
            </w:r>
          </w:p>
        </w:tc>
      </w:tr>
      <w:tr w14:paraId="2F16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restart"/>
            <w:vAlign w:val="center"/>
          </w:tcPr>
          <w:p w14:paraId="5F275C25">
            <w:pPr>
              <w:pStyle w:val="64"/>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文化活动</w:t>
            </w:r>
          </w:p>
        </w:tc>
        <w:tc>
          <w:tcPr>
            <w:tcW w:w="2731" w:type="dxa"/>
            <w:vAlign w:val="center"/>
          </w:tcPr>
          <w:p w14:paraId="2DE36563">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乡镇文化活动中心</w:t>
            </w:r>
          </w:p>
        </w:tc>
        <w:tc>
          <w:tcPr>
            <w:tcW w:w="1298" w:type="dxa"/>
            <w:vAlign w:val="center"/>
          </w:tcPr>
          <w:p w14:paraId="64AFDBEB">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drawing>
                <wp:inline distT="0" distB="0" distL="0" distR="0">
                  <wp:extent cx="122555" cy="168275"/>
                  <wp:effectExtent l="0" t="0" r="10795" b="254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
                          <a:stretch>
                            <a:fillRect/>
                          </a:stretch>
                        </pic:blipFill>
                        <pic:spPr>
                          <a:xfrm>
                            <a:off x="0" y="0"/>
                            <a:ext cx="122986" cy="168859"/>
                          </a:xfrm>
                          <a:prstGeom prst="rect">
                            <a:avLst/>
                          </a:prstGeom>
                        </pic:spPr>
                      </pic:pic>
                    </a:graphicData>
                  </a:graphic>
                </wp:inline>
              </w:drawing>
            </w:r>
          </w:p>
        </w:tc>
        <w:tc>
          <w:tcPr>
            <w:tcW w:w="1334" w:type="dxa"/>
            <w:vAlign w:val="center"/>
          </w:tcPr>
          <w:p w14:paraId="65F9C645">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2059" w:type="dxa"/>
            <w:vAlign w:val="center"/>
          </w:tcPr>
          <w:p w14:paraId="67038FE6">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可综合设置</w:t>
            </w:r>
          </w:p>
        </w:tc>
      </w:tr>
      <w:tr w14:paraId="793C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417" w:type="dxa"/>
            <w:vMerge w:val="continue"/>
            <w:vAlign w:val="center"/>
          </w:tcPr>
          <w:p w14:paraId="5BE3392C">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tc>
        <w:tc>
          <w:tcPr>
            <w:tcW w:w="2731" w:type="dxa"/>
            <w:vAlign w:val="center"/>
          </w:tcPr>
          <w:p w14:paraId="0F5A444D">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文化活动室</w:t>
            </w:r>
          </w:p>
        </w:tc>
        <w:tc>
          <w:tcPr>
            <w:tcW w:w="1298" w:type="dxa"/>
            <w:vAlign w:val="center"/>
          </w:tcPr>
          <w:p w14:paraId="728ED218">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1334" w:type="dxa"/>
            <w:vAlign w:val="center"/>
          </w:tcPr>
          <w:p w14:paraId="004A24BA">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2059" w:type="dxa"/>
            <w:vAlign w:val="center"/>
          </w:tcPr>
          <w:p w14:paraId="4F774FE2">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宜综合设置</w:t>
            </w:r>
          </w:p>
        </w:tc>
      </w:tr>
      <w:tr w14:paraId="7674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4B96433B">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tc>
        <w:tc>
          <w:tcPr>
            <w:tcW w:w="2731" w:type="dxa"/>
            <w:vAlign w:val="center"/>
          </w:tcPr>
          <w:p w14:paraId="76B08737">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农家书屋</w:t>
            </w:r>
          </w:p>
        </w:tc>
        <w:tc>
          <w:tcPr>
            <w:tcW w:w="1298" w:type="dxa"/>
            <w:vAlign w:val="center"/>
          </w:tcPr>
          <w:p w14:paraId="3B88AD63">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1334" w:type="dxa"/>
            <w:vAlign w:val="center"/>
          </w:tcPr>
          <w:p w14:paraId="697DA440">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2059" w:type="dxa"/>
            <w:vAlign w:val="center"/>
          </w:tcPr>
          <w:p w14:paraId="200AA16C">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宜综合设置</w:t>
            </w:r>
          </w:p>
        </w:tc>
      </w:tr>
      <w:tr w14:paraId="6896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417" w:type="dxa"/>
            <w:vMerge w:val="continue"/>
            <w:vAlign w:val="center"/>
          </w:tcPr>
          <w:p w14:paraId="00FFA3CE">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tc>
        <w:tc>
          <w:tcPr>
            <w:tcW w:w="2731" w:type="dxa"/>
            <w:vAlign w:val="center"/>
          </w:tcPr>
          <w:p w14:paraId="535CC2BC">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红白喜事厅</w:t>
            </w:r>
          </w:p>
        </w:tc>
        <w:tc>
          <w:tcPr>
            <w:tcW w:w="1298" w:type="dxa"/>
            <w:vAlign w:val="center"/>
          </w:tcPr>
          <w:p w14:paraId="118ED816">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1334" w:type="dxa"/>
            <w:vAlign w:val="center"/>
          </w:tcPr>
          <w:p w14:paraId="18DEC140">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drawing>
                <wp:inline distT="0" distB="0" distL="0" distR="0">
                  <wp:extent cx="122555" cy="168275"/>
                  <wp:effectExtent l="0" t="0" r="10795" b="254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3"/>
                          <a:stretch>
                            <a:fillRect/>
                          </a:stretch>
                        </pic:blipFill>
                        <pic:spPr>
                          <a:xfrm>
                            <a:off x="0" y="0"/>
                            <a:ext cx="122986" cy="168859"/>
                          </a:xfrm>
                          <a:prstGeom prst="rect">
                            <a:avLst/>
                          </a:prstGeom>
                        </pic:spPr>
                      </pic:pic>
                    </a:graphicData>
                  </a:graphic>
                </wp:inline>
              </w:drawing>
            </w:r>
          </w:p>
        </w:tc>
        <w:tc>
          <w:tcPr>
            <w:tcW w:w="2059" w:type="dxa"/>
            <w:vAlign w:val="center"/>
          </w:tcPr>
          <w:p w14:paraId="3365FFAB">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宜综合设置</w:t>
            </w:r>
          </w:p>
        </w:tc>
      </w:tr>
      <w:tr w14:paraId="0F66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229DDFCF">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tc>
        <w:tc>
          <w:tcPr>
            <w:tcW w:w="2731" w:type="dxa"/>
            <w:vAlign w:val="center"/>
          </w:tcPr>
          <w:p w14:paraId="29B63AA8">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特色民俗活动点</w:t>
            </w:r>
          </w:p>
        </w:tc>
        <w:tc>
          <w:tcPr>
            <w:tcW w:w="1298" w:type="dxa"/>
            <w:vAlign w:val="center"/>
          </w:tcPr>
          <w:p w14:paraId="6A220CB9">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1334" w:type="dxa"/>
            <w:vAlign w:val="center"/>
          </w:tcPr>
          <w:p w14:paraId="05376482">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drawing>
                <wp:inline distT="0" distB="0" distL="0" distR="0">
                  <wp:extent cx="122555" cy="168275"/>
                  <wp:effectExtent l="0" t="0" r="10795" b="254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2"/>
                          <a:stretch>
                            <a:fillRect/>
                          </a:stretch>
                        </pic:blipFill>
                        <pic:spPr>
                          <a:xfrm>
                            <a:off x="0" y="0"/>
                            <a:ext cx="122986" cy="168859"/>
                          </a:xfrm>
                          <a:prstGeom prst="rect">
                            <a:avLst/>
                          </a:prstGeom>
                        </pic:spPr>
                      </pic:pic>
                    </a:graphicData>
                  </a:graphic>
                </wp:inline>
              </w:drawing>
            </w:r>
          </w:p>
        </w:tc>
        <w:tc>
          <w:tcPr>
            <w:tcW w:w="2059" w:type="dxa"/>
            <w:vAlign w:val="center"/>
          </w:tcPr>
          <w:p w14:paraId="0A640F37">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宜综合设置</w:t>
            </w:r>
          </w:p>
        </w:tc>
      </w:tr>
      <w:tr w14:paraId="50DF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417" w:type="dxa"/>
            <w:vMerge w:val="restart"/>
            <w:vAlign w:val="center"/>
          </w:tcPr>
          <w:p w14:paraId="76AA08DA">
            <w:pPr>
              <w:pStyle w:val="64"/>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体育健康</w:t>
            </w:r>
          </w:p>
        </w:tc>
        <w:tc>
          <w:tcPr>
            <w:tcW w:w="2731" w:type="dxa"/>
            <w:vAlign w:val="center"/>
          </w:tcPr>
          <w:p w14:paraId="11476552">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乡镇体育中心</w:t>
            </w:r>
          </w:p>
        </w:tc>
        <w:tc>
          <w:tcPr>
            <w:tcW w:w="1298" w:type="dxa"/>
            <w:vAlign w:val="center"/>
          </w:tcPr>
          <w:p w14:paraId="26EB6D98">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drawing>
                <wp:inline distT="0" distB="0" distL="0" distR="0">
                  <wp:extent cx="122555" cy="168275"/>
                  <wp:effectExtent l="0" t="0" r="10795" b="254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4"/>
                          <a:stretch>
                            <a:fillRect/>
                          </a:stretch>
                        </pic:blipFill>
                        <pic:spPr>
                          <a:xfrm>
                            <a:off x="0" y="0"/>
                            <a:ext cx="122986" cy="168859"/>
                          </a:xfrm>
                          <a:prstGeom prst="rect">
                            <a:avLst/>
                          </a:prstGeom>
                        </pic:spPr>
                      </pic:pic>
                    </a:graphicData>
                  </a:graphic>
                </wp:inline>
              </w:drawing>
            </w:r>
          </w:p>
        </w:tc>
        <w:tc>
          <w:tcPr>
            <w:tcW w:w="1334" w:type="dxa"/>
            <w:vAlign w:val="center"/>
          </w:tcPr>
          <w:p w14:paraId="771909CA">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2059" w:type="dxa"/>
            <w:vAlign w:val="center"/>
          </w:tcPr>
          <w:p w14:paraId="31B2E7B1">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可综合设置</w:t>
            </w:r>
          </w:p>
        </w:tc>
      </w:tr>
      <w:tr w14:paraId="2643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1C6B3E20">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tc>
        <w:tc>
          <w:tcPr>
            <w:tcW w:w="2731" w:type="dxa"/>
            <w:vAlign w:val="center"/>
          </w:tcPr>
          <w:p w14:paraId="1F09C0C7">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室外综合健身场地</w:t>
            </w:r>
          </w:p>
        </w:tc>
        <w:tc>
          <w:tcPr>
            <w:tcW w:w="1298" w:type="dxa"/>
            <w:vAlign w:val="center"/>
          </w:tcPr>
          <w:p w14:paraId="5E2E4C92">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1334" w:type="dxa"/>
            <w:vAlign w:val="center"/>
          </w:tcPr>
          <w:p w14:paraId="4D5C6F56">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2059" w:type="dxa"/>
            <w:vAlign w:val="center"/>
          </w:tcPr>
          <w:p w14:paraId="5BEF169F">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宜综合设置</w:t>
            </w:r>
          </w:p>
        </w:tc>
      </w:tr>
      <w:tr w14:paraId="5EE8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404847ED">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tc>
        <w:tc>
          <w:tcPr>
            <w:tcW w:w="2731" w:type="dxa"/>
            <w:vAlign w:val="center"/>
          </w:tcPr>
          <w:p w14:paraId="49ED8E09">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健身广场</w:t>
            </w:r>
          </w:p>
        </w:tc>
        <w:tc>
          <w:tcPr>
            <w:tcW w:w="1298" w:type="dxa"/>
            <w:vAlign w:val="center"/>
          </w:tcPr>
          <w:p w14:paraId="59A88E7A">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1334" w:type="dxa"/>
            <w:vAlign w:val="center"/>
          </w:tcPr>
          <w:p w14:paraId="16A9A421">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drawing>
                <wp:inline distT="0" distB="0" distL="0" distR="0">
                  <wp:extent cx="122555" cy="168275"/>
                  <wp:effectExtent l="0" t="0" r="10795" b="254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3"/>
                          <a:stretch>
                            <a:fillRect/>
                          </a:stretch>
                        </pic:blipFill>
                        <pic:spPr>
                          <a:xfrm>
                            <a:off x="0" y="0"/>
                            <a:ext cx="122986" cy="168859"/>
                          </a:xfrm>
                          <a:prstGeom prst="rect">
                            <a:avLst/>
                          </a:prstGeom>
                        </pic:spPr>
                      </pic:pic>
                    </a:graphicData>
                  </a:graphic>
                </wp:inline>
              </w:drawing>
            </w:r>
          </w:p>
        </w:tc>
        <w:tc>
          <w:tcPr>
            <w:tcW w:w="2059" w:type="dxa"/>
            <w:vAlign w:val="center"/>
          </w:tcPr>
          <w:p w14:paraId="1DD7E295">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宜综合设置</w:t>
            </w:r>
          </w:p>
        </w:tc>
      </w:tr>
      <w:tr w14:paraId="398B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restart"/>
            <w:vAlign w:val="center"/>
          </w:tcPr>
          <w:p w14:paraId="62227371">
            <w:pPr>
              <w:pStyle w:val="64"/>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商业服务</w:t>
            </w:r>
          </w:p>
        </w:tc>
        <w:tc>
          <w:tcPr>
            <w:tcW w:w="2731" w:type="dxa"/>
            <w:vAlign w:val="center"/>
          </w:tcPr>
          <w:p w14:paraId="2E46D093">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菜市场</w:t>
            </w:r>
          </w:p>
        </w:tc>
        <w:tc>
          <w:tcPr>
            <w:tcW w:w="1298" w:type="dxa"/>
            <w:vAlign w:val="center"/>
          </w:tcPr>
          <w:p w14:paraId="206C2D85">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1334" w:type="dxa"/>
            <w:vAlign w:val="center"/>
          </w:tcPr>
          <w:p w14:paraId="1B24F3A6">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2059" w:type="dxa"/>
            <w:vAlign w:val="center"/>
          </w:tcPr>
          <w:p w14:paraId="578383FF">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可综合设置</w:t>
            </w:r>
          </w:p>
        </w:tc>
      </w:tr>
      <w:tr w14:paraId="7AEA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619F832C">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tc>
        <w:tc>
          <w:tcPr>
            <w:tcW w:w="2731" w:type="dxa"/>
            <w:vAlign w:val="center"/>
          </w:tcPr>
          <w:p w14:paraId="5E301445">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邮政营业场所</w:t>
            </w:r>
          </w:p>
        </w:tc>
        <w:tc>
          <w:tcPr>
            <w:tcW w:w="1298" w:type="dxa"/>
            <w:vAlign w:val="center"/>
          </w:tcPr>
          <w:p w14:paraId="6CB0931D">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1334" w:type="dxa"/>
            <w:vAlign w:val="center"/>
          </w:tcPr>
          <w:p w14:paraId="20B3CF33">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2059" w:type="dxa"/>
            <w:vAlign w:val="center"/>
          </w:tcPr>
          <w:p w14:paraId="63FA2A5B">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可综合设置</w:t>
            </w:r>
          </w:p>
        </w:tc>
      </w:tr>
      <w:tr w14:paraId="101A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1417" w:type="dxa"/>
            <w:vMerge w:val="continue"/>
            <w:vAlign w:val="center"/>
          </w:tcPr>
          <w:p w14:paraId="50A59C3F">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tc>
        <w:tc>
          <w:tcPr>
            <w:tcW w:w="2731" w:type="dxa"/>
            <w:vAlign w:val="center"/>
          </w:tcPr>
          <w:p w14:paraId="00D028B4">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便民农家店</w:t>
            </w:r>
          </w:p>
        </w:tc>
        <w:tc>
          <w:tcPr>
            <w:tcW w:w="1298" w:type="dxa"/>
            <w:vAlign w:val="center"/>
          </w:tcPr>
          <w:p w14:paraId="77BE587F">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1334" w:type="dxa"/>
            <w:vAlign w:val="center"/>
          </w:tcPr>
          <w:p w14:paraId="5B6E51EA">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2059" w:type="dxa"/>
            <w:vAlign w:val="center"/>
          </w:tcPr>
          <w:p w14:paraId="18F0ACEF">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宜综合设置</w:t>
            </w:r>
          </w:p>
        </w:tc>
      </w:tr>
      <w:tr w14:paraId="3059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1417" w:type="dxa"/>
            <w:vMerge w:val="continue"/>
            <w:vAlign w:val="center"/>
          </w:tcPr>
          <w:p w14:paraId="6E03E4E8">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tc>
        <w:tc>
          <w:tcPr>
            <w:tcW w:w="2731" w:type="dxa"/>
            <w:vAlign w:val="center"/>
          </w:tcPr>
          <w:p w14:paraId="1F4E59C0">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金融电信服务点</w:t>
            </w:r>
          </w:p>
        </w:tc>
        <w:tc>
          <w:tcPr>
            <w:tcW w:w="1298" w:type="dxa"/>
            <w:vAlign w:val="center"/>
          </w:tcPr>
          <w:p w14:paraId="6B4881A4">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1334" w:type="dxa"/>
            <w:vAlign w:val="center"/>
          </w:tcPr>
          <w:p w14:paraId="3CC57E3E">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drawing>
                <wp:inline distT="0" distB="0" distL="0" distR="0">
                  <wp:extent cx="122555" cy="168275"/>
                  <wp:effectExtent l="0" t="0" r="10795" b="2540"/>
                  <wp:docPr id="15" name="IM 26"/>
                  <wp:cNvGraphicFramePr/>
                  <a:graphic xmlns:a="http://schemas.openxmlformats.org/drawingml/2006/main">
                    <a:graphicData uri="http://schemas.openxmlformats.org/drawingml/2006/picture">
                      <pic:pic xmlns:pic="http://schemas.openxmlformats.org/drawingml/2006/picture">
                        <pic:nvPicPr>
                          <pic:cNvPr id="15" name="IM 26"/>
                          <pic:cNvPicPr/>
                        </pic:nvPicPr>
                        <pic:blipFill>
                          <a:blip r:embed="rId12"/>
                          <a:stretch>
                            <a:fillRect/>
                          </a:stretch>
                        </pic:blipFill>
                        <pic:spPr>
                          <a:xfrm>
                            <a:off x="0" y="0"/>
                            <a:ext cx="122986" cy="168859"/>
                          </a:xfrm>
                          <a:prstGeom prst="rect">
                            <a:avLst/>
                          </a:prstGeom>
                        </pic:spPr>
                      </pic:pic>
                    </a:graphicData>
                  </a:graphic>
                </wp:inline>
              </w:drawing>
            </w:r>
          </w:p>
        </w:tc>
        <w:tc>
          <w:tcPr>
            <w:tcW w:w="2059" w:type="dxa"/>
            <w:vAlign w:val="center"/>
          </w:tcPr>
          <w:p w14:paraId="609F167A">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宜综合设置</w:t>
            </w:r>
          </w:p>
        </w:tc>
      </w:tr>
      <w:tr w14:paraId="0DB1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1417" w:type="dxa"/>
            <w:vAlign w:val="center"/>
          </w:tcPr>
          <w:p w14:paraId="25D4C328">
            <w:pPr>
              <w:pStyle w:val="64"/>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行政管理</w:t>
            </w:r>
          </w:p>
        </w:tc>
        <w:tc>
          <w:tcPr>
            <w:tcW w:w="2731" w:type="dxa"/>
            <w:vAlign w:val="center"/>
          </w:tcPr>
          <w:p w14:paraId="6DDAEB78">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村务室</w:t>
            </w:r>
          </w:p>
        </w:tc>
        <w:tc>
          <w:tcPr>
            <w:tcW w:w="1298" w:type="dxa"/>
            <w:vAlign w:val="center"/>
          </w:tcPr>
          <w:p w14:paraId="1ABC3930">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1334" w:type="dxa"/>
            <w:vAlign w:val="center"/>
          </w:tcPr>
          <w:p w14:paraId="27FDD6F9">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w:t>
            </w:r>
          </w:p>
        </w:tc>
        <w:tc>
          <w:tcPr>
            <w:tcW w:w="2059" w:type="dxa"/>
            <w:vAlign w:val="center"/>
          </w:tcPr>
          <w:p w14:paraId="20C971E6">
            <w:pPr>
              <w:pStyle w:val="64"/>
              <w:ind w:left="232"/>
              <w:jc w:val="cente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t>宜综合设置</w:t>
            </w:r>
          </w:p>
        </w:tc>
      </w:tr>
    </w:tbl>
    <w:p w14:paraId="7CF154AE">
      <w:pPr>
        <w:spacing w:line="360" w:lineRule="auto"/>
        <w:rPr>
          <w:rFonts w:hint="eastAsia"/>
          <w:color w:val="000000" w:themeColor="text1"/>
          <w:sz w:val="28"/>
          <w:szCs w:val="28"/>
          <w:highlight w:val="none"/>
          <w14:textFill>
            <w14:solidFill>
              <w14:schemeClr w14:val="tx1"/>
            </w14:solidFill>
          </w14:textFill>
        </w:rPr>
      </w:pPr>
      <w:r>
        <w:rPr>
          <w:rFonts w:hint="eastAsia"/>
          <w:color w:val="000000" w:themeColor="text1"/>
          <w:spacing w:val="1"/>
          <w:sz w:val="28"/>
          <w:szCs w:val="28"/>
          <w:highlight w:val="none"/>
          <w14:textFill>
            <w14:solidFill>
              <w14:schemeClr w14:val="tx1"/>
            </w14:solidFill>
          </w14:textFill>
        </w:rPr>
        <w:t>注： ●——一般情况下建设；</w:t>
      </w:r>
      <w:r>
        <w:rPr>
          <w:rFonts w:hint="eastAsia"/>
          <w:color w:val="000000" w:themeColor="text1"/>
          <w:spacing w:val="-85"/>
          <w:sz w:val="28"/>
          <w:szCs w:val="28"/>
          <w:highlight w:val="none"/>
          <w14:textFill>
            <w14:solidFill>
              <w14:schemeClr w14:val="tx1"/>
            </w14:solidFill>
          </w14:textFill>
        </w:rPr>
        <w:t xml:space="preserve"> </w:t>
      </w:r>
      <w:r>
        <w:rPr>
          <w:rFonts w:hint="eastAsia"/>
          <w:color w:val="000000" w:themeColor="text1"/>
          <w:position w:val="-3"/>
          <w:sz w:val="28"/>
          <w:szCs w:val="28"/>
          <w:highlight w:val="none"/>
          <w14:textFill>
            <w14:solidFill>
              <w14:schemeClr w14:val="tx1"/>
            </w14:solidFill>
          </w14:textFill>
        </w:rPr>
        <w:drawing>
          <wp:inline distT="0" distB="0" distL="0" distR="0">
            <wp:extent cx="122555" cy="168275"/>
            <wp:effectExtent l="0" t="0" r="10795" b="254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5"/>
                    <a:stretch>
                      <a:fillRect/>
                    </a:stretch>
                  </pic:blipFill>
                  <pic:spPr>
                    <a:xfrm>
                      <a:off x="0" y="0"/>
                      <a:ext cx="122986" cy="168859"/>
                    </a:xfrm>
                    <a:prstGeom prst="rect">
                      <a:avLst/>
                    </a:prstGeom>
                  </pic:spPr>
                </pic:pic>
              </a:graphicData>
            </a:graphic>
          </wp:inline>
        </w:drawing>
      </w:r>
      <w:r>
        <w:rPr>
          <w:rFonts w:hint="eastAsia"/>
          <w:color w:val="000000" w:themeColor="text1"/>
          <w:spacing w:val="1"/>
          <w:sz w:val="28"/>
          <w:szCs w:val="28"/>
          <w:highlight w:val="none"/>
          <w14:textFill>
            <w14:solidFill>
              <w14:schemeClr w14:val="tx1"/>
            </w14:solidFill>
          </w14:textFill>
        </w:rPr>
        <w:t>——有条件情况下建设。</w:t>
      </w:r>
    </w:p>
    <w:p w14:paraId="7B590663">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乡村市政公用设施用地布局要求</w:t>
      </w:r>
    </w:p>
    <w:p w14:paraId="7B6BB786">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乡村市政公用设施应充分考虑地形地貌、防灾减灾、邻避距离等要素，在满足功能需求的前提下减少对环境和生活的影响。</w:t>
      </w:r>
    </w:p>
    <w:p w14:paraId="37E17C22">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乡村污水处理设施布局必须满足水源保护区划定控制要求；应布置在居民点常年主导风向的下风向、村庄水系下游；宜靠近受纳水体或农田灌溉区；宜设置在便于污水、污泥的收集、排放和再利用的区域；宜选址在交通、运输及供水供电较方便地段；远离学校及医院等公共建筑；不宜设置在低洼易涝区。</w:t>
      </w:r>
    </w:p>
    <w:p w14:paraId="3784F73D">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乡村公厕应选择不易积存雨水的地段；宜建在公共场所等人口较集中的区域；附属式公共厕所可优先考虑与村委会、村民活动中心、老人活动站、卫生站等设施结合建设；独立式公共厕所可优先考虑建在村入 口、活动广场、停车场、集贸市场等区域；与集中式给水点和地下取水构筑物等的距离应大于 30 米；宜建在所服务区域的常年主导风向的下风向处；不宜靠近民房、学校及卫生设施等敏感建筑。</w:t>
      </w:r>
    </w:p>
    <w:p w14:paraId="35890562">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各类设施用地应符合国家和地方相关行业标准的规定。</w:t>
      </w:r>
    </w:p>
    <w:p w14:paraId="61DF0C17">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乡村产业用地布局要求</w:t>
      </w:r>
    </w:p>
    <w:p w14:paraId="09AF10D5">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乡村产业必须符合《产业结构调整指导目录（2024 年本）》的要求；严禁生产、制造危险化学品及其相关产物。</w:t>
      </w:r>
    </w:p>
    <w:p w14:paraId="3F4DBE15">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规模较大、工业化程度高、分散布局配套设施成本高的产业项目宜在产业园区内布局；具有一定规模的农产品加工宜在城镇开发边界内集中布局。</w:t>
      </w:r>
    </w:p>
    <w:p w14:paraId="48B030E4">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直接服务种植养殖业的农产品加工、电子商务、仓储保鲜冷链、产地低温直销配送等产业原则上应集中在行政村村庄建设边界内。</w:t>
      </w:r>
    </w:p>
    <w:p w14:paraId="379ECEF6">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利用农村本地资源开展农产品初加工、发展休闲观光旅游而必需的配套设施建设，可在不占用永久基本农田和生态保护红线、不突破乡镇级国土空间规划传导的建设用地指标等约束条件、不破坏生态环境和乡村风貌的前提下，在村庄建设边界外安排少量建设用地。</w:t>
      </w:r>
    </w:p>
    <w:p w14:paraId="7D3CF551">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 xml:space="preserve">文旅融合产业鼓励在传承保护优先基础上，推动历史文化资源活化利用，进一步实现一二三产融合发展。合理利用院落形式建筑特色，植入文化博览、非遗体验等传统文化功能，配套研学体验、休闲娱乐等旅游服务功能。以建设用地功能为主导，指导非建设用地产业、环境、景观整治，结合传统农业，拓宽文旅产业空间承载范围，实现一二三产一体化发展格局。  </w:t>
      </w:r>
    </w:p>
    <w:p w14:paraId="70C8D62F">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鼓励乡村产业用地与其他用地功能合理布局，鼓励闲置资源活化利用，实现用地混合。在符合国土空间规划确定的用地类型、控制性高度、乡村风貌、基础设施和用途管制要求、确保安全的前提下，鼓励对闲置宅基地、闲置集体用地、古院落等农村建设用地，通过购买、租赁、经营权转让、资产入股、集中流转、收储等方式整合活化，进行复合利用，发展乡村民宿、农产品初加工、电子商务、 民俗体验、文化创意等乡村产业。</w:t>
      </w:r>
    </w:p>
    <w:p w14:paraId="2A3F5DCD">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乡村产业项目原则上应为直接服务于乡村振兴和农村生产生活的项目，并符合村庄所在的乡镇主体功能定位和相关产业规划，不得违背产业准入负面清单，不得用于商品住宅、别墅、酒店、公寓等房地产开发。</w:t>
      </w:r>
    </w:p>
    <w:p w14:paraId="40C5678D">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国土综合整治要求</w:t>
      </w:r>
    </w:p>
    <w:p w14:paraId="6D30A5BF">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落实国土空间总体规划或专项规划确定的国土综合整治区域及要求。以乡镇为基本实施单元，统筹推进农用地整治与建设用地整理。</w:t>
      </w:r>
    </w:p>
    <w:p w14:paraId="66FED07D">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农用地整治：大力推进土地综合整治，统筹实施农用地集中连片整治、质量提升和生态化改造，开展高标准农田建设，严格保护已建成高标准农田，落实新增高标准农田建设任务，建设“稳产、节水、生态、美观” 的高标准农田。到 2035 年将具备条件的永久基本农田全部建设为高标准农田。</w:t>
      </w:r>
    </w:p>
    <w:p w14:paraId="008F1E4D">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建设用地整理：适应宜居宜业和美乡村建设需要，统筹考虑区位条件、资源禀赋、环境容量、产业基础、历史文化传承以及农民住房、产业发展、公共服务、基础设施等各类建设用地需求，根据实施单元具备的基础条件和特点，对农村零散、闲置、低效建设用地进行整理盘活，统筹推进建设用地布局优化、村庄建设用地整理、废弃采矿用地复垦利用、集体经营性建设用地依法流转等，确保城镇开发边界规模和扩展倍数不突破、整治区域内建设用地总面积不增加，进一步提升土地资源配置效率和节约集约利用水平，为保障农民合理居住需求、乡村基础设施建设和产业发展提供用地支撑。</w:t>
      </w:r>
    </w:p>
    <w:p w14:paraId="270D81E2">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生态保护修复要求</w:t>
      </w:r>
    </w:p>
    <w:p w14:paraId="1F0E279D">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落实国土空间总体规划确定的生态保护修复区域及要求。以严守生态保护红线、改善农村人居环境、优化生态空间布局为目标，统筹考虑自然生态系统的完整性和联通性、乡村肌理格局以及基层群众对于和美乡村建设的需要，协同开展矿山生态修复、湿地与水域生态修复、山林生态修复等工作，加快宜居宜业和美乡村建设。</w:t>
      </w:r>
    </w:p>
    <w:p w14:paraId="7EC2BDDF">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矿山生态修复：坚持“谁开发、谁保护，谁污染、谁治理”的原则，重点加强关停矿山等区域山体修复，改善生态环境，提 高生态质量。引导矿业修复与乡村振兴有机结合，积极开展工矿废弃地整治复垦。针对历史遗留矿山主要采取自然恢复、辅助再生、生态重建、转型利用等生态修复方式；针对现有矿山，坚持“边开采边复垦复绿”，加强对矿山绿化修复工作的引导和监督。</w:t>
      </w:r>
    </w:p>
    <w:p w14:paraId="26BA1559">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湿地与水域生态修复：优化滨河生态廊道环境。坚持“源头保护、沿线治污、两岸增绿、生态补水、中水回用” 的思路，持续实施流域生态保护工程。坚持水岸同治、河路共治，建设带状生态滨水空间， 以生态步道、慢行系统串联老城和新区。</w:t>
      </w:r>
    </w:p>
    <w:p w14:paraId="5DBA453B">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山林生态修复：实施造林绿化行动，推行置换造林、购买式造林、碳汇造林等市场化运作机制，持续促进增绿增收双赢。重点抓好景区、林区、旅游林地建设，加强植树造林，进一步提高森林覆盖率。实施国省干道、旅游公路等道路两侧宜林荒山绿化工程，提升通道沿线两侧生态景观。</w:t>
      </w:r>
    </w:p>
    <w:p w14:paraId="35095517">
      <w:pPr>
        <w:pStyle w:val="3"/>
        <w:numPr>
          <w:ilvl w:val="0"/>
          <w:numId w:val="13"/>
        </w:numPr>
        <w:spacing w:before="240" w:after="240"/>
        <w:ind w:left="2689" w:hanging="420"/>
        <w:rPr>
          <w:rFonts w:hint="eastAsia" w:ascii="黑体" w:hAnsi="黑体" w:eastAsia="黑体"/>
          <w:color w:val="000000" w:themeColor="text1"/>
          <w:highlight w:val="none"/>
          <w:lang w:eastAsia="zh-CN"/>
          <w14:textFill>
            <w14:solidFill>
              <w14:schemeClr w14:val="tx1"/>
            </w14:solidFill>
          </w14:textFill>
        </w:rPr>
      </w:pPr>
      <w:bookmarkStart w:id="97" w:name="_Toc6626"/>
      <w:r>
        <w:rPr>
          <w:rFonts w:hint="eastAsia" w:ascii="黑体" w:hAnsi="黑体" w:eastAsia="黑体"/>
          <w:color w:val="000000" w:themeColor="text1"/>
          <w:highlight w:val="none"/>
          <w:lang w:val="en-US" w:eastAsia="zh-CN"/>
          <w14:textFill>
            <w14:solidFill>
              <w14:schemeClr w14:val="tx1"/>
            </w14:solidFill>
          </w14:textFill>
        </w:rPr>
        <w:t>建设控制</w:t>
      </w:r>
      <w:bookmarkEnd w:id="97"/>
    </w:p>
    <w:p w14:paraId="3DC211E3">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村民住宅建设标准</w:t>
      </w:r>
    </w:p>
    <w:p w14:paraId="66BBAD1E">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严格落实“一户一宅”政策，宅基用地面积按照下列标准执行：城郊、农村集镇和圩区，每户不得超过 160 平方米；平原地区，每户不得超过 220 平方米，且要明确选址要求和宅基用地范围。</w:t>
      </w:r>
    </w:p>
    <w:p w14:paraId="1DD4098D">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建筑间距</w:t>
      </w:r>
    </w:p>
    <w:p w14:paraId="7CD63197">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城镇开发边界外乡村建设用地内的建筑间距，应符合消防、环保、日照、空间景观、工程管线敷设和文物保护等方面的要求。</w:t>
      </w:r>
    </w:p>
    <w:p w14:paraId="0760860A">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农村建筑间距应不妨害相邻权、地役权，应保证相邻房屋的正常采光和通行要求，并符合《农村防火规范（GB50039）》的规定。</w:t>
      </w:r>
    </w:p>
    <w:p w14:paraId="6FCDE141">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农村的厂房、仓库、公共建筑和建筑高度超过 15 米的居住建筑的建筑间距应执行国家标准《 建筑设计防火规范（GB50016）》的规定。</w:t>
      </w:r>
    </w:p>
    <w:p w14:paraId="0DADEBB6">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集贸市场、厂房、仓库以及变压器、变电所（站）之间及与居住建筑的防火间距应符合现行国家标准《建筑设计防火规范（GB50016）》的要求。</w:t>
      </w:r>
    </w:p>
    <w:p w14:paraId="1E425EAB">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建筑退界</w:t>
      </w:r>
    </w:p>
    <w:p w14:paraId="4688BD00">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建筑用地界线和沿乡村道路、公路、河道、铁路、电力线路、工程管线布局的建筑物以及在文物保护单位、易燃易爆设施、城市基础设施周边布局的建筑物，其退让距离应符合消防、日照、环保、卫生、抗震、防洪、安全和文物保护等要求，必要时还应征求相关部门意见。</w:t>
      </w:r>
    </w:p>
    <w:p w14:paraId="793F1703">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同一建筑在建筑间距和建筑退让等多重控制要求的情况下原则上按最大的控制距离执行。</w:t>
      </w:r>
    </w:p>
    <w:p w14:paraId="2AE4E665">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建筑后退用地界线距离：建筑后退用地界线原则不低于 3 米。用地局限时，在满足消防、日照等要求的前提下，并经征得界外相邻用地单位同意，建筑后退用地界线距离可适当缩小或不作要求。</w:t>
      </w:r>
    </w:p>
    <w:p w14:paraId="6309074F">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建筑后退公路距离：除高速公路防护、养护需要的建筑以外，其他建筑后退高速公路边沟外缘的距离不得小于 30 米；后退匝道、高速公路连接线外缘的距离不得小于 20 米；后退收费站的距离不得小于 50 米。</w:t>
      </w:r>
    </w:p>
    <w:p w14:paraId="0E4CE40B">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根据《公路安全保护条例》规定，公路两侧建筑控制区范围从公路边沟外缘起：国道不少于 20 米；省道不少于 15 米；县道不少于 10 米； 乡道不少于 5 米。</w:t>
      </w:r>
    </w:p>
    <w:p w14:paraId="6C744F9A">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建筑后退高压架空电力线路距离：建筑后退高压架空电力线路边导线的距离为：35 千伏、66千伏、110 千伏电力线，不小于 10 米；220 千伏、330 千伏电力线，不小于 15 米；500 千伏电力线，不小于 30 米，用地局限时，建筑后退高压架空电力线路边导线的距离可适当缩小，但应符合在最大计算风偏情况下的安全距离要求。</w:t>
      </w:r>
    </w:p>
    <w:p w14:paraId="464BA97E">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建筑退让村庄内部道路距离：村庄建筑、围墙距村庄内部支路的距离不应小于 1 米，距村庄内部主要道路的距离不应小于 2 米。临路方向后退距离如村内有约定的，按照约定退让距离执行。临路方向宜与同侧现状建筑外墙面边界齐平，保证沿路建筑的整齐美观。</w:t>
      </w:r>
    </w:p>
    <w:p w14:paraId="5A6190F1">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建筑高度</w:t>
      </w:r>
    </w:p>
    <w:p w14:paraId="6062123F">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建筑物的高度应符合日照、消防、建筑间距、乡村景观、节地等方面的要求，按照《王寨镇乡村建设用地通则式管理控制指标表》规定控制。</w:t>
      </w:r>
    </w:p>
    <w:p w14:paraId="3B65EC7D">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在各级文物保护建筑周围的建设控制地带内以及与历史风貌建筑、风景名胜区相邻的新建、扩建、改建各类建（构）筑物，其建筑高度必须符合文物古迹和历史风貌建筑保护的有关规定，并按相关保护规划执行。</w:t>
      </w:r>
    </w:p>
    <w:p w14:paraId="3D0D7A77">
      <w:pPr>
        <w:pStyle w:val="3"/>
        <w:numPr>
          <w:ilvl w:val="0"/>
          <w:numId w:val="13"/>
        </w:numPr>
        <w:spacing w:before="240" w:after="240"/>
        <w:ind w:left="2689" w:hanging="420"/>
        <w:rPr>
          <w:rFonts w:hint="eastAsia" w:ascii="黑体" w:hAnsi="黑体" w:eastAsia="黑体"/>
          <w:color w:val="000000" w:themeColor="text1"/>
          <w:highlight w:val="none"/>
          <w:lang w:eastAsia="zh-CN"/>
          <w14:textFill>
            <w14:solidFill>
              <w14:schemeClr w14:val="tx1"/>
            </w14:solidFill>
          </w14:textFill>
        </w:rPr>
      </w:pPr>
      <w:bookmarkStart w:id="98" w:name="_Toc11125"/>
      <w:r>
        <w:rPr>
          <w:rFonts w:hint="eastAsia" w:ascii="黑体" w:hAnsi="黑体" w:eastAsia="黑体"/>
          <w:color w:val="000000" w:themeColor="text1"/>
          <w:highlight w:val="none"/>
          <w:lang w:val="en-US" w:eastAsia="zh-CN"/>
          <w14:textFill>
            <w14:solidFill>
              <w14:schemeClr w14:val="tx1"/>
            </w14:solidFill>
          </w14:textFill>
        </w:rPr>
        <w:t>交通组织</w:t>
      </w:r>
      <w:bookmarkEnd w:id="98"/>
    </w:p>
    <w:p w14:paraId="24838CEC">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村庄道路</w:t>
      </w:r>
    </w:p>
    <w:p w14:paraId="6B6C4DA8">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村庄道路根据其在路网中的交通功能及对沿线居民的服务功能，分为干路、支路和巷道三级。村庄道路红线内可包含机动车道、非机动车道、人行道、设施带、绿化、路肩、边沟等设施。村庄道路红线宽度应根据道路设施和地下管线综合确定，干路及支路两侧应设置路灯和必要的指示牌。村庄应完善通村组道路和入户道路建设，并预留消防通道。村庄道路空间规划应与村庄风貌相协调。</w:t>
      </w:r>
    </w:p>
    <w:p w14:paraId="6999F90D">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公共停车场</w:t>
      </w:r>
    </w:p>
    <w:p w14:paraId="1FD86368">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村庄停车设施应根据村庄的实际停车需求适度建设公共停车场。公共停车场宜分散布局，可利用村内闲置地、边角地、未利用地，并宜靠近公共服务设施。农村村民住房小汽车停车位可结合农房入户空间停放，停放比例宜1辆／户。</w:t>
      </w:r>
    </w:p>
    <w:p w14:paraId="21274C54">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充电设施</w:t>
      </w:r>
    </w:p>
    <w:p w14:paraId="17A3B828">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农村充电设施的布局应符合相关专项规划的要求，应满足环境保护和消防安全的要求，选址应考虑配电网、环境、风向等因素。按照《电动汽车充电基础设施技术标准》（DBJ04/T398-2019），社会公共停车场充电车位直接建设的配建比例要达到15%。</w:t>
      </w:r>
    </w:p>
    <w:p w14:paraId="78AF3823">
      <w:pPr>
        <w:pStyle w:val="3"/>
        <w:numPr>
          <w:ilvl w:val="0"/>
          <w:numId w:val="13"/>
        </w:numPr>
        <w:spacing w:before="240" w:after="240"/>
        <w:ind w:left="2689" w:hanging="420"/>
        <w:rPr>
          <w:rFonts w:hint="eastAsia" w:ascii="黑体" w:hAnsi="黑体" w:eastAsia="黑体"/>
          <w:color w:val="000000" w:themeColor="text1"/>
          <w:highlight w:val="none"/>
          <w:lang w:eastAsia="zh-CN"/>
          <w14:textFill>
            <w14:solidFill>
              <w14:schemeClr w14:val="tx1"/>
            </w14:solidFill>
          </w14:textFill>
        </w:rPr>
      </w:pPr>
      <w:bookmarkStart w:id="99" w:name="_Toc8396"/>
      <w:r>
        <w:rPr>
          <w:rFonts w:hint="eastAsia" w:ascii="黑体" w:hAnsi="黑体" w:eastAsia="黑体"/>
          <w:color w:val="000000" w:themeColor="text1"/>
          <w:highlight w:val="none"/>
          <w:lang w:val="en-US" w:eastAsia="zh-CN"/>
          <w14:textFill>
            <w14:solidFill>
              <w14:schemeClr w14:val="tx1"/>
            </w14:solidFill>
          </w14:textFill>
        </w:rPr>
        <w:t>人居环境整治与风貌提升</w:t>
      </w:r>
      <w:bookmarkEnd w:id="99"/>
    </w:p>
    <w:p w14:paraId="1ED1410D">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人居环境整治要求</w:t>
      </w:r>
    </w:p>
    <w:p w14:paraId="444ADA70">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统筹生态生产生活融合，根据村庄发展水平及自身条件，综合考虑乡村发展规律和村民诉求，因地制宜推进乡村人居环境整治工作。主要任务包括厕所革命、污水治理、生产生活垃圾治理三个方面，以农业为主要产业的村庄还应强化农膜以及其他农业生产废弃物的处置和资源化利用。</w:t>
      </w:r>
    </w:p>
    <w:p w14:paraId="190FA522">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厕所革命：合理规划布局农村公共厕所，加快建设乡村景区旅游厕所，落实公共厕所管护责任，强化日常卫生保洁。科学选择改厕技术模式，宜水则水、宜旱则旱。加强厕所粪污无害化处理与资源化利用。</w:t>
      </w:r>
    </w:p>
    <w:p w14:paraId="79D1311A">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污水治理：以资源化利用、可持续治理为导向，选择符合农村实际的生活污水治理技术，优先推广运行费用低、管护简便的治理技术。以房前屋后河塘沟渠和群众反映强烈的黑臭水体为重点，采取控源截污、清淤疏浚、生态修复、水体净化等措施综合治理。</w:t>
      </w:r>
    </w:p>
    <w:p w14:paraId="1C3F71A7">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生产生活垃圾治理：完善农村生活垃圾收集、转运、处置设施和模式，因地制宜采用小型化、分散化的无害化处理方式，推进农村生活垃圾分类减量与利用。</w:t>
      </w:r>
    </w:p>
    <w:p w14:paraId="045D541D">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景观风貌指引要求</w:t>
      </w:r>
    </w:p>
    <w:p w14:paraId="707B5A8B">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深入实施乡村绿化美化行动，突出保护乡村山体田园、河湖湿地、原生植被、古树名木等，引导鼓励村民通过栽植果蔬、花木等开展庭院绿化，通过农村“ 四旁”（水旁、路旁、村旁、宅旁）植树推进村庄绿化，充分利用荒地、废弃地、边角地等开展村庄小微公园和公共绿地建设。</w:t>
      </w:r>
    </w:p>
    <w:p w14:paraId="1E358FE5">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统筹引导建筑风格，充分注重村民生活习惯和特色文化传承，按照以人为本的总体导向，营造乡土建筑与场景。新建和进行外立面改造的乡村建设项目及村民住房立面可以参照《安徽省（皖北片区）农房设计图集》和《安徽省和美乡村农房设计图集》，对建筑高度、体量、造型、风格和色调等进行指导。各乡镇可结合自身特征对风貌进行统一管控，既要注重村居整体风貌，又要注重农房单体设计，实现具有传统特色的建筑形式。在文物保护单位建设控制区内修建新建筑和构筑物，应按文物保护法律法规及有关规范执行，不得破坏文物保护单位的环境风貌。</w:t>
      </w:r>
    </w:p>
    <w:p w14:paraId="0BA21ABC">
      <w:pPr>
        <w:pStyle w:val="3"/>
        <w:numPr>
          <w:ilvl w:val="0"/>
          <w:numId w:val="13"/>
        </w:numPr>
        <w:spacing w:before="240" w:after="240"/>
        <w:ind w:left="2689" w:hanging="420"/>
        <w:rPr>
          <w:rFonts w:hint="eastAsia" w:ascii="黑体" w:hAnsi="黑体" w:eastAsia="黑体"/>
          <w:color w:val="000000" w:themeColor="text1"/>
          <w:highlight w:val="none"/>
          <w:lang w:eastAsia="zh-CN"/>
          <w14:textFill>
            <w14:solidFill>
              <w14:schemeClr w14:val="tx1"/>
            </w14:solidFill>
          </w14:textFill>
        </w:rPr>
      </w:pPr>
      <w:bookmarkStart w:id="100" w:name="_Toc12038"/>
      <w:r>
        <w:rPr>
          <w:rFonts w:hint="eastAsia" w:ascii="黑体" w:hAnsi="黑体" w:eastAsia="黑体"/>
          <w:color w:val="000000" w:themeColor="text1"/>
          <w:highlight w:val="none"/>
          <w:lang w:val="en-US" w:eastAsia="zh-CN"/>
          <w14:textFill>
            <w14:solidFill>
              <w14:schemeClr w14:val="tx1"/>
            </w14:solidFill>
          </w14:textFill>
        </w:rPr>
        <w:t>通用图则</w:t>
      </w:r>
      <w:bookmarkEnd w:id="100"/>
    </w:p>
    <w:p w14:paraId="7804CAB7">
      <w:pPr>
        <w:pStyle w:val="13"/>
        <w:spacing w:before="0" w:beforeLines="0" w:line="360" w:lineRule="auto"/>
        <w:ind w:left="0" w:leftChars="0" w:right="110" w:firstLine="681" w:firstLineChars="213"/>
        <w:rPr>
          <w:rFonts w:hint="eastAsia" w:eastAsia="仿宋_GB2312"/>
          <w:color w:val="000000" w:themeColor="text1"/>
          <w:highlight w:val="none"/>
          <w:lang w:eastAsia="zh-CN"/>
          <w14:textFill>
            <w14:solidFill>
              <w14:schemeClr w14:val="tx1"/>
            </w14:solidFill>
          </w14:textFill>
        </w:rPr>
      </w:pPr>
      <w:r>
        <w:rPr>
          <w:rFonts w:eastAsia="仿宋_GB2312"/>
          <w:color w:val="000000" w:themeColor="text1"/>
          <w:highlight w:val="none"/>
          <w:lang w:val="en-US" w:eastAsia="zh-CN"/>
          <w14:textFill>
            <w14:solidFill>
              <w14:schemeClr w14:val="tx1"/>
            </w14:solidFill>
          </w14:textFill>
        </w:rPr>
        <w:t>通用图则包括重要控制线分布图则和地块控制图则。</w:t>
      </w:r>
    </w:p>
    <w:p w14:paraId="53EC4325">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图则管控</w:t>
      </w:r>
    </w:p>
    <w:p w14:paraId="5E0B9120">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重要控制线分布图则应落实上位规划划定的相关重要控制线空间分布和面积。</w:t>
      </w:r>
    </w:p>
    <w:p w14:paraId="60FAB46D">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地块控制图则设置规划条件要遵守相关技术规范和标准，应因地制宜，与村庄风貌、周边环境相协调。经审定的规划图则，是规划管理和行政许可的依据，应按要求的数据标准形成矢量数据。</w:t>
      </w:r>
    </w:p>
    <w:p w14:paraId="44E8E5A6">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制图要求</w:t>
      </w:r>
    </w:p>
    <w:p w14:paraId="6A6893F4">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重要控制线分布图则应表达包括耕地和永久基本农田保护红线、生态保护红线、村庄建设边界、历史文化保护线、灾害风险控制线等重要控制线空间分布。可在图中插入表格，明确重要控制线划定面积。</w:t>
      </w:r>
    </w:p>
    <w:p w14:paraId="548E9019">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地块控制图则应表达地块位置、用地面积、用地性质、容积率、建筑高度、建筑密度、建筑退让等控制内容，包括建筑风貌、设施配套等控制内容。</w:t>
      </w:r>
    </w:p>
    <w:p w14:paraId="703DD9A2">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程序要求</w:t>
      </w:r>
    </w:p>
    <w:p w14:paraId="7654C5EB">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通用图则由镇人民政府组织编制，由县自然资源和规划局组织技术审查和论证，镇人民政府组织村（居）民委员会审议和村（居）民会议或村（居）民代表会议讨论通过，并在村（居）内公示栏或镇人民政府官方网站公示，公示时间不得少于30日。公示期满无异议后，报县人民政府批准，经县自然资源和规划主管部门备案后施行。</w:t>
      </w:r>
    </w:p>
    <w:p w14:paraId="7500D31A">
      <w:pPr>
        <w:pStyle w:val="3"/>
        <w:numPr>
          <w:ilvl w:val="0"/>
          <w:numId w:val="13"/>
        </w:numPr>
        <w:spacing w:before="240" w:after="240"/>
        <w:ind w:left="2689" w:hanging="420"/>
        <w:rPr>
          <w:rFonts w:hint="eastAsia" w:ascii="黑体" w:hAnsi="黑体" w:eastAsia="黑体"/>
          <w:color w:val="000000" w:themeColor="text1"/>
          <w:highlight w:val="none"/>
          <w:lang w:eastAsia="zh-CN"/>
          <w14:textFill>
            <w14:solidFill>
              <w14:schemeClr w14:val="tx1"/>
            </w14:solidFill>
          </w14:textFill>
        </w:rPr>
      </w:pPr>
      <w:bookmarkStart w:id="101" w:name="_Toc13386"/>
      <w:r>
        <w:rPr>
          <w:rFonts w:hint="eastAsia" w:ascii="黑体" w:hAnsi="黑体" w:eastAsia="黑体"/>
          <w:color w:val="000000" w:themeColor="text1"/>
          <w:highlight w:val="none"/>
          <w:lang w:val="en-US" w:eastAsia="zh-CN"/>
          <w14:textFill>
            <w14:solidFill>
              <w14:schemeClr w14:val="tx1"/>
            </w14:solidFill>
          </w14:textFill>
        </w:rPr>
        <w:t>实施管理规定</w:t>
      </w:r>
      <w:bookmarkEnd w:id="101"/>
    </w:p>
    <w:p w14:paraId="57C44594">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加强实施监督</w:t>
      </w:r>
    </w:p>
    <w:p w14:paraId="391BDC79">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强化日常监督管理，工作过程中要注重实现全流程、多方式的公众参与，广泛征求当地村民、村委和相关部门等意见，积极向公众宣传。</w:t>
      </w:r>
    </w:p>
    <w:p w14:paraId="55442C0C">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其他事项</w:t>
      </w:r>
    </w:p>
    <w:p w14:paraId="23255DB9">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“通则式”成果不得与法律法规和有关政策冲突。</w:t>
      </w:r>
    </w:p>
    <w:p w14:paraId="3E763D7D">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成果要求</w:t>
      </w:r>
    </w:p>
    <w:p w14:paraId="6941D9D6">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乡村地区“通则式”规划技术管理规定成果包含“文本”、“图则”。</w:t>
      </w:r>
    </w:p>
    <w:p w14:paraId="57036F12">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“文本”主要以条文形式对底线管控、规划管理规定等内容进行阐述，言简意骸、通俗易懂，可纳入“村规民约”。</w:t>
      </w:r>
    </w:p>
    <w:p w14:paraId="292C708F">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“图则”主要为重要控制线分布和地块控制图则，清晰易识别。</w:t>
      </w:r>
    </w:p>
    <w:p w14:paraId="3C097052">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规划数据库建设应符合国土空间规划“一张图”统一标准和要求，纳入县级国土空间规划数据库，可不单独建设规划数据库。</w:t>
      </w:r>
    </w:p>
    <w:p w14:paraId="348C474F">
      <w:pPr>
        <w:pStyle w:val="46"/>
        <w:spacing w:before="0" w:line="360" w:lineRule="auto"/>
        <w:ind w:left="0" w:right="108" w:firstLine="675" w:firstLineChars="200"/>
        <w:rPr>
          <w:rFonts w:hint="eastAsia" w:eastAsia="仿宋"/>
          <w:color w:val="000000" w:themeColor="text1"/>
          <w:w w:val="105"/>
          <w:sz w:val="32"/>
          <w:highlight w:val="none"/>
          <w14:textFill>
            <w14:solidFill>
              <w14:schemeClr w14:val="tx1"/>
            </w14:solidFill>
          </w14:textFill>
        </w:rPr>
      </w:pPr>
      <w:r>
        <w:rPr>
          <w:rFonts w:hint="eastAsia" w:eastAsia="仿宋"/>
          <w:color w:val="000000" w:themeColor="text1"/>
          <w:w w:val="105"/>
          <w:sz w:val="32"/>
          <w:highlight w:val="none"/>
          <w:lang w:val="en-US" w:eastAsia="zh-CN"/>
          <w14:textFill>
            <w14:solidFill>
              <w14:schemeClr w14:val="tx1"/>
            </w14:solidFill>
          </w14:textFill>
        </w:rPr>
        <w:t>规划许可</w:t>
      </w:r>
    </w:p>
    <w:p w14:paraId="597505F6">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依据《村庄规划许可依据一览表》规定的情形，核发规划许可存在以下三类情形：</w:t>
      </w:r>
    </w:p>
    <w:p w14:paraId="4A53BADB">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（1）√：可直接依据“通则”核发许可的项目，按照用地指引及相关要求，直接核发乡村建设规划许可。</w:t>
      </w:r>
    </w:p>
    <w:p w14:paraId="052FF198">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（2）+：在“通则”的基础上补充编制重点地块图则的项目，审查通过后图则公示30天无异议后，办理乡村建设规划许可。</w:t>
      </w:r>
    </w:p>
    <w:p w14:paraId="1CD58580">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（3）×：不适用“通则”的项目，编制规划落实方案或详细规划（村庄规划），经县级人民政府批准后作为核发规划许可的依据。</w:t>
      </w:r>
    </w:p>
    <w:tbl>
      <w:tblPr>
        <w:tblStyle w:val="26"/>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8"/>
        <w:gridCol w:w="1372"/>
        <w:gridCol w:w="2812"/>
        <w:gridCol w:w="597"/>
        <w:gridCol w:w="493"/>
        <w:gridCol w:w="418"/>
        <w:gridCol w:w="1907"/>
      </w:tblGrid>
      <w:tr w14:paraId="467B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00" w:type="pct"/>
            <w:gridSpan w:val="7"/>
            <w:vAlign w:val="center"/>
          </w:tcPr>
          <w:p w14:paraId="39247B4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专栏：村庄规划许可依据一览表</w:t>
            </w:r>
          </w:p>
        </w:tc>
      </w:tr>
      <w:tr w14:paraId="0AD5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528" w:type="pct"/>
            <w:gridSpan w:val="2"/>
            <w:vMerge w:val="restart"/>
            <w:vAlign w:val="center"/>
          </w:tcPr>
          <w:p w14:paraId="7A58140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用地类型</w:t>
            </w:r>
          </w:p>
        </w:tc>
        <w:tc>
          <w:tcPr>
            <w:tcW w:w="1568" w:type="pct"/>
            <w:vMerge w:val="restart"/>
            <w:vAlign w:val="center"/>
          </w:tcPr>
          <w:p w14:paraId="5077B5C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具体建设内容</w:t>
            </w:r>
          </w:p>
        </w:tc>
        <w:tc>
          <w:tcPr>
            <w:tcW w:w="1903" w:type="pct"/>
            <w:gridSpan w:val="4"/>
            <w:vAlign w:val="center"/>
          </w:tcPr>
          <w:p w14:paraId="6A53028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土地利用情况</w:t>
            </w:r>
          </w:p>
        </w:tc>
      </w:tr>
      <w:tr w14:paraId="01CC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528" w:type="pct"/>
            <w:gridSpan w:val="2"/>
            <w:vMerge w:val="continue"/>
            <w:vAlign w:val="center"/>
          </w:tcPr>
          <w:p w14:paraId="26C9073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1568" w:type="pct"/>
            <w:vMerge w:val="continue"/>
            <w:vAlign w:val="center"/>
          </w:tcPr>
          <w:p w14:paraId="38EFD00A">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333" w:type="pct"/>
            <w:vMerge w:val="restart"/>
            <w:vAlign w:val="center"/>
          </w:tcPr>
          <w:p w14:paraId="427BFF2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新增</w:t>
            </w:r>
          </w:p>
          <w:p w14:paraId="6494187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建设用地</w:t>
            </w:r>
          </w:p>
        </w:tc>
        <w:tc>
          <w:tcPr>
            <w:tcW w:w="1570" w:type="pct"/>
            <w:gridSpan w:val="3"/>
            <w:vAlign w:val="center"/>
          </w:tcPr>
          <w:p w14:paraId="3AC99012">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存量建设用地</w:t>
            </w:r>
          </w:p>
        </w:tc>
      </w:tr>
      <w:tr w14:paraId="6268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528" w:type="pct"/>
            <w:gridSpan w:val="2"/>
            <w:vMerge w:val="continue"/>
            <w:vAlign w:val="center"/>
          </w:tcPr>
          <w:p w14:paraId="50572CC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1568" w:type="pct"/>
            <w:vMerge w:val="continue"/>
            <w:vAlign w:val="center"/>
          </w:tcPr>
          <w:p w14:paraId="4EC3CF6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333" w:type="pct"/>
            <w:vMerge w:val="continue"/>
            <w:vAlign w:val="center"/>
          </w:tcPr>
          <w:p w14:paraId="4245FB5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275" w:type="pct"/>
            <w:vMerge w:val="restart"/>
            <w:vAlign w:val="center"/>
          </w:tcPr>
          <w:p w14:paraId="014BE01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改变</w:t>
            </w:r>
          </w:p>
          <w:p w14:paraId="3C937F2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用途</w:t>
            </w:r>
          </w:p>
        </w:tc>
        <w:tc>
          <w:tcPr>
            <w:tcW w:w="1294" w:type="pct"/>
            <w:gridSpan w:val="2"/>
            <w:vAlign w:val="center"/>
          </w:tcPr>
          <w:p w14:paraId="7F08936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使用原用途</w:t>
            </w:r>
          </w:p>
        </w:tc>
      </w:tr>
      <w:tr w14:paraId="0421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528" w:type="pct"/>
            <w:gridSpan w:val="2"/>
            <w:vMerge w:val="continue"/>
            <w:vAlign w:val="center"/>
          </w:tcPr>
          <w:p w14:paraId="377903D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1568" w:type="pct"/>
            <w:vMerge w:val="continue"/>
            <w:vAlign w:val="center"/>
          </w:tcPr>
          <w:p w14:paraId="02E8E01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333" w:type="pct"/>
            <w:vMerge w:val="continue"/>
            <w:vAlign w:val="center"/>
          </w:tcPr>
          <w:p w14:paraId="59704D4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275" w:type="pct"/>
            <w:vMerge w:val="continue"/>
            <w:vAlign w:val="center"/>
          </w:tcPr>
          <w:p w14:paraId="642042B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233" w:type="pct"/>
            <w:vAlign w:val="center"/>
          </w:tcPr>
          <w:p w14:paraId="01CE654B">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扩建</w:t>
            </w:r>
          </w:p>
        </w:tc>
        <w:tc>
          <w:tcPr>
            <w:tcW w:w="1061" w:type="pct"/>
            <w:vAlign w:val="center"/>
          </w:tcPr>
          <w:p w14:paraId="220A90A3">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重建、翻建</w:t>
            </w:r>
          </w:p>
          <w:p w14:paraId="5BD2618C">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（包括不扩大面积、高度的改建）</w:t>
            </w:r>
          </w:p>
        </w:tc>
      </w:tr>
      <w:tr w14:paraId="66C7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528" w:type="pct"/>
            <w:gridSpan w:val="2"/>
            <w:vMerge w:val="restart"/>
            <w:vAlign w:val="center"/>
          </w:tcPr>
          <w:p w14:paraId="053F83C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农村宅基地（0703地类）</w:t>
            </w:r>
          </w:p>
        </w:tc>
        <w:tc>
          <w:tcPr>
            <w:tcW w:w="1568" w:type="pct"/>
            <w:vAlign w:val="center"/>
          </w:tcPr>
          <w:p w14:paraId="4E5BE2F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单宗独户或单宗联排</w:t>
            </w:r>
          </w:p>
        </w:tc>
        <w:tc>
          <w:tcPr>
            <w:tcW w:w="333" w:type="pct"/>
            <w:vAlign w:val="center"/>
          </w:tcPr>
          <w:p w14:paraId="3394963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vAlign w:val="center"/>
          </w:tcPr>
          <w:p w14:paraId="25D6E69A">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vAlign w:val="center"/>
          </w:tcPr>
          <w:p w14:paraId="5C1F229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vAlign w:val="center"/>
          </w:tcPr>
          <w:p w14:paraId="168C2BD5">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64DD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528" w:type="pct"/>
            <w:gridSpan w:val="2"/>
            <w:vMerge w:val="continue"/>
            <w:vAlign w:val="center"/>
          </w:tcPr>
          <w:p w14:paraId="323A9F0C">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1568" w:type="pct"/>
            <w:vAlign w:val="center"/>
          </w:tcPr>
          <w:p w14:paraId="42F0EBD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用地规模3亩以上的集中安置</w:t>
            </w:r>
          </w:p>
        </w:tc>
        <w:tc>
          <w:tcPr>
            <w:tcW w:w="333" w:type="pct"/>
            <w:vAlign w:val="center"/>
          </w:tcPr>
          <w:p w14:paraId="3234E8D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275" w:type="pct"/>
            <w:vAlign w:val="center"/>
          </w:tcPr>
          <w:p w14:paraId="6E043EE3">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233" w:type="pct"/>
            <w:vAlign w:val="center"/>
          </w:tcPr>
          <w:p w14:paraId="5BCA522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1061" w:type="pct"/>
            <w:vAlign w:val="center"/>
          </w:tcPr>
          <w:p w14:paraId="31E9C71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4FBA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528" w:type="pct"/>
            <w:gridSpan w:val="2"/>
            <w:vAlign w:val="center"/>
          </w:tcPr>
          <w:p w14:paraId="48BE7EB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农村社区服务设施用地</w:t>
            </w:r>
          </w:p>
          <w:p w14:paraId="6D5E378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（0704地类）</w:t>
            </w:r>
          </w:p>
        </w:tc>
        <w:tc>
          <w:tcPr>
            <w:tcW w:w="1568" w:type="pct"/>
            <w:vAlign w:val="center"/>
          </w:tcPr>
          <w:p w14:paraId="49F3342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村委会、农村卫生服务站、休息亭、文化礼堂、宗祠、体育健身点等</w:t>
            </w:r>
          </w:p>
        </w:tc>
        <w:tc>
          <w:tcPr>
            <w:tcW w:w="597" w:type="dxa"/>
            <w:vAlign w:val="center"/>
          </w:tcPr>
          <w:p w14:paraId="7B333982">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493" w:type="dxa"/>
            <w:vAlign w:val="center"/>
          </w:tcPr>
          <w:p w14:paraId="6D4E1FC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418" w:type="dxa"/>
            <w:vAlign w:val="center"/>
          </w:tcPr>
          <w:p w14:paraId="63CE551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1061" w:type="pct"/>
            <w:vAlign w:val="center"/>
          </w:tcPr>
          <w:p w14:paraId="633FFA7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200D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restart"/>
            <w:vAlign w:val="center"/>
          </w:tcPr>
          <w:p w14:paraId="541A5003">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公共管理与公</w:t>
            </w:r>
          </w:p>
          <w:p w14:paraId="4586A8F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共服务用地</w:t>
            </w:r>
          </w:p>
          <w:p w14:paraId="1654C75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（08地类）</w:t>
            </w:r>
          </w:p>
        </w:tc>
        <w:tc>
          <w:tcPr>
            <w:tcW w:w="765" w:type="pct"/>
            <w:vAlign w:val="center"/>
          </w:tcPr>
          <w:p w14:paraId="7A1CA5C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幼儿园用地</w:t>
            </w:r>
          </w:p>
        </w:tc>
        <w:tc>
          <w:tcPr>
            <w:tcW w:w="1568" w:type="pct"/>
            <w:vAlign w:val="center"/>
          </w:tcPr>
          <w:p w14:paraId="19EDCEF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幼儿园</w:t>
            </w:r>
          </w:p>
        </w:tc>
        <w:tc>
          <w:tcPr>
            <w:tcW w:w="597" w:type="dxa"/>
            <w:vAlign w:val="center"/>
          </w:tcPr>
          <w:p w14:paraId="403F63C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493" w:type="dxa"/>
            <w:vAlign w:val="center"/>
          </w:tcPr>
          <w:p w14:paraId="7874F82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418" w:type="dxa"/>
            <w:vAlign w:val="center"/>
          </w:tcPr>
          <w:p w14:paraId="072BB96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1061" w:type="pct"/>
            <w:vAlign w:val="center"/>
          </w:tcPr>
          <w:p w14:paraId="0CB987B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7618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43239A8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vAlign w:val="center"/>
          </w:tcPr>
          <w:p w14:paraId="22A3168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基层医疗卫生设施用地</w:t>
            </w:r>
          </w:p>
        </w:tc>
        <w:tc>
          <w:tcPr>
            <w:tcW w:w="1568" w:type="pct"/>
            <w:vAlign w:val="center"/>
          </w:tcPr>
          <w:p w14:paraId="4603194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卫生院</w:t>
            </w:r>
          </w:p>
        </w:tc>
        <w:tc>
          <w:tcPr>
            <w:tcW w:w="597" w:type="dxa"/>
            <w:vAlign w:val="center"/>
          </w:tcPr>
          <w:p w14:paraId="6C956B0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493" w:type="dxa"/>
            <w:vAlign w:val="center"/>
          </w:tcPr>
          <w:p w14:paraId="5B7ADB4C">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418" w:type="dxa"/>
            <w:vAlign w:val="center"/>
          </w:tcPr>
          <w:p w14:paraId="2CAF8085">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1061" w:type="pct"/>
            <w:vAlign w:val="center"/>
          </w:tcPr>
          <w:p w14:paraId="5A7E62C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2300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1E78F62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vMerge w:val="restart"/>
            <w:vAlign w:val="center"/>
          </w:tcPr>
          <w:p w14:paraId="1B5B571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老年人社会福利用地</w:t>
            </w:r>
          </w:p>
        </w:tc>
        <w:tc>
          <w:tcPr>
            <w:tcW w:w="1568" w:type="pct"/>
            <w:vAlign w:val="center"/>
          </w:tcPr>
          <w:p w14:paraId="13241EE3">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养老院</w:t>
            </w:r>
          </w:p>
        </w:tc>
        <w:tc>
          <w:tcPr>
            <w:tcW w:w="597" w:type="dxa"/>
            <w:vAlign w:val="center"/>
          </w:tcPr>
          <w:p w14:paraId="7538256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493" w:type="dxa"/>
            <w:vAlign w:val="center"/>
          </w:tcPr>
          <w:p w14:paraId="547EC6B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418" w:type="dxa"/>
            <w:vAlign w:val="center"/>
          </w:tcPr>
          <w:p w14:paraId="31D16E8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1061" w:type="pct"/>
            <w:vAlign w:val="center"/>
          </w:tcPr>
          <w:p w14:paraId="10C9732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0628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33FC254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vMerge w:val="continue"/>
            <w:vAlign w:val="center"/>
          </w:tcPr>
          <w:p w14:paraId="3F9A607C">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1568" w:type="pct"/>
            <w:vAlign w:val="center"/>
          </w:tcPr>
          <w:p w14:paraId="180BA70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居家养老服务中心</w:t>
            </w:r>
          </w:p>
        </w:tc>
        <w:tc>
          <w:tcPr>
            <w:tcW w:w="597" w:type="dxa"/>
            <w:vAlign w:val="center"/>
          </w:tcPr>
          <w:p w14:paraId="62AC77A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493" w:type="dxa"/>
            <w:vAlign w:val="center"/>
          </w:tcPr>
          <w:p w14:paraId="10BED9B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418" w:type="dxa"/>
            <w:vAlign w:val="center"/>
          </w:tcPr>
          <w:p w14:paraId="0357F9E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1061" w:type="pct"/>
            <w:vAlign w:val="center"/>
          </w:tcPr>
          <w:p w14:paraId="5FE4E67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5D33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61A78745">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vAlign w:val="center"/>
          </w:tcPr>
          <w:p w14:paraId="5E9EE0A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儿童社会福利用地</w:t>
            </w:r>
          </w:p>
        </w:tc>
        <w:tc>
          <w:tcPr>
            <w:tcW w:w="1568" w:type="pct"/>
            <w:vAlign w:val="center"/>
          </w:tcPr>
          <w:p w14:paraId="2A8C98EB">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留守儿童福利院</w:t>
            </w:r>
          </w:p>
        </w:tc>
        <w:tc>
          <w:tcPr>
            <w:tcW w:w="597" w:type="dxa"/>
            <w:vAlign w:val="center"/>
          </w:tcPr>
          <w:p w14:paraId="1EE62A7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493" w:type="dxa"/>
            <w:vAlign w:val="center"/>
          </w:tcPr>
          <w:p w14:paraId="595D70F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418" w:type="dxa"/>
            <w:vAlign w:val="center"/>
          </w:tcPr>
          <w:p w14:paraId="38E6FD95">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1061" w:type="pct"/>
            <w:vAlign w:val="center"/>
          </w:tcPr>
          <w:p w14:paraId="7FF4A19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3D98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Align w:val="center"/>
          </w:tcPr>
          <w:p w14:paraId="304ABB43">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工业用地（1001地类）</w:t>
            </w:r>
          </w:p>
        </w:tc>
        <w:tc>
          <w:tcPr>
            <w:tcW w:w="765" w:type="pct"/>
            <w:vAlign w:val="center"/>
          </w:tcPr>
          <w:p w14:paraId="1FC5990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一、二类工业用地</w:t>
            </w:r>
          </w:p>
        </w:tc>
        <w:tc>
          <w:tcPr>
            <w:tcW w:w="1568" w:type="pct"/>
            <w:vAlign w:val="center"/>
          </w:tcPr>
          <w:p w14:paraId="600CC00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用于农产品初加工的产业用地</w:t>
            </w:r>
          </w:p>
        </w:tc>
        <w:tc>
          <w:tcPr>
            <w:tcW w:w="597" w:type="dxa"/>
            <w:vAlign w:val="center"/>
          </w:tcPr>
          <w:p w14:paraId="723E5ED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493" w:type="dxa"/>
            <w:vAlign w:val="center"/>
          </w:tcPr>
          <w:p w14:paraId="10A6CBE5">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418" w:type="dxa"/>
            <w:vAlign w:val="center"/>
          </w:tcPr>
          <w:p w14:paraId="01D0222A">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1061" w:type="pct"/>
            <w:vAlign w:val="center"/>
          </w:tcPr>
          <w:p w14:paraId="49A2032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r>
      <w:tr w14:paraId="3917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528" w:type="pct"/>
            <w:gridSpan w:val="2"/>
            <w:vAlign w:val="center"/>
          </w:tcPr>
          <w:p w14:paraId="30DECD0C">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物流仓储用地（1101地类）</w:t>
            </w:r>
          </w:p>
        </w:tc>
        <w:tc>
          <w:tcPr>
            <w:tcW w:w="1568" w:type="pct"/>
            <w:vAlign w:val="center"/>
          </w:tcPr>
          <w:p w14:paraId="565D7F4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物流快递中转点</w:t>
            </w:r>
          </w:p>
        </w:tc>
        <w:tc>
          <w:tcPr>
            <w:tcW w:w="333" w:type="pct"/>
            <w:vAlign w:val="center"/>
          </w:tcPr>
          <w:p w14:paraId="699D3625">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vAlign w:val="center"/>
          </w:tcPr>
          <w:p w14:paraId="5DCF942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vAlign w:val="center"/>
          </w:tcPr>
          <w:p w14:paraId="79B014D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vAlign w:val="center"/>
          </w:tcPr>
          <w:p w14:paraId="2F09D1D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r>
      <w:tr w14:paraId="0F7C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restart"/>
            <w:vAlign w:val="center"/>
          </w:tcPr>
          <w:p w14:paraId="51D85DD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交通运输用地</w:t>
            </w:r>
          </w:p>
          <w:p w14:paraId="604E774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（12地类）</w:t>
            </w:r>
          </w:p>
        </w:tc>
        <w:tc>
          <w:tcPr>
            <w:tcW w:w="765" w:type="pct"/>
            <w:vAlign w:val="center"/>
          </w:tcPr>
          <w:p w14:paraId="0C9B524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城镇村道路用地</w:t>
            </w:r>
          </w:p>
        </w:tc>
        <w:tc>
          <w:tcPr>
            <w:tcW w:w="1568" w:type="pct"/>
            <w:vAlign w:val="center"/>
          </w:tcPr>
          <w:p w14:paraId="19509C8B">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村道</w:t>
            </w:r>
          </w:p>
        </w:tc>
        <w:tc>
          <w:tcPr>
            <w:tcW w:w="333" w:type="pct"/>
            <w:vAlign w:val="center"/>
          </w:tcPr>
          <w:p w14:paraId="776640A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vAlign w:val="center"/>
          </w:tcPr>
          <w:p w14:paraId="2FE851C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vAlign w:val="center"/>
          </w:tcPr>
          <w:p w14:paraId="11938F9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vAlign w:val="center"/>
          </w:tcPr>
          <w:p w14:paraId="33826745">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31E1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5DE90BB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vAlign w:val="center"/>
          </w:tcPr>
          <w:p w14:paraId="39E421E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社会停车场用地</w:t>
            </w:r>
          </w:p>
        </w:tc>
        <w:tc>
          <w:tcPr>
            <w:tcW w:w="1568" w:type="pct"/>
            <w:vAlign w:val="center"/>
          </w:tcPr>
          <w:p w14:paraId="1A13C4F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景区停车场</w:t>
            </w:r>
          </w:p>
        </w:tc>
        <w:tc>
          <w:tcPr>
            <w:tcW w:w="597" w:type="dxa"/>
            <w:vAlign w:val="center"/>
          </w:tcPr>
          <w:p w14:paraId="6D7B5E9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493" w:type="dxa"/>
            <w:vAlign w:val="center"/>
          </w:tcPr>
          <w:p w14:paraId="54D29B22">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418" w:type="dxa"/>
            <w:vAlign w:val="center"/>
          </w:tcPr>
          <w:p w14:paraId="5F877A8C">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1061" w:type="pct"/>
            <w:vAlign w:val="center"/>
          </w:tcPr>
          <w:p w14:paraId="48636E7B">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3F6B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restart"/>
            <w:vAlign w:val="center"/>
          </w:tcPr>
          <w:p w14:paraId="6491F1E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公用设施用地</w:t>
            </w:r>
          </w:p>
          <w:p w14:paraId="7345E012">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（13地类）</w:t>
            </w:r>
          </w:p>
        </w:tc>
        <w:tc>
          <w:tcPr>
            <w:tcW w:w="765" w:type="pct"/>
            <w:vAlign w:val="center"/>
          </w:tcPr>
          <w:p w14:paraId="0C70DD5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供水用地</w:t>
            </w:r>
          </w:p>
        </w:tc>
        <w:tc>
          <w:tcPr>
            <w:tcW w:w="1568" w:type="pct"/>
            <w:vAlign w:val="center"/>
          </w:tcPr>
          <w:p w14:paraId="48556635">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小型农村取水设施</w:t>
            </w:r>
          </w:p>
        </w:tc>
        <w:tc>
          <w:tcPr>
            <w:tcW w:w="333" w:type="pct"/>
            <w:vAlign w:val="center"/>
          </w:tcPr>
          <w:p w14:paraId="7FBADC3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vAlign w:val="center"/>
          </w:tcPr>
          <w:p w14:paraId="41818B0A">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vAlign w:val="center"/>
          </w:tcPr>
          <w:p w14:paraId="70468AA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vAlign w:val="center"/>
          </w:tcPr>
          <w:p w14:paraId="3D0CB0F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79BC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3820D45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vAlign w:val="center"/>
          </w:tcPr>
          <w:p w14:paraId="4A2E4E5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排水用地</w:t>
            </w:r>
          </w:p>
        </w:tc>
        <w:tc>
          <w:tcPr>
            <w:tcW w:w="1568" w:type="pct"/>
            <w:vAlign w:val="center"/>
          </w:tcPr>
          <w:p w14:paraId="1CA9501B">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小型农村污水处理池</w:t>
            </w:r>
          </w:p>
        </w:tc>
        <w:tc>
          <w:tcPr>
            <w:tcW w:w="333" w:type="pct"/>
            <w:vAlign w:val="center"/>
          </w:tcPr>
          <w:p w14:paraId="79D788E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vAlign w:val="center"/>
          </w:tcPr>
          <w:p w14:paraId="3BADFD0C">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vAlign w:val="center"/>
          </w:tcPr>
          <w:p w14:paraId="55EDF783">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vAlign w:val="center"/>
          </w:tcPr>
          <w:p w14:paraId="603ED2C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59DD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7635E8B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vAlign w:val="center"/>
          </w:tcPr>
          <w:p w14:paraId="60E3FF6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供电用地</w:t>
            </w:r>
          </w:p>
        </w:tc>
        <w:tc>
          <w:tcPr>
            <w:tcW w:w="1568" w:type="pct"/>
            <w:vAlign w:val="center"/>
          </w:tcPr>
          <w:p w14:paraId="5A06FCA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村配电房</w:t>
            </w:r>
          </w:p>
        </w:tc>
        <w:tc>
          <w:tcPr>
            <w:tcW w:w="333" w:type="pct"/>
            <w:vAlign w:val="center"/>
          </w:tcPr>
          <w:p w14:paraId="79A04C8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vAlign w:val="center"/>
          </w:tcPr>
          <w:p w14:paraId="3DFA484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vAlign w:val="center"/>
          </w:tcPr>
          <w:p w14:paraId="7F0B18DB">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vAlign w:val="center"/>
          </w:tcPr>
          <w:p w14:paraId="24D762A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7A4F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3002792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vAlign w:val="center"/>
          </w:tcPr>
          <w:p w14:paraId="2727456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通信用地</w:t>
            </w:r>
          </w:p>
        </w:tc>
        <w:tc>
          <w:tcPr>
            <w:tcW w:w="1568" w:type="pct"/>
            <w:vAlign w:val="center"/>
          </w:tcPr>
          <w:p w14:paraId="43906F6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通信基站</w:t>
            </w:r>
          </w:p>
        </w:tc>
        <w:tc>
          <w:tcPr>
            <w:tcW w:w="333" w:type="pct"/>
            <w:vAlign w:val="center"/>
          </w:tcPr>
          <w:p w14:paraId="30F3D76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vAlign w:val="center"/>
          </w:tcPr>
          <w:p w14:paraId="67307CC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vAlign w:val="center"/>
          </w:tcPr>
          <w:p w14:paraId="26274DA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vAlign w:val="center"/>
          </w:tcPr>
          <w:p w14:paraId="39E1DEE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6C2C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75BBE7B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vMerge w:val="restart"/>
            <w:vAlign w:val="center"/>
          </w:tcPr>
          <w:p w14:paraId="3056DFE5">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环卫用地</w:t>
            </w:r>
          </w:p>
        </w:tc>
        <w:tc>
          <w:tcPr>
            <w:tcW w:w="1568" w:type="pct"/>
            <w:vAlign w:val="center"/>
          </w:tcPr>
          <w:p w14:paraId="60FAE41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垃圾中转站</w:t>
            </w:r>
          </w:p>
        </w:tc>
        <w:tc>
          <w:tcPr>
            <w:tcW w:w="597" w:type="dxa"/>
            <w:vAlign w:val="center"/>
          </w:tcPr>
          <w:p w14:paraId="3FC3BBD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493" w:type="dxa"/>
            <w:vAlign w:val="center"/>
          </w:tcPr>
          <w:p w14:paraId="5DF02BA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418" w:type="dxa"/>
            <w:vAlign w:val="center"/>
          </w:tcPr>
          <w:p w14:paraId="7FC0741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1061" w:type="pct"/>
            <w:vAlign w:val="center"/>
          </w:tcPr>
          <w:p w14:paraId="5F9A480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50CC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7B869B8E">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vMerge w:val="continue"/>
            <w:vAlign w:val="center"/>
          </w:tcPr>
          <w:p w14:paraId="4AC4CC6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1568" w:type="pct"/>
            <w:vAlign w:val="center"/>
          </w:tcPr>
          <w:p w14:paraId="503B801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垃圾收集点</w:t>
            </w:r>
          </w:p>
        </w:tc>
        <w:tc>
          <w:tcPr>
            <w:tcW w:w="333" w:type="pct"/>
            <w:vAlign w:val="center"/>
          </w:tcPr>
          <w:p w14:paraId="60FE23D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vAlign w:val="center"/>
          </w:tcPr>
          <w:p w14:paraId="3E3A82A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vAlign w:val="center"/>
          </w:tcPr>
          <w:p w14:paraId="7894E6A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vAlign w:val="center"/>
          </w:tcPr>
          <w:p w14:paraId="02E70BB5">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6E7B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2254D30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vMerge w:val="continue"/>
            <w:vAlign w:val="center"/>
          </w:tcPr>
          <w:p w14:paraId="2B549AA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1568" w:type="pct"/>
            <w:vAlign w:val="center"/>
          </w:tcPr>
          <w:p w14:paraId="27DC472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公厕</w:t>
            </w:r>
          </w:p>
        </w:tc>
        <w:tc>
          <w:tcPr>
            <w:tcW w:w="333" w:type="pct"/>
            <w:vAlign w:val="center"/>
          </w:tcPr>
          <w:p w14:paraId="63401D7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vAlign w:val="center"/>
          </w:tcPr>
          <w:p w14:paraId="243205E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vAlign w:val="center"/>
          </w:tcPr>
          <w:p w14:paraId="1728E464">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vAlign w:val="center"/>
          </w:tcPr>
          <w:p w14:paraId="760F5633">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5C53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617F4519">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vMerge w:val="restart"/>
            <w:vAlign w:val="center"/>
          </w:tcPr>
          <w:p w14:paraId="309FEDE3">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水工设施用地</w:t>
            </w:r>
          </w:p>
        </w:tc>
        <w:tc>
          <w:tcPr>
            <w:tcW w:w="1568" w:type="pct"/>
            <w:vAlign w:val="center"/>
          </w:tcPr>
          <w:p w14:paraId="410EDA7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村级水闸</w:t>
            </w:r>
          </w:p>
        </w:tc>
        <w:tc>
          <w:tcPr>
            <w:tcW w:w="333" w:type="pct"/>
            <w:vAlign w:val="center"/>
          </w:tcPr>
          <w:p w14:paraId="416FA4A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vAlign w:val="center"/>
          </w:tcPr>
          <w:p w14:paraId="541EDAF2">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vAlign w:val="center"/>
          </w:tcPr>
          <w:p w14:paraId="1DD9891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vAlign w:val="center"/>
          </w:tcPr>
          <w:p w14:paraId="5793184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71E6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Merge w:val="continue"/>
            <w:vAlign w:val="center"/>
          </w:tcPr>
          <w:p w14:paraId="187A9C45">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vMerge w:val="continue"/>
            <w:vAlign w:val="center"/>
          </w:tcPr>
          <w:p w14:paraId="1C5B18AF">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1568" w:type="pct"/>
            <w:vAlign w:val="center"/>
          </w:tcPr>
          <w:p w14:paraId="3AC347A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水电机房</w:t>
            </w:r>
          </w:p>
        </w:tc>
        <w:tc>
          <w:tcPr>
            <w:tcW w:w="333" w:type="pct"/>
            <w:vAlign w:val="center"/>
          </w:tcPr>
          <w:p w14:paraId="15B884D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vAlign w:val="center"/>
          </w:tcPr>
          <w:p w14:paraId="1877685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vAlign w:val="center"/>
          </w:tcPr>
          <w:p w14:paraId="0CBB096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vAlign w:val="center"/>
          </w:tcPr>
          <w:p w14:paraId="11335272">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1E44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63" w:type="pct"/>
            <w:vAlign w:val="center"/>
          </w:tcPr>
          <w:p w14:paraId="5059C608">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绿地与开敞空间用地</w:t>
            </w:r>
          </w:p>
          <w:p w14:paraId="1008BAB5">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（14地类）</w:t>
            </w:r>
          </w:p>
        </w:tc>
        <w:tc>
          <w:tcPr>
            <w:tcW w:w="765" w:type="pct"/>
            <w:vAlign w:val="center"/>
          </w:tcPr>
          <w:p w14:paraId="49319BCB">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公园绿地</w:t>
            </w:r>
          </w:p>
        </w:tc>
        <w:tc>
          <w:tcPr>
            <w:tcW w:w="1568" w:type="pct"/>
            <w:vAlign w:val="center"/>
          </w:tcPr>
          <w:p w14:paraId="2937898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小型农村公园</w:t>
            </w:r>
          </w:p>
        </w:tc>
        <w:tc>
          <w:tcPr>
            <w:tcW w:w="333" w:type="pct"/>
            <w:vAlign w:val="center"/>
          </w:tcPr>
          <w:p w14:paraId="28B34ADA">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vAlign w:val="center"/>
          </w:tcPr>
          <w:p w14:paraId="64FC6CAD">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vAlign w:val="center"/>
          </w:tcPr>
          <w:p w14:paraId="7F7058DA">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vAlign w:val="center"/>
          </w:tcPr>
          <w:p w14:paraId="73D50F2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260F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528" w:type="pct"/>
            <w:gridSpan w:val="2"/>
            <w:vAlign w:val="center"/>
          </w:tcPr>
          <w:p w14:paraId="01E93BA0">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殡葬用地（1506地类）</w:t>
            </w:r>
          </w:p>
        </w:tc>
        <w:tc>
          <w:tcPr>
            <w:tcW w:w="1568" w:type="pct"/>
            <w:vAlign w:val="center"/>
          </w:tcPr>
          <w:p w14:paraId="1CF20A33">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ascii="Times New Roman" w:hAnsi="Times New Roman" w:eastAsia="仿宋_GB2312" w:cs="Times New Roman"/>
                <w:color w:val="000000" w:themeColor="text1"/>
                <w:sz w:val="24"/>
                <w:szCs w:val="24"/>
                <w:highlight w:val="none"/>
                <w:lang w:eastAsia="zh-CN"/>
                <w14:textFill>
                  <w14:solidFill>
                    <w14:schemeClr w14:val="tx1"/>
                  </w14:solidFill>
                </w14:textFill>
              </w:rPr>
              <w:t>乡村公益性公墓、树葬点、骨灰存放堂</w:t>
            </w:r>
          </w:p>
        </w:tc>
        <w:tc>
          <w:tcPr>
            <w:tcW w:w="597" w:type="dxa"/>
            <w:vAlign w:val="center"/>
          </w:tcPr>
          <w:p w14:paraId="35CC27C6">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493" w:type="dxa"/>
            <w:vAlign w:val="center"/>
          </w:tcPr>
          <w:p w14:paraId="572EC561">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418" w:type="dxa"/>
            <w:vAlign w:val="center"/>
          </w:tcPr>
          <w:p w14:paraId="66E476DA">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c>
          <w:tcPr>
            <w:tcW w:w="1061" w:type="pct"/>
            <w:vAlign w:val="center"/>
          </w:tcPr>
          <w:p w14:paraId="7B8E7367">
            <w:pPr>
              <w:pStyle w:val="13"/>
              <w:spacing w:before="0" w:beforeLines="0" w:line="240" w:lineRule="auto"/>
              <w:ind w:left="0" w:leftChars="0" w:right="0" w:rightChars="0" w:firstLine="0" w:firstLineChars="0"/>
              <w:jc w:val="center"/>
              <w:rPr>
                <w:rFonts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r>
    </w:tbl>
    <w:p w14:paraId="537C0B75">
      <w:pPr>
        <w:pStyle w:val="13"/>
        <w:spacing w:before="0" w:beforeLines="0" w:line="592" w:lineRule="exact"/>
        <w:ind w:left="0" w:leftChars="0" w:right="110" w:firstLine="596" w:firstLineChars="213"/>
        <w:rPr>
          <w:rFonts w:hint="eastAsia" w:eastAsia="仿宋_GB2312"/>
          <w:color w:val="000000" w:themeColor="text1"/>
          <w:sz w:val="28"/>
          <w:szCs w:val="28"/>
          <w:highlight w:val="none"/>
          <w:lang w:eastAsia="zh-CN"/>
          <w14:textFill>
            <w14:solidFill>
              <w14:schemeClr w14:val="tx1"/>
            </w14:solidFill>
          </w14:textFill>
        </w:rPr>
      </w:pPr>
      <w:r>
        <w:rPr>
          <w:rFonts w:hint="eastAsia" w:eastAsia="仿宋_GB2312"/>
          <w:color w:val="000000" w:themeColor="text1"/>
          <w:sz w:val="28"/>
          <w:szCs w:val="28"/>
          <w:highlight w:val="none"/>
          <w:lang w:eastAsia="zh-CN"/>
          <w14:textFill>
            <w14:solidFill>
              <w14:schemeClr w14:val="tx1"/>
            </w14:solidFill>
          </w14:textFill>
        </w:rPr>
        <w:t>注：√：直接以“通则”为规划依据；+：在“通则”基础上需补充编制重点地块图则为规划依据；×：“通则”不适用仅允许规划落实方案或详细规划作为规划依据。</w:t>
      </w:r>
    </w:p>
    <w:p w14:paraId="7BC3F44B">
      <w:pPr>
        <w:pStyle w:val="3"/>
        <w:numPr>
          <w:ilvl w:val="0"/>
          <w:numId w:val="13"/>
        </w:numPr>
        <w:spacing w:before="240" w:after="240"/>
        <w:ind w:left="2689" w:hanging="420"/>
        <w:rPr>
          <w:rFonts w:hint="eastAsia" w:ascii="黑体" w:hAnsi="黑体" w:eastAsia="黑体"/>
          <w:color w:val="000000" w:themeColor="text1"/>
          <w:highlight w:val="none"/>
          <w:lang w:eastAsia="zh-CN"/>
          <w14:textFill>
            <w14:solidFill>
              <w14:schemeClr w14:val="tx1"/>
            </w14:solidFill>
          </w14:textFill>
        </w:rPr>
      </w:pPr>
      <w:bookmarkStart w:id="102" w:name="_Toc25749"/>
      <w:r>
        <w:rPr>
          <w:rFonts w:hint="eastAsia" w:ascii="黑体" w:hAnsi="黑体" w:eastAsia="黑体"/>
          <w:color w:val="000000" w:themeColor="text1"/>
          <w:highlight w:val="none"/>
          <w:lang w:val="en-US" w:eastAsia="zh-CN"/>
          <w14:textFill>
            <w14:solidFill>
              <w14:schemeClr w14:val="tx1"/>
            </w14:solidFill>
          </w14:textFill>
        </w:rPr>
        <w:t>附则</w:t>
      </w:r>
      <w:bookmarkEnd w:id="102"/>
    </w:p>
    <w:p w14:paraId="71342ACC">
      <w:pPr>
        <w:pStyle w:val="13"/>
        <w:spacing w:before="0" w:beforeLines="0" w:line="592" w:lineRule="exact"/>
        <w:ind w:left="0" w:leftChars="0" w:right="110" w:firstLine="681" w:firstLineChars="213"/>
        <w:rPr>
          <w:rFonts w:hint="eastAsia" w:eastAsia="仿宋_GB2312"/>
          <w:color w:val="000000" w:themeColor="text1"/>
          <w:highlight w:val="none"/>
          <w:lang w:eastAsia="zh-CN"/>
          <w14:textFill>
            <w14:solidFill>
              <w14:schemeClr w14:val="tx1"/>
            </w14:solidFill>
          </w14:textFill>
        </w:rPr>
      </w:pPr>
      <w:r>
        <w:rPr>
          <w:rFonts w:hint="eastAsia" w:eastAsia="仿宋_GB2312"/>
          <w:color w:val="000000" w:themeColor="text1"/>
          <w:highlight w:val="none"/>
          <w:lang w:eastAsia="zh-CN"/>
          <w14:textFill>
            <w14:solidFill>
              <w14:schemeClr w14:val="tx1"/>
            </w14:solidFill>
          </w14:textFill>
        </w:rPr>
        <w:t>“通则”批准后，根据实施情况适时开展评估调整，因乡村地区开发保护利用需要，及县人民政府确定的其他情形确需修改“通则”的，应当由组织编制机关征求利害关系人意见，并按原审批程序组织修改、报批。“通则”修改原则上不能突破县级、乡镇级国土空间总体规划确定的强制性内容、约束性指标，确需调整的，必须按照法定程序先修改相应层级的国土空间总体规划。 </w:t>
      </w:r>
    </w:p>
    <w:p w14:paraId="6C47B0EE">
      <w:pPr>
        <w:pStyle w:val="13"/>
        <w:spacing w:before="0" w:beforeLines="0" w:line="592" w:lineRule="exact"/>
        <w:ind w:left="0" w:leftChars="0" w:right="110" w:firstLine="681" w:firstLineChars="213"/>
        <w:rPr>
          <w:rFonts w:hint="eastAsia" w:eastAsia="仿宋_GB2312"/>
          <w:color w:val="000000" w:themeColor="text1"/>
          <w:highlight w:val="none"/>
          <w:lang w:eastAsia="zh-CN"/>
          <w14:textFill>
            <w14:solidFill>
              <w14:schemeClr w14:val="tx1"/>
            </w14:solidFill>
          </w14:textFill>
        </w:rPr>
      </w:pPr>
      <w:r>
        <w:rPr>
          <w:rFonts w:hint="eastAsia" w:eastAsia="仿宋_GB2312"/>
          <w:color w:val="000000" w:themeColor="text1"/>
          <w:highlight w:val="none"/>
          <w:lang w:eastAsia="zh-CN"/>
          <w14:textFill>
            <w14:solidFill>
              <w14:schemeClr w14:val="tx1"/>
            </w14:solidFill>
          </w14:textFill>
        </w:rPr>
        <w:t>“通则”实施后新编制详细规划（村庄规划)的区域，应做好与“通则”实施情况的衔接工作。“通则”中涉及的重要管控线、用途分区、村庄建设用地总规模、村庄建设用地边界等数据以经批准后的乡镇级国土空间总体规划为准。“通则”应符合法律法规、相关政策、技术标准和上位规划的要求，国家、省、市另有规定的，从其规定。</w:t>
      </w:r>
    </w:p>
    <w:p w14:paraId="2AAC88C8">
      <w:pPr>
        <w:pStyle w:val="2"/>
        <w:numPr>
          <w:ilvl w:val="0"/>
          <w:numId w:val="0"/>
        </w:numPr>
        <w:ind w:right="297"/>
        <w:jc w:val="center"/>
        <w:rPr>
          <w:rFonts w:hint="eastAsia"/>
          <w:color w:val="000000" w:themeColor="text1"/>
          <w:highlight w:val="none"/>
          <w14:textFill>
            <w14:solidFill>
              <w14:schemeClr w14:val="tx1"/>
            </w14:solidFill>
          </w14:textFill>
        </w:rPr>
        <w:sectPr>
          <w:footerReference r:id="rId6" w:type="default"/>
          <w:pgSz w:w="11910" w:h="16850"/>
          <w:pgMar w:top="1360" w:right="1380" w:bottom="1640" w:left="1580" w:header="645" w:footer="1443" w:gutter="0"/>
          <w:cols w:space="720" w:num="1"/>
        </w:sectPr>
      </w:pPr>
    </w:p>
    <w:p w14:paraId="2045C116">
      <w:pPr>
        <w:widowControl/>
        <w:autoSpaceDE/>
        <w:autoSpaceDN/>
        <w:rPr>
          <w:rFonts w:hint="eastAsia"/>
          <w:color w:val="000000" w:themeColor="text1"/>
          <w:highlight w:val="none"/>
          <w14:textFill>
            <w14:solidFill>
              <w14:schemeClr w14:val="tx1"/>
            </w14:solidFill>
          </w14:textFill>
        </w:rPr>
      </w:pPr>
    </w:p>
    <w:sectPr>
      <w:footerReference r:id="rId7" w:type="default"/>
      <w:pgSz w:w="11910" w:h="16850"/>
      <w:pgMar w:top="1360" w:right="1380" w:bottom="1640" w:left="1560" w:header="645" w:footer="144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光小标宋_CNKI">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D6F91">
    <w:pPr>
      <w:pStyle w:val="17"/>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37909">
                          <w:pPr>
                            <w:pStyle w:val="17"/>
                            <w:rPr>
                              <w:rFonts w:hint="eastAsia"/>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FB37909">
                    <w:pPr>
                      <w:pStyle w:val="17"/>
                      <w:rPr>
                        <w:rFonts w:hint="eastAsia"/>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sdt>
      <w:sdtPr>
        <w:id w:val="-2023612232"/>
        <w:showingPlcHdr/>
      </w:sdtPr>
      <w:sdtContent>
        <w:r>
          <w:rPr>
            <w:rFonts w:hint="eastAsia"/>
            <w:lang w:eastAsia="zh-CN"/>
          </w:rPr>
          <w:t xml:space="preserve">     </w:t>
        </w:r>
      </w:sdtContent>
    </w:sdt>
  </w:p>
  <w:p w14:paraId="47F7CB51">
    <w:pPr>
      <w:pStyle w:val="13"/>
      <w:spacing w:before="120" w:line="14" w:lineRule="auto"/>
      <w:ind w:left="110" w:right="110" w:firstLine="400"/>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1F353">
    <w:pPr>
      <w:pStyle w:val="17"/>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125"/>
                          </w:sdtPr>
                          <w:sdtContent>
                            <w:p w14:paraId="7CC9B1DE">
                              <w:pPr>
                                <w:pStyle w:val="17"/>
                                <w:jc w:val="right"/>
                                <w:rPr>
                                  <w:rFonts w:hint="eastAsia"/>
                                </w:rPr>
                              </w:pPr>
                              <w:r>
                                <w:rPr>
                                  <w:rFonts w:ascii="Times New Roman" w:hAnsi="Times New Roman" w:cs="Times New Roman"/>
                                  <w:sz w:val="21"/>
                                  <w:szCs w:val="21"/>
                                </w:rPr>
                                <w:fldChar w:fldCharType="begin"/>
                              </w:r>
                              <w:r>
                                <w:rPr>
                                  <w:rFonts w:hint="eastAsia"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hint="eastAsia" w:ascii="Times New Roman" w:hAnsi="Times New Roman" w:cs="Times New Roman"/>
                                  <w:sz w:val="21"/>
                                  <w:szCs w:val="21"/>
                                  <w:lang w:val="zh-CN" w:eastAsia="zh-CN"/>
                                </w:rPr>
                                <w:t>18</w:t>
                              </w:r>
                              <w:r>
                                <w:rPr>
                                  <w:rFonts w:ascii="Times New Roman" w:hAnsi="Times New Roman" w:cs="Times New Roman"/>
                                  <w:sz w:val="21"/>
                                  <w:szCs w:val="21"/>
                                </w:rPr>
                                <w:fldChar w:fldCharType="end"/>
                              </w:r>
                            </w:p>
                          </w:sdtContent>
                        </w:sdt>
                        <w:p w14:paraId="7C060EFB">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47459125"/>
                    </w:sdtPr>
                    <w:sdtContent>
                      <w:p w14:paraId="7CC9B1DE">
                        <w:pPr>
                          <w:pStyle w:val="17"/>
                          <w:jc w:val="right"/>
                          <w:rPr>
                            <w:rFonts w:hint="eastAsia"/>
                          </w:rPr>
                        </w:pPr>
                        <w:r>
                          <w:rPr>
                            <w:rFonts w:ascii="Times New Roman" w:hAnsi="Times New Roman" w:cs="Times New Roman"/>
                            <w:sz w:val="21"/>
                            <w:szCs w:val="21"/>
                          </w:rPr>
                          <w:fldChar w:fldCharType="begin"/>
                        </w:r>
                        <w:r>
                          <w:rPr>
                            <w:rFonts w:hint="eastAsia"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hint="eastAsia" w:ascii="Times New Roman" w:hAnsi="Times New Roman" w:cs="Times New Roman"/>
                            <w:sz w:val="21"/>
                            <w:szCs w:val="21"/>
                            <w:lang w:val="zh-CN" w:eastAsia="zh-CN"/>
                          </w:rPr>
                          <w:t>18</w:t>
                        </w:r>
                        <w:r>
                          <w:rPr>
                            <w:rFonts w:ascii="Times New Roman" w:hAnsi="Times New Roman" w:cs="Times New Roman"/>
                            <w:sz w:val="21"/>
                            <w:szCs w:val="21"/>
                          </w:rPr>
                          <w:fldChar w:fldCharType="end"/>
                        </w:r>
                      </w:p>
                    </w:sdtContent>
                  </w:sdt>
                  <w:p w14:paraId="7C060EFB">
                    <w:pPr>
                      <w:rPr>
                        <w:rFonts w:hint="eastAsia"/>
                      </w:rPr>
                    </w:pPr>
                  </w:p>
                </w:txbxContent>
              </v:textbox>
            </v:shape>
          </w:pict>
        </mc:Fallback>
      </mc:AlternateContent>
    </w:r>
  </w:p>
  <w:p w14:paraId="7FD3CD1E">
    <w:pPr>
      <w:pStyle w:val="13"/>
      <w:spacing w:before="120" w:line="14" w:lineRule="auto"/>
      <w:ind w:left="110" w:right="110" w:firstLine="400"/>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DA4CF">
    <w:pPr>
      <w:pStyle w:val="17"/>
      <w:jc w:val="right"/>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243"/>
                          </w:sdtPr>
                          <w:sdtContent>
                            <w:p w14:paraId="387955FC">
                              <w:pPr>
                                <w:pStyle w:val="17"/>
                                <w:jc w:val="right"/>
                                <w:rPr>
                                  <w:rFonts w:hint="eastAsia"/>
                                </w:rPr>
                              </w:pPr>
                              <w:r>
                                <w:rPr>
                                  <w:rFonts w:ascii="Times New Roman" w:hAnsi="Times New Roman" w:cs="Times New Roman"/>
                                  <w:sz w:val="21"/>
                                  <w:szCs w:val="21"/>
                                </w:rPr>
                                <w:fldChar w:fldCharType="begin"/>
                              </w:r>
                              <w:r>
                                <w:rPr>
                                  <w:rFonts w:hint="eastAsia"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hint="eastAsia" w:ascii="Times New Roman" w:hAnsi="Times New Roman" w:cs="Times New Roman"/>
                                  <w:sz w:val="21"/>
                                  <w:szCs w:val="21"/>
                                  <w:lang w:val="zh-CN" w:eastAsia="zh-CN"/>
                                </w:rPr>
                                <w:t>72</w:t>
                              </w:r>
                              <w:r>
                                <w:rPr>
                                  <w:rFonts w:ascii="Times New Roman" w:hAnsi="Times New Roman" w:cs="Times New Roman"/>
                                  <w:sz w:val="21"/>
                                  <w:szCs w:val="21"/>
                                </w:rPr>
                                <w:fldChar w:fldCharType="end"/>
                              </w:r>
                            </w:p>
                          </w:sdtContent>
                        </w:sdt>
                        <w:p w14:paraId="64F2E26A">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47453243"/>
                    </w:sdtPr>
                    <w:sdtContent>
                      <w:p w14:paraId="387955FC">
                        <w:pPr>
                          <w:pStyle w:val="17"/>
                          <w:jc w:val="right"/>
                          <w:rPr>
                            <w:rFonts w:hint="eastAsia"/>
                          </w:rPr>
                        </w:pPr>
                        <w:r>
                          <w:rPr>
                            <w:rFonts w:ascii="Times New Roman" w:hAnsi="Times New Roman" w:cs="Times New Roman"/>
                            <w:sz w:val="21"/>
                            <w:szCs w:val="21"/>
                          </w:rPr>
                          <w:fldChar w:fldCharType="begin"/>
                        </w:r>
                        <w:r>
                          <w:rPr>
                            <w:rFonts w:hint="eastAsia"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hint="eastAsia" w:ascii="Times New Roman" w:hAnsi="Times New Roman" w:cs="Times New Roman"/>
                            <w:sz w:val="21"/>
                            <w:szCs w:val="21"/>
                            <w:lang w:val="zh-CN" w:eastAsia="zh-CN"/>
                          </w:rPr>
                          <w:t>72</w:t>
                        </w:r>
                        <w:r>
                          <w:rPr>
                            <w:rFonts w:ascii="Times New Roman" w:hAnsi="Times New Roman" w:cs="Times New Roman"/>
                            <w:sz w:val="21"/>
                            <w:szCs w:val="21"/>
                          </w:rPr>
                          <w:fldChar w:fldCharType="end"/>
                        </w:r>
                      </w:p>
                    </w:sdtContent>
                  </w:sdt>
                  <w:p w14:paraId="64F2E26A">
                    <w:pPr>
                      <w:rPr>
                        <w:rFonts w:hint="eastAsia"/>
                      </w:rPr>
                    </w:pPr>
                  </w:p>
                </w:txbxContent>
              </v:textbox>
            </v:shape>
          </w:pict>
        </mc:Fallback>
      </mc:AlternateContent>
    </w:r>
  </w:p>
  <w:p w14:paraId="51EAFA71">
    <w:pPr>
      <w:pStyle w:val="13"/>
      <w:spacing w:before="120" w:line="14" w:lineRule="auto"/>
      <w:ind w:left="110" w:right="110" w:firstLine="400"/>
      <w:rPr>
        <w:rFonts w:hint="eastAsia"/>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60F6">
    <w:pPr>
      <w:pStyle w:val="13"/>
      <w:spacing w:before="120" w:line="14" w:lineRule="auto"/>
      <w:ind w:left="110" w:right="110" w:firstLine="640"/>
      <w:rPr>
        <w:rFonts w:hint="eastAsia"/>
        <w:sz w:val="20"/>
      </w:rPr>
    </w:pPr>
    <w:r>
      <w:rPr>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3360" cy="139700"/>
              <wp:effectExtent l="1270" t="0" r="4445" b="4445"/>
              <wp:wrapNone/>
              <wp:docPr id="7"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3360" cy="139700"/>
                      </a:xfrm>
                      <a:prstGeom prst="rect">
                        <a:avLst/>
                      </a:prstGeom>
                      <a:noFill/>
                      <a:ln>
                        <a:noFill/>
                      </a:ln>
                    </wps:spPr>
                    <wps:txbx>
                      <w:txbxContent>
                        <w:p w14:paraId="76133302">
                          <w:pPr>
                            <w:spacing w:line="220" w:lineRule="exact"/>
                            <w:ind w:left="40"/>
                            <w:rPr>
                              <w:rFonts w:hint="eastAsia"/>
                              <w:sz w:val="18"/>
                            </w:rPr>
                          </w:pPr>
                          <w:r>
                            <w:fldChar w:fldCharType="begin"/>
                          </w:r>
                          <w:r>
                            <w:rPr>
                              <w:sz w:val="18"/>
                            </w:rPr>
                            <w:instrText xml:space="preserve"> PAGE </w:instrText>
                          </w:r>
                          <w:r>
                            <w:fldChar w:fldCharType="separate"/>
                          </w:r>
                          <w:r>
                            <w:rPr>
                              <w:sz w:val="18"/>
                            </w:rPr>
                            <w:t>81</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1pt;width:16.8pt;mso-position-horizontal:center;mso-position-horizontal-relative:margin;z-index:251660288;mso-width-relative:page;mso-height-relative:page;" filled="f" stroked="f" coordsize="21600,21600" o:gfxdata="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aZcD0wAAAAMBAAAPAAAAAAAAAAEAIAAAACIAAABkcnMvZG93bnJldi54bWxQ&#10;SwECFAAUAAAACACHTuJAcmzXrfwBAAADBAAADgAAAAAAAAABACAAAAAiAQAAZHJzL2Uyb0RvYy54&#10;bWxQSwUGAAAAAAYABgBZAQAAkAUAAAAA&#10;">
              <v:fill on="f" focussize="0,0"/>
              <v:stroke on="f"/>
              <v:imagedata o:title=""/>
              <o:lock v:ext="edit" aspectratio="f"/>
              <v:textbox inset="0mm,0mm,0mm,0mm">
                <w:txbxContent>
                  <w:p w14:paraId="76133302">
                    <w:pPr>
                      <w:spacing w:line="220" w:lineRule="exact"/>
                      <w:ind w:left="40"/>
                      <w:rPr>
                        <w:rFonts w:hint="eastAsia"/>
                        <w:sz w:val="18"/>
                      </w:rPr>
                    </w:pPr>
                    <w:r>
                      <w:fldChar w:fldCharType="begin"/>
                    </w:r>
                    <w:r>
                      <w:rPr>
                        <w:sz w:val="18"/>
                      </w:rPr>
                      <w:instrText xml:space="preserve"> PAGE </w:instrText>
                    </w:r>
                    <w:r>
                      <w:fldChar w:fldCharType="separate"/>
                    </w:r>
                    <w:r>
                      <w:rPr>
                        <w:sz w:val="18"/>
                      </w:rP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4D761">
    <w:pPr>
      <w:rPr>
        <w:rFonts w:hint="eastAsia" w:eastAsia="PMingLi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AE1258"/>
    <w:multiLevelType w:val="multilevel"/>
    <w:tmpl w:val="1BAE1258"/>
    <w:lvl w:ilvl="0" w:tentative="0">
      <w:start w:val="1"/>
      <w:numFmt w:val="chineseCountingThousand"/>
      <w:lvlText w:val="第%1节"/>
      <w:lvlJc w:val="left"/>
      <w:pPr>
        <w:ind w:left="3256" w:hanging="420"/>
      </w:pPr>
      <w:rPr>
        <w:rFonts w:hint="eastAsia" w:ascii="黑体" w:eastAsia="黑体" w:hAnsiTheme="minorEastAsia"/>
      </w:rPr>
    </w:lvl>
    <w:lvl w:ilvl="1" w:tentative="0">
      <w:start w:val="1"/>
      <w:numFmt w:val="lowerLetter"/>
      <w:lvlText w:val="%2)"/>
      <w:lvlJc w:val="left"/>
      <w:pPr>
        <w:ind w:left="3818" w:hanging="420"/>
      </w:pPr>
    </w:lvl>
    <w:lvl w:ilvl="2" w:tentative="0">
      <w:start w:val="1"/>
      <w:numFmt w:val="lowerRoman"/>
      <w:lvlText w:val="%3."/>
      <w:lvlJc w:val="right"/>
      <w:pPr>
        <w:ind w:left="4238" w:hanging="420"/>
      </w:pPr>
    </w:lvl>
    <w:lvl w:ilvl="3" w:tentative="0">
      <w:start w:val="1"/>
      <w:numFmt w:val="decimal"/>
      <w:lvlText w:val="%4."/>
      <w:lvlJc w:val="left"/>
      <w:pPr>
        <w:ind w:left="4658" w:hanging="420"/>
      </w:pPr>
    </w:lvl>
    <w:lvl w:ilvl="4" w:tentative="0">
      <w:start w:val="1"/>
      <w:numFmt w:val="lowerLetter"/>
      <w:lvlText w:val="%5)"/>
      <w:lvlJc w:val="left"/>
      <w:pPr>
        <w:ind w:left="5078" w:hanging="420"/>
      </w:pPr>
    </w:lvl>
    <w:lvl w:ilvl="5" w:tentative="0">
      <w:start w:val="1"/>
      <w:numFmt w:val="lowerRoman"/>
      <w:lvlText w:val="%6."/>
      <w:lvlJc w:val="right"/>
      <w:pPr>
        <w:ind w:left="5498" w:hanging="420"/>
      </w:pPr>
    </w:lvl>
    <w:lvl w:ilvl="6" w:tentative="0">
      <w:start w:val="1"/>
      <w:numFmt w:val="decimal"/>
      <w:lvlText w:val="%7."/>
      <w:lvlJc w:val="left"/>
      <w:pPr>
        <w:ind w:left="5918" w:hanging="420"/>
      </w:pPr>
    </w:lvl>
    <w:lvl w:ilvl="7" w:tentative="0">
      <w:start w:val="1"/>
      <w:numFmt w:val="lowerLetter"/>
      <w:lvlText w:val="%8)"/>
      <w:lvlJc w:val="left"/>
      <w:pPr>
        <w:ind w:left="6338" w:hanging="420"/>
      </w:pPr>
    </w:lvl>
    <w:lvl w:ilvl="8" w:tentative="0">
      <w:start w:val="1"/>
      <w:numFmt w:val="lowerRoman"/>
      <w:lvlText w:val="%9."/>
      <w:lvlJc w:val="right"/>
      <w:pPr>
        <w:ind w:left="6758" w:hanging="420"/>
      </w:pPr>
    </w:lvl>
  </w:abstractNum>
  <w:abstractNum w:abstractNumId="1">
    <w:nsid w:val="3A626F2B"/>
    <w:multiLevelType w:val="multilevel"/>
    <w:tmpl w:val="3A626F2B"/>
    <w:lvl w:ilvl="0" w:tentative="0">
      <w:start w:val="1"/>
      <w:numFmt w:val="chineseCountingThousand"/>
      <w:lvlText w:val="第%1节"/>
      <w:lvlJc w:val="left"/>
      <w:pPr>
        <w:ind w:left="3256" w:hanging="420"/>
      </w:pPr>
      <w:rPr>
        <w:rFonts w:hint="eastAsia" w:ascii="黑体" w:eastAsia="黑体" w:hAnsiTheme="minorEastAsia"/>
      </w:rPr>
    </w:lvl>
    <w:lvl w:ilvl="1" w:tentative="0">
      <w:start w:val="1"/>
      <w:numFmt w:val="lowerLetter"/>
      <w:lvlText w:val="%2)"/>
      <w:lvlJc w:val="left"/>
      <w:pPr>
        <w:ind w:left="3818" w:hanging="420"/>
      </w:pPr>
    </w:lvl>
    <w:lvl w:ilvl="2" w:tentative="0">
      <w:start w:val="1"/>
      <w:numFmt w:val="lowerRoman"/>
      <w:lvlText w:val="%3."/>
      <w:lvlJc w:val="right"/>
      <w:pPr>
        <w:ind w:left="4238" w:hanging="420"/>
      </w:pPr>
    </w:lvl>
    <w:lvl w:ilvl="3" w:tentative="0">
      <w:start w:val="1"/>
      <w:numFmt w:val="decimal"/>
      <w:lvlText w:val="%4."/>
      <w:lvlJc w:val="left"/>
      <w:pPr>
        <w:ind w:left="4658" w:hanging="420"/>
      </w:pPr>
    </w:lvl>
    <w:lvl w:ilvl="4" w:tentative="0">
      <w:start w:val="1"/>
      <w:numFmt w:val="lowerLetter"/>
      <w:lvlText w:val="%5)"/>
      <w:lvlJc w:val="left"/>
      <w:pPr>
        <w:ind w:left="5078" w:hanging="420"/>
      </w:pPr>
    </w:lvl>
    <w:lvl w:ilvl="5" w:tentative="0">
      <w:start w:val="1"/>
      <w:numFmt w:val="lowerRoman"/>
      <w:lvlText w:val="%6."/>
      <w:lvlJc w:val="right"/>
      <w:pPr>
        <w:ind w:left="5498" w:hanging="420"/>
      </w:pPr>
    </w:lvl>
    <w:lvl w:ilvl="6" w:tentative="0">
      <w:start w:val="1"/>
      <w:numFmt w:val="decimal"/>
      <w:lvlText w:val="%7."/>
      <w:lvlJc w:val="left"/>
      <w:pPr>
        <w:ind w:left="5918" w:hanging="420"/>
      </w:pPr>
    </w:lvl>
    <w:lvl w:ilvl="7" w:tentative="0">
      <w:start w:val="1"/>
      <w:numFmt w:val="lowerLetter"/>
      <w:lvlText w:val="%8)"/>
      <w:lvlJc w:val="left"/>
      <w:pPr>
        <w:ind w:left="6338" w:hanging="420"/>
      </w:pPr>
    </w:lvl>
    <w:lvl w:ilvl="8" w:tentative="0">
      <w:start w:val="1"/>
      <w:numFmt w:val="lowerRoman"/>
      <w:lvlText w:val="%9."/>
      <w:lvlJc w:val="right"/>
      <w:pPr>
        <w:ind w:left="6758" w:hanging="420"/>
      </w:pPr>
    </w:lvl>
  </w:abstractNum>
  <w:abstractNum w:abstractNumId="2">
    <w:nsid w:val="41473DAF"/>
    <w:multiLevelType w:val="multilevel"/>
    <w:tmpl w:val="41473DAF"/>
    <w:lvl w:ilvl="0" w:tentative="0">
      <w:start w:val="1"/>
      <w:numFmt w:val="chineseCountingThousand"/>
      <w:lvlText w:val="第%1节"/>
      <w:lvlJc w:val="left"/>
      <w:pPr>
        <w:ind w:left="3256" w:hanging="420"/>
      </w:pPr>
      <w:rPr>
        <w:rFonts w:hint="eastAsia" w:ascii="黑体" w:eastAsia="黑体" w:hAnsiTheme="minorEastAsia"/>
      </w:rPr>
    </w:lvl>
    <w:lvl w:ilvl="1" w:tentative="0">
      <w:start w:val="1"/>
      <w:numFmt w:val="lowerLetter"/>
      <w:lvlText w:val="%2)"/>
      <w:lvlJc w:val="left"/>
      <w:pPr>
        <w:ind w:left="3818" w:hanging="420"/>
      </w:pPr>
    </w:lvl>
    <w:lvl w:ilvl="2" w:tentative="0">
      <w:start w:val="1"/>
      <w:numFmt w:val="lowerRoman"/>
      <w:lvlText w:val="%3."/>
      <w:lvlJc w:val="right"/>
      <w:pPr>
        <w:ind w:left="4238" w:hanging="420"/>
      </w:pPr>
    </w:lvl>
    <w:lvl w:ilvl="3" w:tentative="0">
      <w:start w:val="1"/>
      <w:numFmt w:val="decimal"/>
      <w:lvlText w:val="%4."/>
      <w:lvlJc w:val="left"/>
      <w:pPr>
        <w:ind w:left="4658" w:hanging="420"/>
      </w:pPr>
    </w:lvl>
    <w:lvl w:ilvl="4" w:tentative="0">
      <w:start w:val="1"/>
      <w:numFmt w:val="lowerLetter"/>
      <w:lvlText w:val="%5)"/>
      <w:lvlJc w:val="left"/>
      <w:pPr>
        <w:ind w:left="5078" w:hanging="420"/>
      </w:pPr>
    </w:lvl>
    <w:lvl w:ilvl="5" w:tentative="0">
      <w:start w:val="1"/>
      <w:numFmt w:val="lowerRoman"/>
      <w:lvlText w:val="%6."/>
      <w:lvlJc w:val="right"/>
      <w:pPr>
        <w:ind w:left="5498" w:hanging="420"/>
      </w:pPr>
    </w:lvl>
    <w:lvl w:ilvl="6" w:tentative="0">
      <w:start w:val="1"/>
      <w:numFmt w:val="decimal"/>
      <w:lvlText w:val="%7."/>
      <w:lvlJc w:val="left"/>
      <w:pPr>
        <w:ind w:left="5918" w:hanging="420"/>
      </w:pPr>
    </w:lvl>
    <w:lvl w:ilvl="7" w:tentative="0">
      <w:start w:val="1"/>
      <w:numFmt w:val="lowerLetter"/>
      <w:lvlText w:val="%8)"/>
      <w:lvlJc w:val="left"/>
      <w:pPr>
        <w:ind w:left="6338" w:hanging="420"/>
      </w:pPr>
    </w:lvl>
    <w:lvl w:ilvl="8" w:tentative="0">
      <w:start w:val="1"/>
      <w:numFmt w:val="lowerRoman"/>
      <w:lvlText w:val="%9."/>
      <w:lvlJc w:val="right"/>
      <w:pPr>
        <w:ind w:left="6758" w:hanging="420"/>
      </w:pPr>
    </w:lvl>
  </w:abstractNum>
  <w:abstractNum w:abstractNumId="3">
    <w:nsid w:val="4FF10A67"/>
    <w:multiLevelType w:val="multilevel"/>
    <w:tmpl w:val="4FF10A67"/>
    <w:lvl w:ilvl="0" w:tentative="0">
      <w:start w:val="1"/>
      <w:numFmt w:val="chineseCounting"/>
      <w:lvlText w:val="第%1节"/>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BA764B1"/>
    <w:multiLevelType w:val="multilevel"/>
    <w:tmpl w:val="5BA764B1"/>
    <w:lvl w:ilvl="0" w:tentative="0">
      <w:start w:val="1"/>
      <w:numFmt w:val="decimal"/>
      <w:pStyle w:val="46"/>
      <w:lvlText w:val="第%1条 "/>
      <w:lvlJc w:val="left"/>
      <w:pPr>
        <w:ind w:left="2689" w:hanging="420"/>
      </w:pPr>
      <w:rPr>
        <w:rFonts w:hint="eastAsia" w:eastAsia="仿宋"/>
        <w:b/>
        <w:bCs/>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1128" w:hanging="420"/>
      </w:pPr>
      <w:rPr>
        <w:rFonts w:hint="eastAsia"/>
      </w:rPr>
    </w:lvl>
    <w:lvl w:ilvl="2" w:tentative="0">
      <w:start w:val="1"/>
      <w:numFmt w:val="lowerRoman"/>
      <w:lvlText w:val="%3."/>
      <w:lvlJc w:val="right"/>
      <w:pPr>
        <w:ind w:left="1548" w:hanging="420"/>
      </w:pPr>
      <w:rPr>
        <w:rFonts w:hint="eastAsia"/>
      </w:rPr>
    </w:lvl>
    <w:lvl w:ilvl="3" w:tentative="0">
      <w:start w:val="1"/>
      <w:numFmt w:val="decimal"/>
      <w:lvlText w:val="%4."/>
      <w:lvlJc w:val="left"/>
      <w:pPr>
        <w:ind w:left="1968" w:hanging="420"/>
      </w:pPr>
      <w:rPr>
        <w:rFonts w:hint="eastAsia"/>
      </w:rPr>
    </w:lvl>
    <w:lvl w:ilvl="4" w:tentative="0">
      <w:start w:val="1"/>
      <w:numFmt w:val="lowerLetter"/>
      <w:lvlText w:val="%5)"/>
      <w:lvlJc w:val="left"/>
      <w:pPr>
        <w:ind w:left="2388" w:hanging="420"/>
      </w:pPr>
      <w:rPr>
        <w:rFonts w:hint="eastAsia"/>
      </w:rPr>
    </w:lvl>
    <w:lvl w:ilvl="5" w:tentative="0">
      <w:start w:val="1"/>
      <w:numFmt w:val="lowerRoman"/>
      <w:lvlText w:val="%6."/>
      <w:lvlJc w:val="right"/>
      <w:pPr>
        <w:ind w:left="2808" w:hanging="420"/>
      </w:pPr>
      <w:rPr>
        <w:rFonts w:hint="eastAsia"/>
      </w:rPr>
    </w:lvl>
    <w:lvl w:ilvl="6" w:tentative="0">
      <w:start w:val="1"/>
      <w:numFmt w:val="decimal"/>
      <w:lvlText w:val="%7."/>
      <w:lvlJc w:val="left"/>
      <w:pPr>
        <w:ind w:left="3228" w:hanging="420"/>
      </w:pPr>
      <w:rPr>
        <w:rFonts w:hint="eastAsia"/>
      </w:rPr>
    </w:lvl>
    <w:lvl w:ilvl="7" w:tentative="0">
      <w:start w:val="1"/>
      <w:numFmt w:val="lowerLetter"/>
      <w:lvlText w:val="%8)"/>
      <w:lvlJc w:val="left"/>
      <w:pPr>
        <w:ind w:left="3648" w:hanging="420"/>
      </w:pPr>
      <w:rPr>
        <w:rFonts w:hint="eastAsia"/>
      </w:rPr>
    </w:lvl>
    <w:lvl w:ilvl="8" w:tentative="0">
      <w:start w:val="1"/>
      <w:numFmt w:val="lowerRoman"/>
      <w:lvlText w:val="%9."/>
      <w:lvlJc w:val="right"/>
      <w:pPr>
        <w:ind w:left="4068" w:hanging="420"/>
      </w:pPr>
      <w:rPr>
        <w:rFonts w:hint="eastAsia"/>
      </w:rPr>
    </w:lvl>
  </w:abstractNum>
  <w:abstractNum w:abstractNumId="5">
    <w:nsid w:val="60A7328B"/>
    <w:multiLevelType w:val="multilevel"/>
    <w:tmpl w:val="60A7328B"/>
    <w:lvl w:ilvl="0" w:tentative="0">
      <w:start w:val="1"/>
      <w:numFmt w:val="decimal"/>
      <w:pStyle w:val="47"/>
      <w:lvlText w:val="第%1条"/>
      <w:lvlJc w:val="left"/>
      <w:pPr>
        <w:ind w:left="708" w:hanging="420"/>
      </w:pPr>
      <w:rPr>
        <w:rFonts w:hint="eastAsia"/>
      </w:rPr>
    </w:lvl>
    <w:lvl w:ilvl="1" w:tentative="0">
      <w:start w:val="1"/>
      <w:numFmt w:val="lowerLetter"/>
      <w:lvlText w:val="%2)"/>
      <w:lvlJc w:val="left"/>
      <w:pPr>
        <w:ind w:left="1128" w:hanging="420"/>
      </w:pPr>
    </w:lvl>
    <w:lvl w:ilvl="2" w:tentative="0">
      <w:start w:val="1"/>
      <w:numFmt w:val="lowerRoman"/>
      <w:lvlText w:val="%3."/>
      <w:lvlJc w:val="right"/>
      <w:pPr>
        <w:ind w:left="1548" w:hanging="420"/>
      </w:pPr>
    </w:lvl>
    <w:lvl w:ilvl="3" w:tentative="0">
      <w:start w:val="1"/>
      <w:numFmt w:val="decimal"/>
      <w:lvlText w:val="%4."/>
      <w:lvlJc w:val="left"/>
      <w:pPr>
        <w:ind w:left="1968" w:hanging="420"/>
      </w:pPr>
    </w:lvl>
    <w:lvl w:ilvl="4" w:tentative="0">
      <w:start w:val="1"/>
      <w:numFmt w:val="lowerLetter"/>
      <w:lvlText w:val="%5)"/>
      <w:lvlJc w:val="left"/>
      <w:pPr>
        <w:ind w:left="2388" w:hanging="420"/>
      </w:pPr>
    </w:lvl>
    <w:lvl w:ilvl="5" w:tentative="0">
      <w:start w:val="1"/>
      <w:numFmt w:val="lowerRoman"/>
      <w:lvlText w:val="%6."/>
      <w:lvlJc w:val="right"/>
      <w:pPr>
        <w:ind w:left="2808" w:hanging="420"/>
      </w:pPr>
    </w:lvl>
    <w:lvl w:ilvl="6" w:tentative="0">
      <w:start w:val="1"/>
      <w:numFmt w:val="decimal"/>
      <w:lvlText w:val="%7."/>
      <w:lvlJc w:val="left"/>
      <w:pPr>
        <w:ind w:left="3228" w:hanging="420"/>
      </w:pPr>
    </w:lvl>
    <w:lvl w:ilvl="7" w:tentative="0">
      <w:start w:val="1"/>
      <w:numFmt w:val="lowerLetter"/>
      <w:lvlText w:val="%8)"/>
      <w:lvlJc w:val="left"/>
      <w:pPr>
        <w:ind w:left="3648" w:hanging="420"/>
      </w:pPr>
    </w:lvl>
    <w:lvl w:ilvl="8" w:tentative="0">
      <w:start w:val="1"/>
      <w:numFmt w:val="lowerRoman"/>
      <w:lvlText w:val="%9."/>
      <w:lvlJc w:val="right"/>
      <w:pPr>
        <w:ind w:left="4068" w:hanging="420"/>
      </w:pPr>
    </w:lvl>
  </w:abstractNum>
  <w:abstractNum w:abstractNumId="6">
    <w:nsid w:val="711D24F1"/>
    <w:multiLevelType w:val="multilevel"/>
    <w:tmpl w:val="711D24F1"/>
    <w:lvl w:ilvl="0" w:tentative="0">
      <w:start w:val="1"/>
      <w:numFmt w:val="chineseCountingThousand"/>
      <w:pStyle w:val="2"/>
      <w:lvlText w:val="第%1章"/>
      <w:lvlJc w:val="left"/>
      <w:pPr>
        <w:ind w:left="420" w:hanging="420"/>
      </w:pPr>
      <w:rPr>
        <w:rFonts w:hint="eastAsia" w:ascii="华光小标宋_CNKI" w:hAnsi="黑体" w:eastAsia="华光小标宋_CNKI"/>
      </w:rPr>
    </w:lvl>
    <w:lvl w:ilvl="1" w:tentative="0">
      <w:start w:val="1"/>
      <w:numFmt w:val="decimalZero"/>
      <w:isLgl/>
      <w:lvlText w:val="节 %1.%2"/>
      <w:lvlJc w:val="left"/>
      <w:pPr>
        <w:ind w:left="2978" w:firstLine="0"/>
      </w:pPr>
    </w:lvl>
    <w:lvl w:ilvl="2" w:tentative="0">
      <w:start w:val="1"/>
      <w:numFmt w:val="lowerLetter"/>
      <w:pStyle w:val="4"/>
      <w:lvlText w:val="(%3)"/>
      <w:lvlJc w:val="left"/>
      <w:pPr>
        <w:ind w:left="720" w:hanging="432"/>
      </w:pPr>
    </w:lvl>
    <w:lvl w:ilvl="3" w:tentative="0">
      <w:start w:val="1"/>
      <w:numFmt w:val="lowerRoman"/>
      <w:pStyle w:val="5"/>
      <w:lvlText w:val="(%4)"/>
      <w:lvlJc w:val="right"/>
      <w:pPr>
        <w:ind w:left="864" w:hanging="144"/>
      </w:pPr>
    </w:lvl>
    <w:lvl w:ilvl="4" w:tentative="0">
      <w:start w:val="1"/>
      <w:numFmt w:val="decimal"/>
      <w:pStyle w:val="6"/>
      <w:lvlText w:val="%5)"/>
      <w:lvlJc w:val="left"/>
      <w:pPr>
        <w:ind w:left="1008" w:hanging="432"/>
      </w:pPr>
    </w:lvl>
    <w:lvl w:ilvl="5" w:tentative="0">
      <w:start w:val="1"/>
      <w:numFmt w:val="lowerLetter"/>
      <w:pStyle w:val="7"/>
      <w:lvlText w:val="%6)"/>
      <w:lvlJc w:val="left"/>
      <w:pPr>
        <w:ind w:left="1152" w:hanging="432"/>
      </w:pPr>
    </w:lvl>
    <w:lvl w:ilvl="6" w:tentative="0">
      <w:start w:val="1"/>
      <w:numFmt w:val="lowerRoman"/>
      <w:pStyle w:val="8"/>
      <w:lvlText w:val="%7)"/>
      <w:lvlJc w:val="right"/>
      <w:pPr>
        <w:ind w:left="1296" w:hanging="288"/>
      </w:pPr>
    </w:lvl>
    <w:lvl w:ilvl="7" w:tentative="0">
      <w:start w:val="1"/>
      <w:numFmt w:val="lowerLetter"/>
      <w:pStyle w:val="9"/>
      <w:lvlText w:val="%8."/>
      <w:lvlJc w:val="left"/>
      <w:pPr>
        <w:ind w:left="1440" w:hanging="432"/>
      </w:pPr>
    </w:lvl>
    <w:lvl w:ilvl="8" w:tentative="0">
      <w:start w:val="1"/>
      <w:numFmt w:val="lowerRoman"/>
      <w:pStyle w:val="10"/>
      <w:lvlText w:val="%9."/>
      <w:lvlJc w:val="right"/>
      <w:pPr>
        <w:ind w:left="1584" w:hanging="144"/>
      </w:pPr>
    </w:lvl>
  </w:abstractNum>
  <w:num w:numId="1">
    <w:abstractNumId w:val="6"/>
  </w:num>
  <w:num w:numId="2">
    <w:abstractNumId w:val="4"/>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mMjZjMzQ4Y2RiZjllNzM3OTQ5NWIwN2MzM2MwMTkifQ=="/>
  </w:docVars>
  <w:rsids>
    <w:rsidRoot w:val="005C42B4"/>
    <w:rsid w:val="000000CA"/>
    <w:rsid w:val="000015E9"/>
    <w:rsid w:val="000033E9"/>
    <w:rsid w:val="00004891"/>
    <w:rsid w:val="000050E0"/>
    <w:rsid w:val="0001147E"/>
    <w:rsid w:val="0001351E"/>
    <w:rsid w:val="00013666"/>
    <w:rsid w:val="0001407B"/>
    <w:rsid w:val="00016971"/>
    <w:rsid w:val="000171FF"/>
    <w:rsid w:val="00017CC3"/>
    <w:rsid w:val="00020667"/>
    <w:rsid w:val="00020F2E"/>
    <w:rsid w:val="000210E6"/>
    <w:rsid w:val="0002477F"/>
    <w:rsid w:val="00026715"/>
    <w:rsid w:val="00032A43"/>
    <w:rsid w:val="00042EB2"/>
    <w:rsid w:val="000433D2"/>
    <w:rsid w:val="00043497"/>
    <w:rsid w:val="0004596D"/>
    <w:rsid w:val="00047477"/>
    <w:rsid w:val="00050B97"/>
    <w:rsid w:val="000525A3"/>
    <w:rsid w:val="000535E6"/>
    <w:rsid w:val="000539EC"/>
    <w:rsid w:val="000558D7"/>
    <w:rsid w:val="00056713"/>
    <w:rsid w:val="00060B50"/>
    <w:rsid w:val="00064868"/>
    <w:rsid w:val="00065B90"/>
    <w:rsid w:val="00067A4E"/>
    <w:rsid w:val="000721DC"/>
    <w:rsid w:val="00072AE7"/>
    <w:rsid w:val="00072EE9"/>
    <w:rsid w:val="000732B4"/>
    <w:rsid w:val="00075AF3"/>
    <w:rsid w:val="00076791"/>
    <w:rsid w:val="00076A4D"/>
    <w:rsid w:val="00076C4B"/>
    <w:rsid w:val="00076F4B"/>
    <w:rsid w:val="00081BAF"/>
    <w:rsid w:val="000820D4"/>
    <w:rsid w:val="000831F9"/>
    <w:rsid w:val="00083C04"/>
    <w:rsid w:val="00084578"/>
    <w:rsid w:val="00087171"/>
    <w:rsid w:val="0009028F"/>
    <w:rsid w:val="00091AC7"/>
    <w:rsid w:val="00091BB1"/>
    <w:rsid w:val="00092924"/>
    <w:rsid w:val="00093F4B"/>
    <w:rsid w:val="00094A4F"/>
    <w:rsid w:val="000A4237"/>
    <w:rsid w:val="000A4B22"/>
    <w:rsid w:val="000A648A"/>
    <w:rsid w:val="000A7F0B"/>
    <w:rsid w:val="000B2833"/>
    <w:rsid w:val="000B4657"/>
    <w:rsid w:val="000B508E"/>
    <w:rsid w:val="000B655D"/>
    <w:rsid w:val="000B76AF"/>
    <w:rsid w:val="000C1D3E"/>
    <w:rsid w:val="000C2300"/>
    <w:rsid w:val="000C2EB3"/>
    <w:rsid w:val="000C3988"/>
    <w:rsid w:val="000C3BBB"/>
    <w:rsid w:val="000D0EDA"/>
    <w:rsid w:val="000D33CF"/>
    <w:rsid w:val="000D3DD6"/>
    <w:rsid w:val="000D4B71"/>
    <w:rsid w:val="000E21DC"/>
    <w:rsid w:val="000E3FEF"/>
    <w:rsid w:val="000F1C30"/>
    <w:rsid w:val="000F1E83"/>
    <w:rsid w:val="000F30A7"/>
    <w:rsid w:val="000F33C4"/>
    <w:rsid w:val="000F3C16"/>
    <w:rsid w:val="000F47D6"/>
    <w:rsid w:val="000F668C"/>
    <w:rsid w:val="000F6B9F"/>
    <w:rsid w:val="000F771A"/>
    <w:rsid w:val="00100485"/>
    <w:rsid w:val="00103A5E"/>
    <w:rsid w:val="00107125"/>
    <w:rsid w:val="0011086D"/>
    <w:rsid w:val="00111C71"/>
    <w:rsid w:val="00115A56"/>
    <w:rsid w:val="00116AAB"/>
    <w:rsid w:val="00116AD2"/>
    <w:rsid w:val="00117047"/>
    <w:rsid w:val="00120C92"/>
    <w:rsid w:val="00126C25"/>
    <w:rsid w:val="001431F7"/>
    <w:rsid w:val="00143981"/>
    <w:rsid w:val="00145453"/>
    <w:rsid w:val="00145915"/>
    <w:rsid w:val="001474AC"/>
    <w:rsid w:val="00151851"/>
    <w:rsid w:val="00165582"/>
    <w:rsid w:val="00170A5A"/>
    <w:rsid w:val="00174214"/>
    <w:rsid w:val="00174FD4"/>
    <w:rsid w:val="00175985"/>
    <w:rsid w:val="00181FA4"/>
    <w:rsid w:val="0018558D"/>
    <w:rsid w:val="00187121"/>
    <w:rsid w:val="00191F75"/>
    <w:rsid w:val="00192EE6"/>
    <w:rsid w:val="0019580B"/>
    <w:rsid w:val="001966B7"/>
    <w:rsid w:val="001A0C16"/>
    <w:rsid w:val="001A1B8F"/>
    <w:rsid w:val="001A1F76"/>
    <w:rsid w:val="001A518A"/>
    <w:rsid w:val="001A5C28"/>
    <w:rsid w:val="001B1AC4"/>
    <w:rsid w:val="001B1F6E"/>
    <w:rsid w:val="001B249E"/>
    <w:rsid w:val="001B7BD9"/>
    <w:rsid w:val="001C05DA"/>
    <w:rsid w:val="001C2267"/>
    <w:rsid w:val="001C34E7"/>
    <w:rsid w:val="001C4A73"/>
    <w:rsid w:val="001C63F4"/>
    <w:rsid w:val="001C6973"/>
    <w:rsid w:val="001D129E"/>
    <w:rsid w:val="001D12FC"/>
    <w:rsid w:val="001D30DD"/>
    <w:rsid w:val="001D357B"/>
    <w:rsid w:val="001D4E9D"/>
    <w:rsid w:val="001D66E3"/>
    <w:rsid w:val="001E01D7"/>
    <w:rsid w:val="001E2532"/>
    <w:rsid w:val="001E5775"/>
    <w:rsid w:val="001E5F44"/>
    <w:rsid w:val="001E7235"/>
    <w:rsid w:val="001F1C97"/>
    <w:rsid w:val="001F2211"/>
    <w:rsid w:val="001F385D"/>
    <w:rsid w:val="001F49A4"/>
    <w:rsid w:val="002014BA"/>
    <w:rsid w:val="002029B6"/>
    <w:rsid w:val="0020352E"/>
    <w:rsid w:val="002061BE"/>
    <w:rsid w:val="00206F1A"/>
    <w:rsid w:val="00211E6D"/>
    <w:rsid w:val="002124AB"/>
    <w:rsid w:val="00212B26"/>
    <w:rsid w:val="002134B5"/>
    <w:rsid w:val="00213814"/>
    <w:rsid w:val="00213AC0"/>
    <w:rsid w:val="00214502"/>
    <w:rsid w:val="00214DCF"/>
    <w:rsid w:val="00214F4F"/>
    <w:rsid w:val="0021551D"/>
    <w:rsid w:val="00215726"/>
    <w:rsid w:val="00216692"/>
    <w:rsid w:val="00221657"/>
    <w:rsid w:val="00222350"/>
    <w:rsid w:val="002237B1"/>
    <w:rsid w:val="00224098"/>
    <w:rsid w:val="002243C5"/>
    <w:rsid w:val="00225C51"/>
    <w:rsid w:val="00225F1A"/>
    <w:rsid w:val="0022705C"/>
    <w:rsid w:val="00232F40"/>
    <w:rsid w:val="00233E4F"/>
    <w:rsid w:val="00235F96"/>
    <w:rsid w:val="002411F6"/>
    <w:rsid w:val="00246FE4"/>
    <w:rsid w:val="00247B14"/>
    <w:rsid w:val="00247BC8"/>
    <w:rsid w:val="00250500"/>
    <w:rsid w:val="002507EE"/>
    <w:rsid w:val="0025209B"/>
    <w:rsid w:val="00254E7D"/>
    <w:rsid w:val="0025687A"/>
    <w:rsid w:val="0025693E"/>
    <w:rsid w:val="00260F11"/>
    <w:rsid w:val="00261964"/>
    <w:rsid w:val="00262B3A"/>
    <w:rsid w:val="00263101"/>
    <w:rsid w:val="00264D24"/>
    <w:rsid w:val="002652F1"/>
    <w:rsid w:val="00265B58"/>
    <w:rsid w:val="002665BE"/>
    <w:rsid w:val="00267A57"/>
    <w:rsid w:val="0027008E"/>
    <w:rsid w:val="002723D1"/>
    <w:rsid w:val="0027343D"/>
    <w:rsid w:val="00284209"/>
    <w:rsid w:val="0028506F"/>
    <w:rsid w:val="002855F9"/>
    <w:rsid w:val="00286B66"/>
    <w:rsid w:val="0028779D"/>
    <w:rsid w:val="002923E5"/>
    <w:rsid w:val="00292BE1"/>
    <w:rsid w:val="002A0398"/>
    <w:rsid w:val="002A05ED"/>
    <w:rsid w:val="002A2C39"/>
    <w:rsid w:val="002A430E"/>
    <w:rsid w:val="002B14EB"/>
    <w:rsid w:val="002B4D61"/>
    <w:rsid w:val="002C0DFD"/>
    <w:rsid w:val="002C2361"/>
    <w:rsid w:val="002C2403"/>
    <w:rsid w:val="002C4B93"/>
    <w:rsid w:val="002C7545"/>
    <w:rsid w:val="002D03DB"/>
    <w:rsid w:val="002D20DB"/>
    <w:rsid w:val="002D273B"/>
    <w:rsid w:val="002D64DF"/>
    <w:rsid w:val="002D68C7"/>
    <w:rsid w:val="002D69D4"/>
    <w:rsid w:val="002E2DFD"/>
    <w:rsid w:val="002E36BF"/>
    <w:rsid w:val="002E4FAE"/>
    <w:rsid w:val="002E5373"/>
    <w:rsid w:val="002F01B6"/>
    <w:rsid w:val="002F3898"/>
    <w:rsid w:val="002F7CD8"/>
    <w:rsid w:val="00300E40"/>
    <w:rsid w:val="003032D6"/>
    <w:rsid w:val="00304401"/>
    <w:rsid w:val="00306F25"/>
    <w:rsid w:val="003128D3"/>
    <w:rsid w:val="00312922"/>
    <w:rsid w:val="00314DAD"/>
    <w:rsid w:val="00314F10"/>
    <w:rsid w:val="0031665E"/>
    <w:rsid w:val="00316DB1"/>
    <w:rsid w:val="003171BF"/>
    <w:rsid w:val="00321E37"/>
    <w:rsid w:val="00332B33"/>
    <w:rsid w:val="00337EB5"/>
    <w:rsid w:val="003406AE"/>
    <w:rsid w:val="00340E02"/>
    <w:rsid w:val="00343C5E"/>
    <w:rsid w:val="00344D11"/>
    <w:rsid w:val="0034769F"/>
    <w:rsid w:val="00352719"/>
    <w:rsid w:val="00353CDA"/>
    <w:rsid w:val="00353D8B"/>
    <w:rsid w:val="003550D5"/>
    <w:rsid w:val="0035635E"/>
    <w:rsid w:val="00356611"/>
    <w:rsid w:val="003620D9"/>
    <w:rsid w:val="0036292A"/>
    <w:rsid w:val="003630D0"/>
    <w:rsid w:val="00364350"/>
    <w:rsid w:val="003645CC"/>
    <w:rsid w:val="00365193"/>
    <w:rsid w:val="00365314"/>
    <w:rsid w:val="0037212A"/>
    <w:rsid w:val="00372609"/>
    <w:rsid w:val="00374144"/>
    <w:rsid w:val="00374159"/>
    <w:rsid w:val="0037442F"/>
    <w:rsid w:val="00374B15"/>
    <w:rsid w:val="00374DE4"/>
    <w:rsid w:val="00375BD4"/>
    <w:rsid w:val="003760BF"/>
    <w:rsid w:val="0038097E"/>
    <w:rsid w:val="00380B3E"/>
    <w:rsid w:val="003812E9"/>
    <w:rsid w:val="003849A1"/>
    <w:rsid w:val="0038663D"/>
    <w:rsid w:val="00386AD9"/>
    <w:rsid w:val="00390031"/>
    <w:rsid w:val="00392D20"/>
    <w:rsid w:val="00393F96"/>
    <w:rsid w:val="0039411A"/>
    <w:rsid w:val="00395544"/>
    <w:rsid w:val="00395A40"/>
    <w:rsid w:val="0039764C"/>
    <w:rsid w:val="00397C5A"/>
    <w:rsid w:val="003A1B36"/>
    <w:rsid w:val="003A21D7"/>
    <w:rsid w:val="003A29F1"/>
    <w:rsid w:val="003A360F"/>
    <w:rsid w:val="003A3678"/>
    <w:rsid w:val="003A4A05"/>
    <w:rsid w:val="003A55F6"/>
    <w:rsid w:val="003A5F68"/>
    <w:rsid w:val="003A6227"/>
    <w:rsid w:val="003A6347"/>
    <w:rsid w:val="003A6CE4"/>
    <w:rsid w:val="003A74D8"/>
    <w:rsid w:val="003B0097"/>
    <w:rsid w:val="003B0120"/>
    <w:rsid w:val="003B0C23"/>
    <w:rsid w:val="003B0CB7"/>
    <w:rsid w:val="003B2ABB"/>
    <w:rsid w:val="003B341C"/>
    <w:rsid w:val="003B3921"/>
    <w:rsid w:val="003B4A28"/>
    <w:rsid w:val="003B52E5"/>
    <w:rsid w:val="003B5A17"/>
    <w:rsid w:val="003B6D60"/>
    <w:rsid w:val="003B7083"/>
    <w:rsid w:val="003B7104"/>
    <w:rsid w:val="003B72A9"/>
    <w:rsid w:val="003B7EC4"/>
    <w:rsid w:val="003C0599"/>
    <w:rsid w:val="003C4A35"/>
    <w:rsid w:val="003D1D0B"/>
    <w:rsid w:val="003D25E8"/>
    <w:rsid w:val="003D431E"/>
    <w:rsid w:val="003D52A7"/>
    <w:rsid w:val="003D53F9"/>
    <w:rsid w:val="003D5672"/>
    <w:rsid w:val="003E17AB"/>
    <w:rsid w:val="003E1BE2"/>
    <w:rsid w:val="003E1C9A"/>
    <w:rsid w:val="003E3E68"/>
    <w:rsid w:val="003E48CB"/>
    <w:rsid w:val="003E69AF"/>
    <w:rsid w:val="003E7239"/>
    <w:rsid w:val="003F10DF"/>
    <w:rsid w:val="003F38CD"/>
    <w:rsid w:val="003F3DAE"/>
    <w:rsid w:val="003F4687"/>
    <w:rsid w:val="004006B7"/>
    <w:rsid w:val="0040509E"/>
    <w:rsid w:val="004062E3"/>
    <w:rsid w:val="00406BB3"/>
    <w:rsid w:val="00410CF3"/>
    <w:rsid w:val="00412659"/>
    <w:rsid w:val="004129D9"/>
    <w:rsid w:val="00412FC5"/>
    <w:rsid w:val="00415706"/>
    <w:rsid w:val="00416EA6"/>
    <w:rsid w:val="00416FF2"/>
    <w:rsid w:val="00422699"/>
    <w:rsid w:val="0042359B"/>
    <w:rsid w:val="00423A13"/>
    <w:rsid w:val="00425613"/>
    <w:rsid w:val="00425667"/>
    <w:rsid w:val="00425901"/>
    <w:rsid w:val="004277C9"/>
    <w:rsid w:val="004305E0"/>
    <w:rsid w:val="00433849"/>
    <w:rsid w:val="0043404F"/>
    <w:rsid w:val="00434E84"/>
    <w:rsid w:val="00435641"/>
    <w:rsid w:val="00435FFD"/>
    <w:rsid w:val="00437AB4"/>
    <w:rsid w:val="00440F4A"/>
    <w:rsid w:val="00441630"/>
    <w:rsid w:val="00442AFD"/>
    <w:rsid w:val="00442EDD"/>
    <w:rsid w:val="00444577"/>
    <w:rsid w:val="00445AD2"/>
    <w:rsid w:val="00447DED"/>
    <w:rsid w:val="00453FBB"/>
    <w:rsid w:val="00456DB1"/>
    <w:rsid w:val="0046005B"/>
    <w:rsid w:val="004604FA"/>
    <w:rsid w:val="00461CA5"/>
    <w:rsid w:val="00461ECB"/>
    <w:rsid w:val="0046375D"/>
    <w:rsid w:val="004639F7"/>
    <w:rsid w:val="00463A80"/>
    <w:rsid w:val="004664CD"/>
    <w:rsid w:val="00466DAA"/>
    <w:rsid w:val="0046742B"/>
    <w:rsid w:val="004678A4"/>
    <w:rsid w:val="00471B76"/>
    <w:rsid w:val="0047333D"/>
    <w:rsid w:val="004742DF"/>
    <w:rsid w:val="00474F06"/>
    <w:rsid w:val="00477B75"/>
    <w:rsid w:val="00485223"/>
    <w:rsid w:val="00486812"/>
    <w:rsid w:val="0049020B"/>
    <w:rsid w:val="0049192C"/>
    <w:rsid w:val="00494555"/>
    <w:rsid w:val="00496120"/>
    <w:rsid w:val="004961F0"/>
    <w:rsid w:val="00496B42"/>
    <w:rsid w:val="004A0C19"/>
    <w:rsid w:val="004A139C"/>
    <w:rsid w:val="004A1C74"/>
    <w:rsid w:val="004A2F95"/>
    <w:rsid w:val="004A561D"/>
    <w:rsid w:val="004A72A4"/>
    <w:rsid w:val="004B070B"/>
    <w:rsid w:val="004B3E8B"/>
    <w:rsid w:val="004B4286"/>
    <w:rsid w:val="004B7234"/>
    <w:rsid w:val="004C16BC"/>
    <w:rsid w:val="004C186B"/>
    <w:rsid w:val="004C3550"/>
    <w:rsid w:val="004C6A7D"/>
    <w:rsid w:val="004D2F0A"/>
    <w:rsid w:val="004D4954"/>
    <w:rsid w:val="004D6C2B"/>
    <w:rsid w:val="004E16C4"/>
    <w:rsid w:val="004E4A44"/>
    <w:rsid w:val="004E4D1A"/>
    <w:rsid w:val="004E720C"/>
    <w:rsid w:val="004E72D1"/>
    <w:rsid w:val="004F044F"/>
    <w:rsid w:val="004F22A6"/>
    <w:rsid w:val="004F252C"/>
    <w:rsid w:val="004F28FF"/>
    <w:rsid w:val="004F5EB1"/>
    <w:rsid w:val="00500FC4"/>
    <w:rsid w:val="0050308A"/>
    <w:rsid w:val="00507CB7"/>
    <w:rsid w:val="005120F3"/>
    <w:rsid w:val="00513928"/>
    <w:rsid w:val="005147CF"/>
    <w:rsid w:val="00514878"/>
    <w:rsid w:val="00516E6B"/>
    <w:rsid w:val="005173E5"/>
    <w:rsid w:val="00520A9B"/>
    <w:rsid w:val="0052516E"/>
    <w:rsid w:val="00526481"/>
    <w:rsid w:val="00526B3A"/>
    <w:rsid w:val="00526F4C"/>
    <w:rsid w:val="00531528"/>
    <w:rsid w:val="005338AD"/>
    <w:rsid w:val="00534C28"/>
    <w:rsid w:val="00536902"/>
    <w:rsid w:val="005372CF"/>
    <w:rsid w:val="005379A0"/>
    <w:rsid w:val="00540DB2"/>
    <w:rsid w:val="0054144C"/>
    <w:rsid w:val="00542176"/>
    <w:rsid w:val="00544577"/>
    <w:rsid w:val="00550E57"/>
    <w:rsid w:val="005513FF"/>
    <w:rsid w:val="00552108"/>
    <w:rsid w:val="00553F0C"/>
    <w:rsid w:val="00555088"/>
    <w:rsid w:val="0055701A"/>
    <w:rsid w:val="0055766E"/>
    <w:rsid w:val="005609F1"/>
    <w:rsid w:val="005618E4"/>
    <w:rsid w:val="005633EB"/>
    <w:rsid w:val="00564608"/>
    <w:rsid w:val="00564A5C"/>
    <w:rsid w:val="00566B12"/>
    <w:rsid w:val="00567718"/>
    <w:rsid w:val="00567FAC"/>
    <w:rsid w:val="005713CE"/>
    <w:rsid w:val="00572547"/>
    <w:rsid w:val="00574E92"/>
    <w:rsid w:val="00575C84"/>
    <w:rsid w:val="005764F6"/>
    <w:rsid w:val="005772CD"/>
    <w:rsid w:val="00577CDD"/>
    <w:rsid w:val="00580E32"/>
    <w:rsid w:val="00584B75"/>
    <w:rsid w:val="00587242"/>
    <w:rsid w:val="005902E6"/>
    <w:rsid w:val="0059422E"/>
    <w:rsid w:val="005A0D16"/>
    <w:rsid w:val="005A12A9"/>
    <w:rsid w:val="005A207A"/>
    <w:rsid w:val="005A20BB"/>
    <w:rsid w:val="005A28A3"/>
    <w:rsid w:val="005A3DF4"/>
    <w:rsid w:val="005A3E5E"/>
    <w:rsid w:val="005A79EE"/>
    <w:rsid w:val="005B0BF5"/>
    <w:rsid w:val="005B0CA3"/>
    <w:rsid w:val="005B3DCF"/>
    <w:rsid w:val="005B41E3"/>
    <w:rsid w:val="005B5970"/>
    <w:rsid w:val="005C047D"/>
    <w:rsid w:val="005C17AE"/>
    <w:rsid w:val="005C3113"/>
    <w:rsid w:val="005C3A21"/>
    <w:rsid w:val="005C42B4"/>
    <w:rsid w:val="005C44F2"/>
    <w:rsid w:val="005D1F7B"/>
    <w:rsid w:val="005D6541"/>
    <w:rsid w:val="005D6CEF"/>
    <w:rsid w:val="005D7748"/>
    <w:rsid w:val="005E0784"/>
    <w:rsid w:val="005E2193"/>
    <w:rsid w:val="005E2D98"/>
    <w:rsid w:val="005E5D0D"/>
    <w:rsid w:val="005E7435"/>
    <w:rsid w:val="005F08E7"/>
    <w:rsid w:val="005F4244"/>
    <w:rsid w:val="005F7DA6"/>
    <w:rsid w:val="006000C3"/>
    <w:rsid w:val="00601814"/>
    <w:rsid w:val="00602B92"/>
    <w:rsid w:val="006048A8"/>
    <w:rsid w:val="0060541C"/>
    <w:rsid w:val="00605676"/>
    <w:rsid w:val="00605A93"/>
    <w:rsid w:val="00605C93"/>
    <w:rsid w:val="006063AD"/>
    <w:rsid w:val="00611B0E"/>
    <w:rsid w:val="00611D7C"/>
    <w:rsid w:val="0061411E"/>
    <w:rsid w:val="006154C5"/>
    <w:rsid w:val="00615A15"/>
    <w:rsid w:val="00616AFC"/>
    <w:rsid w:val="00621F4C"/>
    <w:rsid w:val="0062295D"/>
    <w:rsid w:val="006241A8"/>
    <w:rsid w:val="00625CD6"/>
    <w:rsid w:val="006343FF"/>
    <w:rsid w:val="0063748C"/>
    <w:rsid w:val="00637E83"/>
    <w:rsid w:val="00645ACF"/>
    <w:rsid w:val="00646625"/>
    <w:rsid w:val="00651055"/>
    <w:rsid w:val="00652D78"/>
    <w:rsid w:val="006555CF"/>
    <w:rsid w:val="006559FB"/>
    <w:rsid w:val="00656329"/>
    <w:rsid w:val="00661437"/>
    <w:rsid w:val="006614EE"/>
    <w:rsid w:val="00662C2E"/>
    <w:rsid w:val="00666EA0"/>
    <w:rsid w:val="0066717C"/>
    <w:rsid w:val="00667805"/>
    <w:rsid w:val="0067081D"/>
    <w:rsid w:val="006735B0"/>
    <w:rsid w:val="00674343"/>
    <w:rsid w:val="00674AD0"/>
    <w:rsid w:val="006769F8"/>
    <w:rsid w:val="00680B63"/>
    <w:rsid w:val="00680D20"/>
    <w:rsid w:val="00681939"/>
    <w:rsid w:val="00681AE9"/>
    <w:rsid w:val="0068346F"/>
    <w:rsid w:val="006909C6"/>
    <w:rsid w:val="00692BDA"/>
    <w:rsid w:val="00693A65"/>
    <w:rsid w:val="00694CFF"/>
    <w:rsid w:val="00694DCB"/>
    <w:rsid w:val="0069503E"/>
    <w:rsid w:val="006953CE"/>
    <w:rsid w:val="00697A86"/>
    <w:rsid w:val="006A0D8C"/>
    <w:rsid w:val="006A1659"/>
    <w:rsid w:val="006A32F3"/>
    <w:rsid w:val="006A4F85"/>
    <w:rsid w:val="006B0047"/>
    <w:rsid w:val="006B1274"/>
    <w:rsid w:val="006B2888"/>
    <w:rsid w:val="006B2A17"/>
    <w:rsid w:val="006B2C2D"/>
    <w:rsid w:val="006B4B28"/>
    <w:rsid w:val="006B5104"/>
    <w:rsid w:val="006B73D8"/>
    <w:rsid w:val="006B75BD"/>
    <w:rsid w:val="006C1E91"/>
    <w:rsid w:val="006C1EBE"/>
    <w:rsid w:val="006C7086"/>
    <w:rsid w:val="006D077D"/>
    <w:rsid w:val="006D09E3"/>
    <w:rsid w:val="006D13A6"/>
    <w:rsid w:val="006D1AC3"/>
    <w:rsid w:val="006D269E"/>
    <w:rsid w:val="006D3835"/>
    <w:rsid w:val="006D3AA9"/>
    <w:rsid w:val="006D3B9F"/>
    <w:rsid w:val="006D42CD"/>
    <w:rsid w:val="006D5E73"/>
    <w:rsid w:val="006D625C"/>
    <w:rsid w:val="006D76BB"/>
    <w:rsid w:val="006E4285"/>
    <w:rsid w:val="006E65D5"/>
    <w:rsid w:val="006F0054"/>
    <w:rsid w:val="006F0084"/>
    <w:rsid w:val="006F11C2"/>
    <w:rsid w:val="006F4DF5"/>
    <w:rsid w:val="006F5587"/>
    <w:rsid w:val="006F6DAF"/>
    <w:rsid w:val="00702443"/>
    <w:rsid w:val="0070289E"/>
    <w:rsid w:val="007028A8"/>
    <w:rsid w:val="00705E44"/>
    <w:rsid w:val="007063DC"/>
    <w:rsid w:val="0070683F"/>
    <w:rsid w:val="00711933"/>
    <w:rsid w:val="00713CD2"/>
    <w:rsid w:val="00717344"/>
    <w:rsid w:val="007203A8"/>
    <w:rsid w:val="00720438"/>
    <w:rsid w:val="00726B18"/>
    <w:rsid w:val="00727E77"/>
    <w:rsid w:val="00733BB5"/>
    <w:rsid w:val="0073568F"/>
    <w:rsid w:val="00735E03"/>
    <w:rsid w:val="00742B96"/>
    <w:rsid w:val="00744639"/>
    <w:rsid w:val="00747723"/>
    <w:rsid w:val="00753BB2"/>
    <w:rsid w:val="00763D90"/>
    <w:rsid w:val="00764157"/>
    <w:rsid w:val="007651AF"/>
    <w:rsid w:val="00770D2D"/>
    <w:rsid w:val="007711D5"/>
    <w:rsid w:val="00774E4E"/>
    <w:rsid w:val="00775BE2"/>
    <w:rsid w:val="00776A54"/>
    <w:rsid w:val="00780ED8"/>
    <w:rsid w:val="00781931"/>
    <w:rsid w:val="00783D06"/>
    <w:rsid w:val="0078756B"/>
    <w:rsid w:val="00787CDD"/>
    <w:rsid w:val="0079216C"/>
    <w:rsid w:val="007946FE"/>
    <w:rsid w:val="007A01AC"/>
    <w:rsid w:val="007A07DC"/>
    <w:rsid w:val="007A19F8"/>
    <w:rsid w:val="007A21ED"/>
    <w:rsid w:val="007A2B5D"/>
    <w:rsid w:val="007A7BCB"/>
    <w:rsid w:val="007B123F"/>
    <w:rsid w:val="007B70FC"/>
    <w:rsid w:val="007B78E1"/>
    <w:rsid w:val="007C0080"/>
    <w:rsid w:val="007C00D0"/>
    <w:rsid w:val="007C010B"/>
    <w:rsid w:val="007C1368"/>
    <w:rsid w:val="007C1481"/>
    <w:rsid w:val="007C55E3"/>
    <w:rsid w:val="007C66C3"/>
    <w:rsid w:val="007C69B2"/>
    <w:rsid w:val="007D1440"/>
    <w:rsid w:val="007D1913"/>
    <w:rsid w:val="007D2722"/>
    <w:rsid w:val="007D4D80"/>
    <w:rsid w:val="007D7917"/>
    <w:rsid w:val="007D7B29"/>
    <w:rsid w:val="007D7CCF"/>
    <w:rsid w:val="007E1882"/>
    <w:rsid w:val="007E2095"/>
    <w:rsid w:val="007E2815"/>
    <w:rsid w:val="007E3F97"/>
    <w:rsid w:val="007E5F32"/>
    <w:rsid w:val="007E60C7"/>
    <w:rsid w:val="007E6C52"/>
    <w:rsid w:val="007E6EB8"/>
    <w:rsid w:val="007F7828"/>
    <w:rsid w:val="008002AC"/>
    <w:rsid w:val="0080037E"/>
    <w:rsid w:val="00800E69"/>
    <w:rsid w:val="00801420"/>
    <w:rsid w:val="00801867"/>
    <w:rsid w:val="00802442"/>
    <w:rsid w:val="00802E3E"/>
    <w:rsid w:val="0080369A"/>
    <w:rsid w:val="00804C11"/>
    <w:rsid w:val="0080623E"/>
    <w:rsid w:val="00807614"/>
    <w:rsid w:val="00811B2B"/>
    <w:rsid w:val="00812D31"/>
    <w:rsid w:val="00816001"/>
    <w:rsid w:val="008207C8"/>
    <w:rsid w:val="008208E2"/>
    <w:rsid w:val="00822695"/>
    <w:rsid w:val="00822DDE"/>
    <w:rsid w:val="00824B99"/>
    <w:rsid w:val="00826F88"/>
    <w:rsid w:val="0083173A"/>
    <w:rsid w:val="00833AFC"/>
    <w:rsid w:val="008355EF"/>
    <w:rsid w:val="00836F37"/>
    <w:rsid w:val="00837F91"/>
    <w:rsid w:val="0084000E"/>
    <w:rsid w:val="008405FA"/>
    <w:rsid w:val="00840DA6"/>
    <w:rsid w:val="008418F5"/>
    <w:rsid w:val="00841FEA"/>
    <w:rsid w:val="00842BA7"/>
    <w:rsid w:val="00845FDB"/>
    <w:rsid w:val="008472B6"/>
    <w:rsid w:val="00851982"/>
    <w:rsid w:val="00860360"/>
    <w:rsid w:val="008613B1"/>
    <w:rsid w:val="00861885"/>
    <w:rsid w:val="00863410"/>
    <w:rsid w:val="00867BB9"/>
    <w:rsid w:val="00871338"/>
    <w:rsid w:val="008764DE"/>
    <w:rsid w:val="00876E88"/>
    <w:rsid w:val="00880DFA"/>
    <w:rsid w:val="00882E93"/>
    <w:rsid w:val="00885349"/>
    <w:rsid w:val="00885C2D"/>
    <w:rsid w:val="0089665F"/>
    <w:rsid w:val="00896DC3"/>
    <w:rsid w:val="008A20E9"/>
    <w:rsid w:val="008A3E85"/>
    <w:rsid w:val="008A571C"/>
    <w:rsid w:val="008A6573"/>
    <w:rsid w:val="008A658B"/>
    <w:rsid w:val="008A6B9F"/>
    <w:rsid w:val="008A6CE6"/>
    <w:rsid w:val="008A6EC6"/>
    <w:rsid w:val="008A78CC"/>
    <w:rsid w:val="008B2C97"/>
    <w:rsid w:val="008B3402"/>
    <w:rsid w:val="008B4BB0"/>
    <w:rsid w:val="008B6582"/>
    <w:rsid w:val="008C0412"/>
    <w:rsid w:val="008C1FCD"/>
    <w:rsid w:val="008C217A"/>
    <w:rsid w:val="008C2285"/>
    <w:rsid w:val="008C29C3"/>
    <w:rsid w:val="008C5856"/>
    <w:rsid w:val="008C5B45"/>
    <w:rsid w:val="008C726A"/>
    <w:rsid w:val="008D1A81"/>
    <w:rsid w:val="008D35F8"/>
    <w:rsid w:val="008D3FEF"/>
    <w:rsid w:val="008D4741"/>
    <w:rsid w:val="008D4E67"/>
    <w:rsid w:val="008D5948"/>
    <w:rsid w:val="008D5EC9"/>
    <w:rsid w:val="008E13FA"/>
    <w:rsid w:val="008E14AE"/>
    <w:rsid w:val="008E167F"/>
    <w:rsid w:val="008E4A1C"/>
    <w:rsid w:val="008E5209"/>
    <w:rsid w:val="008E7249"/>
    <w:rsid w:val="008F134F"/>
    <w:rsid w:val="008F428A"/>
    <w:rsid w:val="008F4F5F"/>
    <w:rsid w:val="008F5203"/>
    <w:rsid w:val="008F646E"/>
    <w:rsid w:val="008F7B07"/>
    <w:rsid w:val="009012BB"/>
    <w:rsid w:val="00902833"/>
    <w:rsid w:val="00902C40"/>
    <w:rsid w:val="00904EA6"/>
    <w:rsid w:val="009078DC"/>
    <w:rsid w:val="00911198"/>
    <w:rsid w:val="0091172D"/>
    <w:rsid w:val="00912CE9"/>
    <w:rsid w:val="00914B8D"/>
    <w:rsid w:val="009165AF"/>
    <w:rsid w:val="00916D4D"/>
    <w:rsid w:val="00921690"/>
    <w:rsid w:val="0092200F"/>
    <w:rsid w:val="00923252"/>
    <w:rsid w:val="0092399E"/>
    <w:rsid w:val="00927949"/>
    <w:rsid w:val="009303F4"/>
    <w:rsid w:val="00930454"/>
    <w:rsid w:val="00930C24"/>
    <w:rsid w:val="009341A6"/>
    <w:rsid w:val="0093567B"/>
    <w:rsid w:val="00937031"/>
    <w:rsid w:val="00940E1E"/>
    <w:rsid w:val="00945E5C"/>
    <w:rsid w:val="009464E4"/>
    <w:rsid w:val="00946876"/>
    <w:rsid w:val="009509FC"/>
    <w:rsid w:val="0095110C"/>
    <w:rsid w:val="00951D93"/>
    <w:rsid w:val="00951E09"/>
    <w:rsid w:val="0095224D"/>
    <w:rsid w:val="00952BEA"/>
    <w:rsid w:val="009539FC"/>
    <w:rsid w:val="00954124"/>
    <w:rsid w:val="0096242B"/>
    <w:rsid w:val="0096283D"/>
    <w:rsid w:val="00963DF4"/>
    <w:rsid w:val="00964785"/>
    <w:rsid w:val="0096692B"/>
    <w:rsid w:val="00967E14"/>
    <w:rsid w:val="00970736"/>
    <w:rsid w:val="00970B18"/>
    <w:rsid w:val="00970D28"/>
    <w:rsid w:val="00973EC2"/>
    <w:rsid w:val="009751AC"/>
    <w:rsid w:val="00980DFE"/>
    <w:rsid w:val="00981C82"/>
    <w:rsid w:val="0098255A"/>
    <w:rsid w:val="00984168"/>
    <w:rsid w:val="009845AA"/>
    <w:rsid w:val="00984D93"/>
    <w:rsid w:val="00985E4F"/>
    <w:rsid w:val="00985F30"/>
    <w:rsid w:val="009868F0"/>
    <w:rsid w:val="00986DA6"/>
    <w:rsid w:val="00986F2E"/>
    <w:rsid w:val="00987F6B"/>
    <w:rsid w:val="00993572"/>
    <w:rsid w:val="00993FAE"/>
    <w:rsid w:val="009946F7"/>
    <w:rsid w:val="00995BD8"/>
    <w:rsid w:val="0099715C"/>
    <w:rsid w:val="009A4EEC"/>
    <w:rsid w:val="009A6F96"/>
    <w:rsid w:val="009A7206"/>
    <w:rsid w:val="009B06FD"/>
    <w:rsid w:val="009B07BA"/>
    <w:rsid w:val="009B2C6B"/>
    <w:rsid w:val="009B2E6E"/>
    <w:rsid w:val="009B305D"/>
    <w:rsid w:val="009B343F"/>
    <w:rsid w:val="009B472E"/>
    <w:rsid w:val="009B520F"/>
    <w:rsid w:val="009B67E7"/>
    <w:rsid w:val="009B694A"/>
    <w:rsid w:val="009C0441"/>
    <w:rsid w:val="009C13FC"/>
    <w:rsid w:val="009C4433"/>
    <w:rsid w:val="009C7F1B"/>
    <w:rsid w:val="009D0CDC"/>
    <w:rsid w:val="009D0D2A"/>
    <w:rsid w:val="009D1E5A"/>
    <w:rsid w:val="009D228F"/>
    <w:rsid w:val="009D3032"/>
    <w:rsid w:val="009D3E78"/>
    <w:rsid w:val="009D4754"/>
    <w:rsid w:val="009D60E9"/>
    <w:rsid w:val="009D7C8E"/>
    <w:rsid w:val="009E0601"/>
    <w:rsid w:val="009E1260"/>
    <w:rsid w:val="009E1960"/>
    <w:rsid w:val="009E2188"/>
    <w:rsid w:val="009E3144"/>
    <w:rsid w:val="009E511C"/>
    <w:rsid w:val="009E5D12"/>
    <w:rsid w:val="009F2B76"/>
    <w:rsid w:val="009F3396"/>
    <w:rsid w:val="009F4543"/>
    <w:rsid w:val="009F499A"/>
    <w:rsid w:val="009F566D"/>
    <w:rsid w:val="009F625C"/>
    <w:rsid w:val="009F6F85"/>
    <w:rsid w:val="009F7684"/>
    <w:rsid w:val="00A0098D"/>
    <w:rsid w:val="00A02F2D"/>
    <w:rsid w:val="00A04D0A"/>
    <w:rsid w:val="00A068B6"/>
    <w:rsid w:val="00A06D21"/>
    <w:rsid w:val="00A13613"/>
    <w:rsid w:val="00A14119"/>
    <w:rsid w:val="00A146DB"/>
    <w:rsid w:val="00A14A59"/>
    <w:rsid w:val="00A14BA3"/>
    <w:rsid w:val="00A16E4D"/>
    <w:rsid w:val="00A20FE9"/>
    <w:rsid w:val="00A26BA5"/>
    <w:rsid w:val="00A273B5"/>
    <w:rsid w:val="00A27E44"/>
    <w:rsid w:val="00A33A3A"/>
    <w:rsid w:val="00A41A2C"/>
    <w:rsid w:val="00A425B3"/>
    <w:rsid w:val="00A427AB"/>
    <w:rsid w:val="00A42A04"/>
    <w:rsid w:val="00A435D5"/>
    <w:rsid w:val="00A4412A"/>
    <w:rsid w:val="00A44408"/>
    <w:rsid w:val="00A5117D"/>
    <w:rsid w:val="00A5213E"/>
    <w:rsid w:val="00A55886"/>
    <w:rsid w:val="00A57D2E"/>
    <w:rsid w:val="00A60C04"/>
    <w:rsid w:val="00A61FF0"/>
    <w:rsid w:val="00A67C00"/>
    <w:rsid w:val="00A67D1C"/>
    <w:rsid w:val="00A70153"/>
    <w:rsid w:val="00A74613"/>
    <w:rsid w:val="00A74D19"/>
    <w:rsid w:val="00A7523F"/>
    <w:rsid w:val="00A76A84"/>
    <w:rsid w:val="00A7754C"/>
    <w:rsid w:val="00A77B0D"/>
    <w:rsid w:val="00A82107"/>
    <w:rsid w:val="00A82A8D"/>
    <w:rsid w:val="00A834DA"/>
    <w:rsid w:val="00A84E48"/>
    <w:rsid w:val="00A86839"/>
    <w:rsid w:val="00A87105"/>
    <w:rsid w:val="00A873B8"/>
    <w:rsid w:val="00A905ED"/>
    <w:rsid w:val="00A94090"/>
    <w:rsid w:val="00A95240"/>
    <w:rsid w:val="00A959D0"/>
    <w:rsid w:val="00A960B2"/>
    <w:rsid w:val="00AA0545"/>
    <w:rsid w:val="00AA0A39"/>
    <w:rsid w:val="00AA2076"/>
    <w:rsid w:val="00AA28D2"/>
    <w:rsid w:val="00AA665D"/>
    <w:rsid w:val="00AB046E"/>
    <w:rsid w:val="00AB1B34"/>
    <w:rsid w:val="00AB341A"/>
    <w:rsid w:val="00AB3BC4"/>
    <w:rsid w:val="00AB4D7B"/>
    <w:rsid w:val="00AB5620"/>
    <w:rsid w:val="00AB5F4A"/>
    <w:rsid w:val="00AB60D2"/>
    <w:rsid w:val="00AB7A23"/>
    <w:rsid w:val="00AC0552"/>
    <w:rsid w:val="00AC1EEA"/>
    <w:rsid w:val="00AC60D0"/>
    <w:rsid w:val="00AD0F61"/>
    <w:rsid w:val="00AD21C9"/>
    <w:rsid w:val="00AD4C88"/>
    <w:rsid w:val="00AD563F"/>
    <w:rsid w:val="00AD7A56"/>
    <w:rsid w:val="00AD7D4D"/>
    <w:rsid w:val="00AD7E48"/>
    <w:rsid w:val="00AE355C"/>
    <w:rsid w:val="00AE3A1A"/>
    <w:rsid w:val="00AE7EF5"/>
    <w:rsid w:val="00AF0D73"/>
    <w:rsid w:val="00AF1856"/>
    <w:rsid w:val="00AF21F4"/>
    <w:rsid w:val="00AF5C23"/>
    <w:rsid w:val="00AF6600"/>
    <w:rsid w:val="00B00BB4"/>
    <w:rsid w:val="00B00DB2"/>
    <w:rsid w:val="00B01ACF"/>
    <w:rsid w:val="00B062B2"/>
    <w:rsid w:val="00B06D48"/>
    <w:rsid w:val="00B141F1"/>
    <w:rsid w:val="00B149A8"/>
    <w:rsid w:val="00B177BE"/>
    <w:rsid w:val="00B17D0B"/>
    <w:rsid w:val="00B20C9D"/>
    <w:rsid w:val="00B20D04"/>
    <w:rsid w:val="00B2159B"/>
    <w:rsid w:val="00B26122"/>
    <w:rsid w:val="00B26EEE"/>
    <w:rsid w:val="00B2799B"/>
    <w:rsid w:val="00B27B95"/>
    <w:rsid w:val="00B319A9"/>
    <w:rsid w:val="00B31FB3"/>
    <w:rsid w:val="00B32580"/>
    <w:rsid w:val="00B326C9"/>
    <w:rsid w:val="00B332BD"/>
    <w:rsid w:val="00B35FA3"/>
    <w:rsid w:val="00B363F4"/>
    <w:rsid w:val="00B4072D"/>
    <w:rsid w:val="00B40AF9"/>
    <w:rsid w:val="00B4285F"/>
    <w:rsid w:val="00B457BD"/>
    <w:rsid w:val="00B45B48"/>
    <w:rsid w:val="00B45EDF"/>
    <w:rsid w:val="00B47067"/>
    <w:rsid w:val="00B51BA9"/>
    <w:rsid w:val="00B533F3"/>
    <w:rsid w:val="00B5477D"/>
    <w:rsid w:val="00B559F1"/>
    <w:rsid w:val="00B563B0"/>
    <w:rsid w:val="00B63325"/>
    <w:rsid w:val="00B64803"/>
    <w:rsid w:val="00B669C2"/>
    <w:rsid w:val="00B67BEF"/>
    <w:rsid w:val="00B733F4"/>
    <w:rsid w:val="00B753F6"/>
    <w:rsid w:val="00B77E13"/>
    <w:rsid w:val="00B80AE1"/>
    <w:rsid w:val="00B812FA"/>
    <w:rsid w:val="00B819B5"/>
    <w:rsid w:val="00B81F2C"/>
    <w:rsid w:val="00B826CA"/>
    <w:rsid w:val="00B834B1"/>
    <w:rsid w:val="00B8571E"/>
    <w:rsid w:val="00B86CAB"/>
    <w:rsid w:val="00B8744F"/>
    <w:rsid w:val="00B90C3C"/>
    <w:rsid w:val="00B9276C"/>
    <w:rsid w:val="00B95895"/>
    <w:rsid w:val="00B9613A"/>
    <w:rsid w:val="00B96E3F"/>
    <w:rsid w:val="00BA0605"/>
    <w:rsid w:val="00BA244F"/>
    <w:rsid w:val="00BA5767"/>
    <w:rsid w:val="00BB1434"/>
    <w:rsid w:val="00BB1637"/>
    <w:rsid w:val="00BB1EB1"/>
    <w:rsid w:val="00BB22C4"/>
    <w:rsid w:val="00BB2E63"/>
    <w:rsid w:val="00BB6AB7"/>
    <w:rsid w:val="00BC01C3"/>
    <w:rsid w:val="00BC2B8D"/>
    <w:rsid w:val="00BC320F"/>
    <w:rsid w:val="00BC6CDC"/>
    <w:rsid w:val="00BD0607"/>
    <w:rsid w:val="00BD1280"/>
    <w:rsid w:val="00BD207E"/>
    <w:rsid w:val="00BD3D37"/>
    <w:rsid w:val="00BD6FB9"/>
    <w:rsid w:val="00BE0081"/>
    <w:rsid w:val="00BE2343"/>
    <w:rsid w:val="00BE2FB7"/>
    <w:rsid w:val="00BE375F"/>
    <w:rsid w:val="00BE37DF"/>
    <w:rsid w:val="00BE6474"/>
    <w:rsid w:val="00BF0272"/>
    <w:rsid w:val="00BF108A"/>
    <w:rsid w:val="00BF1DD2"/>
    <w:rsid w:val="00BF4058"/>
    <w:rsid w:val="00BF41BB"/>
    <w:rsid w:val="00BF4506"/>
    <w:rsid w:val="00BF7544"/>
    <w:rsid w:val="00C10460"/>
    <w:rsid w:val="00C13FB4"/>
    <w:rsid w:val="00C14340"/>
    <w:rsid w:val="00C1471F"/>
    <w:rsid w:val="00C21B48"/>
    <w:rsid w:val="00C234A9"/>
    <w:rsid w:val="00C23AED"/>
    <w:rsid w:val="00C24F17"/>
    <w:rsid w:val="00C30301"/>
    <w:rsid w:val="00C35BE2"/>
    <w:rsid w:val="00C3764B"/>
    <w:rsid w:val="00C4111D"/>
    <w:rsid w:val="00C448F0"/>
    <w:rsid w:val="00C45BEC"/>
    <w:rsid w:val="00C45E1B"/>
    <w:rsid w:val="00C4785D"/>
    <w:rsid w:val="00C514AE"/>
    <w:rsid w:val="00C5159C"/>
    <w:rsid w:val="00C52AD6"/>
    <w:rsid w:val="00C54A10"/>
    <w:rsid w:val="00C6115C"/>
    <w:rsid w:val="00C62A9F"/>
    <w:rsid w:val="00C64120"/>
    <w:rsid w:val="00C64A4D"/>
    <w:rsid w:val="00C6622F"/>
    <w:rsid w:val="00C67D41"/>
    <w:rsid w:val="00C70575"/>
    <w:rsid w:val="00C73296"/>
    <w:rsid w:val="00C73FFB"/>
    <w:rsid w:val="00C7447E"/>
    <w:rsid w:val="00C748A6"/>
    <w:rsid w:val="00C814A4"/>
    <w:rsid w:val="00C82213"/>
    <w:rsid w:val="00C82FD6"/>
    <w:rsid w:val="00C85696"/>
    <w:rsid w:val="00C85B9A"/>
    <w:rsid w:val="00C869D3"/>
    <w:rsid w:val="00C87BCD"/>
    <w:rsid w:val="00C9017A"/>
    <w:rsid w:val="00C9196F"/>
    <w:rsid w:val="00C9251D"/>
    <w:rsid w:val="00C93960"/>
    <w:rsid w:val="00CA1E4E"/>
    <w:rsid w:val="00CA22E3"/>
    <w:rsid w:val="00CA3C2A"/>
    <w:rsid w:val="00CA5B75"/>
    <w:rsid w:val="00CB1B28"/>
    <w:rsid w:val="00CB6285"/>
    <w:rsid w:val="00CC0BE0"/>
    <w:rsid w:val="00CC449B"/>
    <w:rsid w:val="00CC4D2F"/>
    <w:rsid w:val="00CC6D52"/>
    <w:rsid w:val="00CC6DC5"/>
    <w:rsid w:val="00CD0AFF"/>
    <w:rsid w:val="00CD33BA"/>
    <w:rsid w:val="00CD389B"/>
    <w:rsid w:val="00CD50A9"/>
    <w:rsid w:val="00CD54EC"/>
    <w:rsid w:val="00CE326A"/>
    <w:rsid w:val="00CE5A28"/>
    <w:rsid w:val="00CE5CA5"/>
    <w:rsid w:val="00CE5F14"/>
    <w:rsid w:val="00CF0645"/>
    <w:rsid w:val="00CF0F48"/>
    <w:rsid w:val="00CF2DA1"/>
    <w:rsid w:val="00CF2EF3"/>
    <w:rsid w:val="00CF4529"/>
    <w:rsid w:val="00CF45E5"/>
    <w:rsid w:val="00CF4609"/>
    <w:rsid w:val="00CF490D"/>
    <w:rsid w:val="00CF50E3"/>
    <w:rsid w:val="00CF513D"/>
    <w:rsid w:val="00CF709B"/>
    <w:rsid w:val="00CF7DD1"/>
    <w:rsid w:val="00D0037F"/>
    <w:rsid w:val="00D01FCE"/>
    <w:rsid w:val="00D02802"/>
    <w:rsid w:val="00D04805"/>
    <w:rsid w:val="00D1048A"/>
    <w:rsid w:val="00D133B5"/>
    <w:rsid w:val="00D13C31"/>
    <w:rsid w:val="00D16770"/>
    <w:rsid w:val="00D179C8"/>
    <w:rsid w:val="00D20140"/>
    <w:rsid w:val="00D20EEB"/>
    <w:rsid w:val="00D21076"/>
    <w:rsid w:val="00D221A5"/>
    <w:rsid w:val="00D2598F"/>
    <w:rsid w:val="00D26753"/>
    <w:rsid w:val="00D27C58"/>
    <w:rsid w:val="00D306CE"/>
    <w:rsid w:val="00D30A27"/>
    <w:rsid w:val="00D30D3F"/>
    <w:rsid w:val="00D318B4"/>
    <w:rsid w:val="00D3253C"/>
    <w:rsid w:val="00D32A49"/>
    <w:rsid w:val="00D32E76"/>
    <w:rsid w:val="00D33770"/>
    <w:rsid w:val="00D41BA0"/>
    <w:rsid w:val="00D440DB"/>
    <w:rsid w:val="00D46652"/>
    <w:rsid w:val="00D46AFE"/>
    <w:rsid w:val="00D472DE"/>
    <w:rsid w:val="00D47469"/>
    <w:rsid w:val="00D47FCB"/>
    <w:rsid w:val="00D51805"/>
    <w:rsid w:val="00D526FF"/>
    <w:rsid w:val="00D54FC9"/>
    <w:rsid w:val="00D55144"/>
    <w:rsid w:val="00D61084"/>
    <w:rsid w:val="00D6535D"/>
    <w:rsid w:val="00D65EC2"/>
    <w:rsid w:val="00D67BF3"/>
    <w:rsid w:val="00D67C11"/>
    <w:rsid w:val="00D7065B"/>
    <w:rsid w:val="00D716E7"/>
    <w:rsid w:val="00D7296F"/>
    <w:rsid w:val="00D75596"/>
    <w:rsid w:val="00D755C1"/>
    <w:rsid w:val="00D80914"/>
    <w:rsid w:val="00D8267F"/>
    <w:rsid w:val="00D85166"/>
    <w:rsid w:val="00D8519C"/>
    <w:rsid w:val="00D85DC5"/>
    <w:rsid w:val="00D860A7"/>
    <w:rsid w:val="00D86608"/>
    <w:rsid w:val="00D86D42"/>
    <w:rsid w:val="00D9032C"/>
    <w:rsid w:val="00D90D5B"/>
    <w:rsid w:val="00D92F89"/>
    <w:rsid w:val="00D95011"/>
    <w:rsid w:val="00D96ABF"/>
    <w:rsid w:val="00D96D9A"/>
    <w:rsid w:val="00DA1D74"/>
    <w:rsid w:val="00DA4968"/>
    <w:rsid w:val="00DB0C9B"/>
    <w:rsid w:val="00DB42D4"/>
    <w:rsid w:val="00DB43CF"/>
    <w:rsid w:val="00DB52CC"/>
    <w:rsid w:val="00DB6B3F"/>
    <w:rsid w:val="00DC1F04"/>
    <w:rsid w:val="00DC5C89"/>
    <w:rsid w:val="00DC6048"/>
    <w:rsid w:val="00DC6060"/>
    <w:rsid w:val="00DC7180"/>
    <w:rsid w:val="00DC7FD0"/>
    <w:rsid w:val="00DD0524"/>
    <w:rsid w:val="00DD13DD"/>
    <w:rsid w:val="00DD18E7"/>
    <w:rsid w:val="00DD233D"/>
    <w:rsid w:val="00DD28C8"/>
    <w:rsid w:val="00DD332B"/>
    <w:rsid w:val="00DD5555"/>
    <w:rsid w:val="00DD7553"/>
    <w:rsid w:val="00DD78AC"/>
    <w:rsid w:val="00DE20CD"/>
    <w:rsid w:val="00DE266D"/>
    <w:rsid w:val="00DE3558"/>
    <w:rsid w:val="00DE381A"/>
    <w:rsid w:val="00DE43E4"/>
    <w:rsid w:val="00DE4C57"/>
    <w:rsid w:val="00DE564A"/>
    <w:rsid w:val="00DE57F2"/>
    <w:rsid w:val="00DE6D2C"/>
    <w:rsid w:val="00DF041B"/>
    <w:rsid w:val="00DF1658"/>
    <w:rsid w:val="00DF27F2"/>
    <w:rsid w:val="00DF3FBE"/>
    <w:rsid w:val="00DF428A"/>
    <w:rsid w:val="00DF5946"/>
    <w:rsid w:val="00DF6E64"/>
    <w:rsid w:val="00E051B6"/>
    <w:rsid w:val="00E052EE"/>
    <w:rsid w:val="00E055A8"/>
    <w:rsid w:val="00E05B54"/>
    <w:rsid w:val="00E1265B"/>
    <w:rsid w:val="00E136A7"/>
    <w:rsid w:val="00E15402"/>
    <w:rsid w:val="00E17E94"/>
    <w:rsid w:val="00E20179"/>
    <w:rsid w:val="00E22FF7"/>
    <w:rsid w:val="00E35923"/>
    <w:rsid w:val="00E3649E"/>
    <w:rsid w:val="00E369A4"/>
    <w:rsid w:val="00E36AC5"/>
    <w:rsid w:val="00E433FE"/>
    <w:rsid w:val="00E4442B"/>
    <w:rsid w:val="00E44DF8"/>
    <w:rsid w:val="00E55859"/>
    <w:rsid w:val="00E601A2"/>
    <w:rsid w:val="00E61AF7"/>
    <w:rsid w:val="00E629B8"/>
    <w:rsid w:val="00E6728F"/>
    <w:rsid w:val="00E67496"/>
    <w:rsid w:val="00E67880"/>
    <w:rsid w:val="00E70777"/>
    <w:rsid w:val="00E70D5C"/>
    <w:rsid w:val="00E713CB"/>
    <w:rsid w:val="00E743BA"/>
    <w:rsid w:val="00E750D8"/>
    <w:rsid w:val="00E762BB"/>
    <w:rsid w:val="00E7664E"/>
    <w:rsid w:val="00E769BD"/>
    <w:rsid w:val="00E80A7B"/>
    <w:rsid w:val="00E8310B"/>
    <w:rsid w:val="00E83389"/>
    <w:rsid w:val="00E86C2F"/>
    <w:rsid w:val="00E870B9"/>
    <w:rsid w:val="00E8773C"/>
    <w:rsid w:val="00E90E83"/>
    <w:rsid w:val="00E91990"/>
    <w:rsid w:val="00E91D05"/>
    <w:rsid w:val="00E93914"/>
    <w:rsid w:val="00E95E4F"/>
    <w:rsid w:val="00E97302"/>
    <w:rsid w:val="00EA0D45"/>
    <w:rsid w:val="00EA2D3E"/>
    <w:rsid w:val="00EA36D0"/>
    <w:rsid w:val="00EA6DA3"/>
    <w:rsid w:val="00EA7A26"/>
    <w:rsid w:val="00EB07D5"/>
    <w:rsid w:val="00EB1C0E"/>
    <w:rsid w:val="00EB216A"/>
    <w:rsid w:val="00EB24D0"/>
    <w:rsid w:val="00EB530B"/>
    <w:rsid w:val="00EB70BA"/>
    <w:rsid w:val="00EB7302"/>
    <w:rsid w:val="00EC1C8E"/>
    <w:rsid w:val="00EC36D8"/>
    <w:rsid w:val="00EC54F5"/>
    <w:rsid w:val="00EC617B"/>
    <w:rsid w:val="00EC65C3"/>
    <w:rsid w:val="00ED0571"/>
    <w:rsid w:val="00ED0B67"/>
    <w:rsid w:val="00ED4609"/>
    <w:rsid w:val="00EE0324"/>
    <w:rsid w:val="00EF0D91"/>
    <w:rsid w:val="00EF281D"/>
    <w:rsid w:val="00EF4818"/>
    <w:rsid w:val="00EF5C94"/>
    <w:rsid w:val="00F02DD9"/>
    <w:rsid w:val="00F04DBF"/>
    <w:rsid w:val="00F07CB8"/>
    <w:rsid w:val="00F112D2"/>
    <w:rsid w:val="00F12584"/>
    <w:rsid w:val="00F13570"/>
    <w:rsid w:val="00F14493"/>
    <w:rsid w:val="00F169CE"/>
    <w:rsid w:val="00F17598"/>
    <w:rsid w:val="00F178F7"/>
    <w:rsid w:val="00F228BA"/>
    <w:rsid w:val="00F22BEC"/>
    <w:rsid w:val="00F242DB"/>
    <w:rsid w:val="00F246AD"/>
    <w:rsid w:val="00F25D52"/>
    <w:rsid w:val="00F26580"/>
    <w:rsid w:val="00F26A33"/>
    <w:rsid w:val="00F26A68"/>
    <w:rsid w:val="00F35840"/>
    <w:rsid w:val="00F35BBB"/>
    <w:rsid w:val="00F40A9C"/>
    <w:rsid w:val="00F43BDD"/>
    <w:rsid w:val="00F43C99"/>
    <w:rsid w:val="00F44FA6"/>
    <w:rsid w:val="00F451E3"/>
    <w:rsid w:val="00F466C3"/>
    <w:rsid w:val="00F46708"/>
    <w:rsid w:val="00F508A7"/>
    <w:rsid w:val="00F508DB"/>
    <w:rsid w:val="00F50F7A"/>
    <w:rsid w:val="00F51267"/>
    <w:rsid w:val="00F52AE3"/>
    <w:rsid w:val="00F5370A"/>
    <w:rsid w:val="00F53860"/>
    <w:rsid w:val="00F542F4"/>
    <w:rsid w:val="00F546D0"/>
    <w:rsid w:val="00F54946"/>
    <w:rsid w:val="00F549D7"/>
    <w:rsid w:val="00F55D8A"/>
    <w:rsid w:val="00F5650D"/>
    <w:rsid w:val="00F6070F"/>
    <w:rsid w:val="00F609E2"/>
    <w:rsid w:val="00F60B73"/>
    <w:rsid w:val="00F626F9"/>
    <w:rsid w:val="00F63B19"/>
    <w:rsid w:val="00F64758"/>
    <w:rsid w:val="00F715FF"/>
    <w:rsid w:val="00F72018"/>
    <w:rsid w:val="00F74A98"/>
    <w:rsid w:val="00F802E7"/>
    <w:rsid w:val="00F84C6D"/>
    <w:rsid w:val="00F852EB"/>
    <w:rsid w:val="00F861A8"/>
    <w:rsid w:val="00F9087A"/>
    <w:rsid w:val="00F92102"/>
    <w:rsid w:val="00F92881"/>
    <w:rsid w:val="00F94652"/>
    <w:rsid w:val="00F94B40"/>
    <w:rsid w:val="00F94BC4"/>
    <w:rsid w:val="00FA11EE"/>
    <w:rsid w:val="00FA6898"/>
    <w:rsid w:val="00FB04C4"/>
    <w:rsid w:val="00FB4BF4"/>
    <w:rsid w:val="00FB698C"/>
    <w:rsid w:val="00FB7A2A"/>
    <w:rsid w:val="00FC2A11"/>
    <w:rsid w:val="00FC653E"/>
    <w:rsid w:val="00FC66E6"/>
    <w:rsid w:val="00FC6B8A"/>
    <w:rsid w:val="00FD09C8"/>
    <w:rsid w:val="00FD1EDE"/>
    <w:rsid w:val="00FD2EFF"/>
    <w:rsid w:val="00FD3D36"/>
    <w:rsid w:val="00FD7842"/>
    <w:rsid w:val="00FE04C5"/>
    <w:rsid w:val="00FE1EF4"/>
    <w:rsid w:val="00FE4587"/>
    <w:rsid w:val="00FE785B"/>
    <w:rsid w:val="00FF0135"/>
    <w:rsid w:val="00FF0A20"/>
    <w:rsid w:val="00FF11A5"/>
    <w:rsid w:val="00FF571F"/>
    <w:rsid w:val="00FF6694"/>
    <w:rsid w:val="00FF69F4"/>
    <w:rsid w:val="011870C3"/>
    <w:rsid w:val="01255120"/>
    <w:rsid w:val="01272039"/>
    <w:rsid w:val="01707B92"/>
    <w:rsid w:val="01714809"/>
    <w:rsid w:val="01FF3BC3"/>
    <w:rsid w:val="02186A33"/>
    <w:rsid w:val="02605587"/>
    <w:rsid w:val="027B01B1"/>
    <w:rsid w:val="02B6794E"/>
    <w:rsid w:val="02D50DC8"/>
    <w:rsid w:val="035A370F"/>
    <w:rsid w:val="0371289F"/>
    <w:rsid w:val="03A72764"/>
    <w:rsid w:val="040A73BF"/>
    <w:rsid w:val="043A7135"/>
    <w:rsid w:val="04763EE5"/>
    <w:rsid w:val="04784101"/>
    <w:rsid w:val="047F3F60"/>
    <w:rsid w:val="04836C64"/>
    <w:rsid w:val="055C132D"/>
    <w:rsid w:val="056326BB"/>
    <w:rsid w:val="05A13F57"/>
    <w:rsid w:val="05FB78F1"/>
    <w:rsid w:val="061A5470"/>
    <w:rsid w:val="06497B03"/>
    <w:rsid w:val="066E7569"/>
    <w:rsid w:val="0687687D"/>
    <w:rsid w:val="068B1EC9"/>
    <w:rsid w:val="06976448"/>
    <w:rsid w:val="06AC0092"/>
    <w:rsid w:val="06FE6B3F"/>
    <w:rsid w:val="070457D8"/>
    <w:rsid w:val="072639A0"/>
    <w:rsid w:val="07746E01"/>
    <w:rsid w:val="07CC09EB"/>
    <w:rsid w:val="082500FC"/>
    <w:rsid w:val="086504F8"/>
    <w:rsid w:val="088F6118"/>
    <w:rsid w:val="089A2898"/>
    <w:rsid w:val="08B651F8"/>
    <w:rsid w:val="08EB0276"/>
    <w:rsid w:val="090917CB"/>
    <w:rsid w:val="09524F20"/>
    <w:rsid w:val="095624EB"/>
    <w:rsid w:val="09A74581"/>
    <w:rsid w:val="09C3197A"/>
    <w:rsid w:val="09DB3168"/>
    <w:rsid w:val="09EA33AB"/>
    <w:rsid w:val="0A4C5E14"/>
    <w:rsid w:val="0A59408D"/>
    <w:rsid w:val="0A6A44EC"/>
    <w:rsid w:val="0A6F03ED"/>
    <w:rsid w:val="0A876E4C"/>
    <w:rsid w:val="0A93759F"/>
    <w:rsid w:val="0AB6328D"/>
    <w:rsid w:val="0ABA2B73"/>
    <w:rsid w:val="0AC05EBA"/>
    <w:rsid w:val="0ACF4D7E"/>
    <w:rsid w:val="0AEE6ECB"/>
    <w:rsid w:val="0B0E7020"/>
    <w:rsid w:val="0B487917"/>
    <w:rsid w:val="0B4F53B8"/>
    <w:rsid w:val="0B6149B5"/>
    <w:rsid w:val="0B640F3B"/>
    <w:rsid w:val="0B696551"/>
    <w:rsid w:val="0B7C0033"/>
    <w:rsid w:val="0B7D3DAB"/>
    <w:rsid w:val="0B835865"/>
    <w:rsid w:val="0B923CFA"/>
    <w:rsid w:val="0B971310"/>
    <w:rsid w:val="0BA9618B"/>
    <w:rsid w:val="0BF64289"/>
    <w:rsid w:val="0C0A4976"/>
    <w:rsid w:val="0C2152DD"/>
    <w:rsid w:val="0C761043"/>
    <w:rsid w:val="0CFF0F1B"/>
    <w:rsid w:val="0D0E73B0"/>
    <w:rsid w:val="0D352A6D"/>
    <w:rsid w:val="0D4000F2"/>
    <w:rsid w:val="0D8568C3"/>
    <w:rsid w:val="0DD70047"/>
    <w:rsid w:val="0E4A266A"/>
    <w:rsid w:val="0E845E21"/>
    <w:rsid w:val="0E9733D5"/>
    <w:rsid w:val="0ED62150"/>
    <w:rsid w:val="0EE2505A"/>
    <w:rsid w:val="0EEF3211"/>
    <w:rsid w:val="0F0F11BE"/>
    <w:rsid w:val="0F24171F"/>
    <w:rsid w:val="0F391A89"/>
    <w:rsid w:val="0F547044"/>
    <w:rsid w:val="0F6459AD"/>
    <w:rsid w:val="0F73174D"/>
    <w:rsid w:val="0F8C0A60"/>
    <w:rsid w:val="0FDA5EF9"/>
    <w:rsid w:val="0FE829F7"/>
    <w:rsid w:val="100B5E29"/>
    <w:rsid w:val="100F5919"/>
    <w:rsid w:val="101E3DAE"/>
    <w:rsid w:val="101F2E80"/>
    <w:rsid w:val="10A06571"/>
    <w:rsid w:val="10BA4B7A"/>
    <w:rsid w:val="10D502CD"/>
    <w:rsid w:val="10DD77C5"/>
    <w:rsid w:val="10E01064"/>
    <w:rsid w:val="10EA1EE2"/>
    <w:rsid w:val="11274EE5"/>
    <w:rsid w:val="114C5A78"/>
    <w:rsid w:val="115433FE"/>
    <w:rsid w:val="115B4B8E"/>
    <w:rsid w:val="1170063A"/>
    <w:rsid w:val="11740332"/>
    <w:rsid w:val="11C24C0D"/>
    <w:rsid w:val="11C73FD2"/>
    <w:rsid w:val="11CB53D4"/>
    <w:rsid w:val="11FC3056"/>
    <w:rsid w:val="122A4C8C"/>
    <w:rsid w:val="127D22AD"/>
    <w:rsid w:val="127F39AB"/>
    <w:rsid w:val="129E1F80"/>
    <w:rsid w:val="12D15108"/>
    <w:rsid w:val="12F64B6E"/>
    <w:rsid w:val="13113756"/>
    <w:rsid w:val="132E255A"/>
    <w:rsid w:val="132F1E2E"/>
    <w:rsid w:val="13541E3A"/>
    <w:rsid w:val="135E2714"/>
    <w:rsid w:val="13C20EF5"/>
    <w:rsid w:val="13D12EE6"/>
    <w:rsid w:val="14321BD6"/>
    <w:rsid w:val="143E6E95"/>
    <w:rsid w:val="1487021E"/>
    <w:rsid w:val="14FA07F7"/>
    <w:rsid w:val="14FC6DA4"/>
    <w:rsid w:val="14FE298E"/>
    <w:rsid w:val="15064E11"/>
    <w:rsid w:val="156277D2"/>
    <w:rsid w:val="15634011"/>
    <w:rsid w:val="158C17BA"/>
    <w:rsid w:val="15A207A1"/>
    <w:rsid w:val="15E2587E"/>
    <w:rsid w:val="15E45C7A"/>
    <w:rsid w:val="161D68B6"/>
    <w:rsid w:val="164D719B"/>
    <w:rsid w:val="164F1A8F"/>
    <w:rsid w:val="16AE7AA1"/>
    <w:rsid w:val="16B530B9"/>
    <w:rsid w:val="16B54D41"/>
    <w:rsid w:val="16C136E5"/>
    <w:rsid w:val="178D35C8"/>
    <w:rsid w:val="17936E30"/>
    <w:rsid w:val="18C4126B"/>
    <w:rsid w:val="18CD6371"/>
    <w:rsid w:val="18D41D00"/>
    <w:rsid w:val="1991760D"/>
    <w:rsid w:val="19960E59"/>
    <w:rsid w:val="19A30E80"/>
    <w:rsid w:val="19B07C28"/>
    <w:rsid w:val="19BB441C"/>
    <w:rsid w:val="19D35C0A"/>
    <w:rsid w:val="19E35721"/>
    <w:rsid w:val="1A862C7C"/>
    <w:rsid w:val="1A8E38DF"/>
    <w:rsid w:val="1AAE5D2F"/>
    <w:rsid w:val="1AF75928"/>
    <w:rsid w:val="1AF852E5"/>
    <w:rsid w:val="1B4712B4"/>
    <w:rsid w:val="1B481B67"/>
    <w:rsid w:val="1B6F1962"/>
    <w:rsid w:val="1B701236"/>
    <w:rsid w:val="1BA610EE"/>
    <w:rsid w:val="1BE834C2"/>
    <w:rsid w:val="1C0C5403"/>
    <w:rsid w:val="1C47643B"/>
    <w:rsid w:val="1CA05B4B"/>
    <w:rsid w:val="1CF87F46"/>
    <w:rsid w:val="1D012A8E"/>
    <w:rsid w:val="1D047E88"/>
    <w:rsid w:val="1D085BCA"/>
    <w:rsid w:val="1D1739A1"/>
    <w:rsid w:val="1D2C30D2"/>
    <w:rsid w:val="1D33420F"/>
    <w:rsid w:val="1D4604A0"/>
    <w:rsid w:val="1D756FD8"/>
    <w:rsid w:val="1D833254"/>
    <w:rsid w:val="1D9531D6"/>
    <w:rsid w:val="1DBE272D"/>
    <w:rsid w:val="1DC006E8"/>
    <w:rsid w:val="1DD91315"/>
    <w:rsid w:val="1DDA4326"/>
    <w:rsid w:val="1DEF28E6"/>
    <w:rsid w:val="1E1467F1"/>
    <w:rsid w:val="1E4A3FC0"/>
    <w:rsid w:val="1E522E75"/>
    <w:rsid w:val="1E62130A"/>
    <w:rsid w:val="1E6432D4"/>
    <w:rsid w:val="1EA5569B"/>
    <w:rsid w:val="1EBF050A"/>
    <w:rsid w:val="1F080691"/>
    <w:rsid w:val="1F63358C"/>
    <w:rsid w:val="1F813A12"/>
    <w:rsid w:val="1F974FE3"/>
    <w:rsid w:val="1FD224BF"/>
    <w:rsid w:val="200A7EAB"/>
    <w:rsid w:val="20174376"/>
    <w:rsid w:val="203E1903"/>
    <w:rsid w:val="20983709"/>
    <w:rsid w:val="20BB2F53"/>
    <w:rsid w:val="2100305C"/>
    <w:rsid w:val="21313216"/>
    <w:rsid w:val="21446CD0"/>
    <w:rsid w:val="217C75F4"/>
    <w:rsid w:val="219C7E2C"/>
    <w:rsid w:val="21A760DD"/>
    <w:rsid w:val="221D6484"/>
    <w:rsid w:val="22715102"/>
    <w:rsid w:val="22D4098D"/>
    <w:rsid w:val="22FF35CB"/>
    <w:rsid w:val="233E1464"/>
    <w:rsid w:val="237C10C0"/>
    <w:rsid w:val="23C465C3"/>
    <w:rsid w:val="247F468B"/>
    <w:rsid w:val="248B0E8F"/>
    <w:rsid w:val="249E25AD"/>
    <w:rsid w:val="24BE74B6"/>
    <w:rsid w:val="24E0567E"/>
    <w:rsid w:val="24EE3609"/>
    <w:rsid w:val="25AD37B3"/>
    <w:rsid w:val="25E61914"/>
    <w:rsid w:val="26094761"/>
    <w:rsid w:val="260B672B"/>
    <w:rsid w:val="261C26E6"/>
    <w:rsid w:val="26301CEE"/>
    <w:rsid w:val="26571970"/>
    <w:rsid w:val="26712A32"/>
    <w:rsid w:val="268A69F1"/>
    <w:rsid w:val="26A80F07"/>
    <w:rsid w:val="26A821CC"/>
    <w:rsid w:val="26B23532"/>
    <w:rsid w:val="26D1527F"/>
    <w:rsid w:val="26D60AE7"/>
    <w:rsid w:val="278A3680"/>
    <w:rsid w:val="27B66AB6"/>
    <w:rsid w:val="27D35027"/>
    <w:rsid w:val="27F03E2A"/>
    <w:rsid w:val="288822B5"/>
    <w:rsid w:val="289F315B"/>
    <w:rsid w:val="28A86F9B"/>
    <w:rsid w:val="291122AA"/>
    <w:rsid w:val="29143B49"/>
    <w:rsid w:val="291E6775"/>
    <w:rsid w:val="29534671"/>
    <w:rsid w:val="295938E3"/>
    <w:rsid w:val="295B75EF"/>
    <w:rsid w:val="29AF3270"/>
    <w:rsid w:val="29AF73CD"/>
    <w:rsid w:val="29CF181E"/>
    <w:rsid w:val="29E208F7"/>
    <w:rsid w:val="29FB0865"/>
    <w:rsid w:val="2A007C29"/>
    <w:rsid w:val="2A067935"/>
    <w:rsid w:val="2A6F6613"/>
    <w:rsid w:val="2A8617E9"/>
    <w:rsid w:val="2AAA6513"/>
    <w:rsid w:val="2ACA70BC"/>
    <w:rsid w:val="2B285689"/>
    <w:rsid w:val="2B3D7387"/>
    <w:rsid w:val="2B5E52C8"/>
    <w:rsid w:val="2B7B0CB5"/>
    <w:rsid w:val="2B8F395A"/>
    <w:rsid w:val="2B9351F9"/>
    <w:rsid w:val="2B940F71"/>
    <w:rsid w:val="2BFA5278"/>
    <w:rsid w:val="2C02412C"/>
    <w:rsid w:val="2C3A1B18"/>
    <w:rsid w:val="2C486535"/>
    <w:rsid w:val="2C572D9B"/>
    <w:rsid w:val="2C647E3A"/>
    <w:rsid w:val="2C752B50"/>
    <w:rsid w:val="2CC17B44"/>
    <w:rsid w:val="2CF41CC7"/>
    <w:rsid w:val="2D0A3299"/>
    <w:rsid w:val="2D145EC5"/>
    <w:rsid w:val="2D7746A6"/>
    <w:rsid w:val="2D974F5D"/>
    <w:rsid w:val="2DAA5868"/>
    <w:rsid w:val="2E3E65DD"/>
    <w:rsid w:val="2E3F45EA"/>
    <w:rsid w:val="2E701821"/>
    <w:rsid w:val="2E725599"/>
    <w:rsid w:val="2E7B7AB9"/>
    <w:rsid w:val="2E9D3376"/>
    <w:rsid w:val="2EA414CB"/>
    <w:rsid w:val="2EAA029D"/>
    <w:rsid w:val="2EB9568B"/>
    <w:rsid w:val="2F0D3A9E"/>
    <w:rsid w:val="2F7C632F"/>
    <w:rsid w:val="2F9868DB"/>
    <w:rsid w:val="2FAF3D45"/>
    <w:rsid w:val="2FB7522E"/>
    <w:rsid w:val="2FBE480E"/>
    <w:rsid w:val="2FDB0F1C"/>
    <w:rsid w:val="2FEF26AC"/>
    <w:rsid w:val="2FFB2B49"/>
    <w:rsid w:val="301D7787"/>
    <w:rsid w:val="301E0E9D"/>
    <w:rsid w:val="302C7114"/>
    <w:rsid w:val="303C4231"/>
    <w:rsid w:val="30BE3641"/>
    <w:rsid w:val="30EC0449"/>
    <w:rsid w:val="31480833"/>
    <w:rsid w:val="3152520E"/>
    <w:rsid w:val="315F682A"/>
    <w:rsid w:val="318C4BC4"/>
    <w:rsid w:val="31A01A6B"/>
    <w:rsid w:val="31A8774A"/>
    <w:rsid w:val="31B35C97"/>
    <w:rsid w:val="31D2634F"/>
    <w:rsid w:val="31E452BB"/>
    <w:rsid w:val="32116E77"/>
    <w:rsid w:val="3284589B"/>
    <w:rsid w:val="328978DF"/>
    <w:rsid w:val="329B0E37"/>
    <w:rsid w:val="329B2BE5"/>
    <w:rsid w:val="32BF0681"/>
    <w:rsid w:val="32F123B1"/>
    <w:rsid w:val="32FD30F2"/>
    <w:rsid w:val="336631F3"/>
    <w:rsid w:val="336E3329"/>
    <w:rsid w:val="33770F5C"/>
    <w:rsid w:val="337C2A16"/>
    <w:rsid w:val="339B32F9"/>
    <w:rsid w:val="33DE0FDB"/>
    <w:rsid w:val="33FB393B"/>
    <w:rsid w:val="33FC76B3"/>
    <w:rsid w:val="348F734B"/>
    <w:rsid w:val="34943D90"/>
    <w:rsid w:val="34BD32E6"/>
    <w:rsid w:val="34CC3529"/>
    <w:rsid w:val="34F0546A"/>
    <w:rsid w:val="35044A71"/>
    <w:rsid w:val="35103416"/>
    <w:rsid w:val="351F18AB"/>
    <w:rsid w:val="35245113"/>
    <w:rsid w:val="35246EC1"/>
    <w:rsid w:val="355F439E"/>
    <w:rsid w:val="35646427"/>
    <w:rsid w:val="357F1A33"/>
    <w:rsid w:val="35894ABA"/>
    <w:rsid w:val="35904557"/>
    <w:rsid w:val="365361A8"/>
    <w:rsid w:val="366D030F"/>
    <w:rsid w:val="369D6F2B"/>
    <w:rsid w:val="36D50F3F"/>
    <w:rsid w:val="37070849"/>
    <w:rsid w:val="37307E53"/>
    <w:rsid w:val="37411FAD"/>
    <w:rsid w:val="37712385"/>
    <w:rsid w:val="37A25F41"/>
    <w:rsid w:val="37AF33BA"/>
    <w:rsid w:val="37C256AF"/>
    <w:rsid w:val="37EB1F18"/>
    <w:rsid w:val="3809239F"/>
    <w:rsid w:val="38105C68"/>
    <w:rsid w:val="3835423E"/>
    <w:rsid w:val="3860290F"/>
    <w:rsid w:val="388859B9"/>
    <w:rsid w:val="388D1185"/>
    <w:rsid w:val="38D66AFF"/>
    <w:rsid w:val="390810C8"/>
    <w:rsid w:val="392576AC"/>
    <w:rsid w:val="39447068"/>
    <w:rsid w:val="39C11183"/>
    <w:rsid w:val="39E46F19"/>
    <w:rsid w:val="39FF4D5B"/>
    <w:rsid w:val="3A085004"/>
    <w:rsid w:val="3A574D58"/>
    <w:rsid w:val="3A871D46"/>
    <w:rsid w:val="3A986AFB"/>
    <w:rsid w:val="3AA82343"/>
    <w:rsid w:val="3AB26D1E"/>
    <w:rsid w:val="3AEF7F72"/>
    <w:rsid w:val="3AF37A62"/>
    <w:rsid w:val="3B2A0FAA"/>
    <w:rsid w:val="3B5D4EDB"/>
    <w:rsid w:val="3B9A181B"/>
    <w:rsid w:val="3C1A7270"/>
    <w:rsid w:val="3C457EFA"/>
    <w:rsid w:val="3C700C3E"/>
    <w:rsid w:val="3CDB07AE"/>
    <w:rsid w:val="3CF4361D"/>
    <w:rsid w:val="3D0575D8"/>
    <w:rsid w:val="3D0F59E6"/>
    <w:rsid w:val="3D7E3587"/>
    <w:rsid w:val="3D841CF7"/>
    <w:rsid w:val="3DA45043"/>
    <w:rsid w:val="3DDC47DD"/>
    <w:rsid w:val="3E1321C9"/>
    <w:rsid w:val="3E38578C"/>
    <w:rsid w:val="3E391C30"/>
    <w:rsid w:val="3E594080"/>
    <w:rsid w:val="3E78202C"/>
    <w:rsid w:val="3E980B0E"/>
    <w:rsid w:val="3EAD1CD6"/>
    <w:rsid w:val="3ED410E4"/>
    <w:rsid w:val="3ED90D1D"/>
    <w:rsid w:val="3F2521B4"/>
    <w:rsid w:val="3F2C3542"/>
    <w:rsid w:val="3F406FEE"/>
    <w:rsid w:val="3F67620D"/>
    <w:rsid w:val="3F6C7DE3"/>
    <w:rsid w:val="3F6F51DD"/>
    <w:rsid w:val="3FE33BB0"/>
    <w:rsid w:val="40237C35"/>
    <w:rsid w:val="404E1296"/>
    <w:rsid w:val="4050327D"/>
    <w:rsid w:val="406E7B8B"/>
    <w:rsid w:val="40FD66AE"/>
    <w:rsid w:val="41287D39"/>
    <w:rsid w:val="41A07CDB"/>
    <w:rsid w:val="41A2189A"/>
    <w:rsid w:val="41BC374E"/>
    <w:rsid w:val="41BD70F8"/>
    <w:rsid w:val="41E35DF5"/>
    <w:rsid w:val="41E55C2A"/>
    <w:rsid w:val="41FB544E"/>
    <w:rsid w:val="42132798"/>
    <w:rsid w:val="4246491B"/>
    <w:rsid w:val="42507548"/>
    <w:rsid w:val="426E3E72"/>
    <w:rsid w:val="42864D18"/>
    <w:rsid w:val="42C45840"/>
    <w:rsid w:val="42E14644"/>
    <w:rsid w:val="431E3F60"/>
    <w:rsid w:val="438569A9"/>
    <w:rsid w:val="43B21B3C"/>
    <w:rsid w:val="43C26B9E"/>
    <w:rsid w:val="43CD6976"/>
    <w:rsid w:val="43F16B09"/>
    <w:rsid w:val="440E76BA"/>
    <w:rsid w:val="443133A9"/>
    <w:rsid w:val="446948F1"/>
    <w:rsid w:val="447C2876"/>
    <w:rsid w:val="44A122DD"/>
    <w:rsid w:val="44AB315B"/>
    <w:rsid w:val="44BD15A4"/>
    <w:rsid w:val="44C1423D"/>
    <w:rsid w:val="44C44324"/>
    <w:rsid w:val="44E30791"/>
    <w:rsid w:val="4504286C"/>
    <w:rsid w:val="451C5E07"/>
    <w:rsid w:val="4528655A"/>
    <w:rsid w:val="45392515"/>
    <w:rsid w:val="454F7F8B"/>
    <w:rsid w:val="457A48DC"/>
    <w:rsid w:val="458850E0"/>
    <w:rsid w:val="45C06792"/>
    <w:rsid w:val="45D13B14"/>
    <w:rsid w:val="45D87F80"/>
    <w:rsid w:val="45E0412E"/>
    <w:rsid w:val="45EA7CB3"/>
    <w:rsid w:val="45FB4075"/>
    <w:rsid w:val="46026DAB"/>
    <w:rsid w:val="46505D94"/>
    <w:rsid w:val="467B090B"/>
    <w:rsid w:val="46843C64"/>
    <w:rsid w:val="469559DB"/>
    <w:rsid w:val="469C7200"/>
    <w:rsid w:val="47056F93"/>
    <w:rsid w:val="47D227AD"/>
    <w:rsid w:val="47F60B91"/>
    <w:rsid w:val="4803505C"/>
    <w:rsid w:val="48164D90"/>
    <w:rsid w:val="48221986"/>
    <w:rsid w:val="484E1A14"/>
    <w:rsid w:val="48855A71"/>
    <w:rsid w:val="489342D0"/>
    <w:rsid w:val="48CC36A0"/>
    <w:rsid w:val="48EF016E"/>
    <w:rsid w:val="490C07E5"/>
    <w:rsid w:val="492E435B"/>
    <w:rsid w:val="49494CF1"/>
    <w:rsid w:val="49B74350"/>
    <w:rsid w:val="49BB19CE"/>
    <w:rsid w:val="4A050C18"/>
    <w:rsid w:val="4A114B07"/>
    <w:rsid w:val="4A447B5B"/>
    <w:rsid w:val="4A4731EF"/>
    <w:rsid w:val="4A4A2ACF"/>
    <w:rsid w:val="4A9E754B"/>
    <w:rsid w:val="4AA76173"/>
    <w:rsid w:val="4AB32D6A"/>
    <w:rsid w:val="4ABA2E41"/>
    <w:rsid w:val="4AF64A04"/>
    <w:rsid w:val="4B320057"/>
    <w:rsid w:val="4B38326F"/>
    <w:rsid w:val="4B481704"/>
    <w:rsid w:val="4B5A17FD"/>
    <w:rsid w:val="4BB52B12"/>
    <w:rsid w:val="4BBE294C"/>
    <w:rsid w:val="4BBE7404"/>
    <w:rsid w:val="4BF76C86"/>
    <w:rsid w:val="4CA7245A"/>
    <w:rsid w:val="4CD36027"/>
    <w:rsid w:val="4CE27936"/>
    <w:rsid w:val="4CF50029"/>
    <w:rsid w:val="4D3161C8"/>
    <w:rsid w:val="4D852E94"/>
    <w:rsid w:val="4D955A7D"/>
    <w:rsid w:val="4DBA61BD"/>
    <w:rsid w:val="4E4741A3"/>
    <w:rsid w:val="4E780FC3"/>
    <w:rsid w:val="4EAD7AD0"/>
    <w:rsid w:val="4EB946C7"/>
    <w:rsid w:val="4ED60DD5"/>
    <w:rsid w:val="4EFB083B"/>
    <w:rsid w:val="4F471CD3"/>
    <w:rsid w:val="4F820F5D"/>
    <w:rsid w:val="4FCD667C"/>
    <w:rsid w:val="50154ED1"/>
    <w:rsid w:val="50792360"/>
    <w:rsid w:val="5080549C"/>
    <w:rsid w:val="508B3E41"/>
    <w:rsid w:val="513B7615"/>
    <w:rsid w:val="515B3056"/>
    <w:rsid w:val="515C2381"/>
    <w:rsid w:val="516C543B"/>
    <w:rsid w:val="51A918B6"/>
    <w:rsid w:val="51B178D7"/>
    <w:rsid w:val="51B61FAC"/>
    <w:rsid w:val="51C07B1A"/>
    <w:rsid w:val="51C94C21"/>
    <w:rsid w:val="51D535C6"/>
    <w:rsid w:val="51DD691E"/>
    <w:rsid w:val="52081BED"/>
    <w:rsid w:val="527276B4"/>
    <w:rsid w:val="529671F9"/>
    <w:rsid w:val="52AF2069"/>
    <w:rsid w:val="52CC6BEE"/>
    <w:rsid w:val="52D63A99"/>
    <w:rsid w:val="52D97EBD"/>
    <w:rsid w:val="52E01769"/>
    <w:rsid w:val="53024A18"/>
    <w:rsid w:val="53642E53"/>
    <w:rsid w:val="537137C2"/>
    <w:rsid w:val="537B5903"/>
    <w:rsid w:val="53CE4770"/>
    <w:rsid w:val="53D31B19"/>
    <w:rsid w:val="53D97703"/>
    <w:rsid w:val="543620E7"/>
    <w:rsid w:val="54694499"/>
    <w:rsid w:val="54817A35"/>
    <w:rsid w:val="54A454D1"/>
    <w:rsid w:val="555E5B90"/>
    <w:rsid w:val="55662F14"/>
    <w:rsid w:val="55BE25C3"/>
    <w:rsid w:val="55C52AF9"/>
    <w:rsid w:val="56552F27"/>
    <w:rsid w:val="56691C9D"/>
    <w:rsid w:val="566D0271"/>
    <w:rsid w:val="56772E9D"/>
    <w:rsid w:val="56A417B8"/>
    <w:rsid w:val="56EE169C"/>
    <w:rsid w:val="571F6A41"/>
    <w:rsid w:val="5730129E"/>
    <w:rsid w:val="5765719A"/>
    <w:rsid w:val="57763155"/>
    <w:rsid w:val="57C02622"/>
    <w:rsid w:val="58020E8D"/>
    <w:rsid w:val="58313520"/>
    <w:rsid w:val="58A837E2"/>
    <w:rsid w:val="58BF28DA"/>
    <w:rsid w:val="58F80B9F"/>
    <w:rsid w:val="58FA6008"/>
    <w:rsid w:val="590A1B95"/>
    <w:rsid w:val="591F6D3E"/>
    <w:rsid w:val="59215342"/>
    <w:rsid w:val="59266DFD"/>
    <w:rsid w:val="59417793"/>
    <w:rsid w:val="59440349"/>
    <w:rsid w:val="595B2784"/>
    <w:rsid w:val="59696F61"/>
    <w:rsid w:val="597B2CA5"/>
    <w:rsid w:val="59B212B6"/>
    <w:rsid w:val="59B5223B"/>
    <w:rsid w:val="59C70E20"/>
    <w:rsid w:val="59CA3582"/>
    <w:rsid w:val="59E3084A"/>
    <w:rsid w:val="59F1552F"/>
    <w:rsid w:val="5A0031AA"/>
    <w:rsid w:val="5A1161F7"/>
    <w:rsid w:val="5A13112F"/>
    <w:rsid w:val="5A690D4F"/>
    <w:rsid w:val="5AB26B9A"/>
    <w:rsid w:val="5B2A2BD4"/>
    <w:rsid w:val="5B7C71A8"/>
    <w:rsid w:val="5BA069F2"/>
    <w:rsid w:val="5BA30291"/>
    <w:rsid w:val="5BC70EDD"/>
    <w:rsid w:val="5BC77666"/>
    <w:rsid w:val="5C190B70"/>
    <w:rsid w:val="5C6F2ADC"/>
    <w:rsid w:val="5CA24EBA"/>
    <w:rsid w:val="5CAD579C"/>
    <w:rsid w:val="5CB07109"/>
    <w:rsid w:val="5CDF179C"/>
    <w:rsid w:val="5CF73483"/>
    <w:rsid w:val="5D5201C0"/>
    <w:rsid w:val="5D706898"/>
    <w:rsid w:val="5DBF512A"/>
    <w:rsid w:val="5E323B4E"/>
    <w:rsid w:val="5E386EB0"/>
    <w:rsid w:val="5E3D49CC"/>
    <w:rsid w:val="5E587A58"/>
    <w:rsid w:val="5E804B8E"/>
    <w:rsid w:val="5EDD7C2F"/>
    <w:rsid w:val="5EFE18BE"/>
    <w:rsid w:val="5F04373C"/>
    <w:rsid w:val="5F2E6A0B"/>
    <w:rsid w:val="5FC058B5"/>
    <w:rsid w:val="5FD54A34"/>
    <w:rsid w:val="6017155B"/>
    <w:rsid w:val="602821CF"/>
    <w:rsid w:val="60964868"/>
    <w:rsid w:val="60A87DF2"/>
    <w:rsid w:val="60A972A5"/>
    <w:rsid w:val="60B66CB8"/>
    <w:rsid w:val="60C3019E"/>
    <w:rsid w:val="60F17CF0"/>
    <w:rsid w:val="615838CB"/>
    <w:rsid w:val="61736957"/>
    <w:rsid w:val="61AD00BB"/>
    <w:rsid w:val="61B71C2B"/>
    <w:rsid w:val="61CE3B8D"/>
    <w:rsid w:val="62774225"/>
    <w:rsid w:val="62DE6052"/>
    <w:rsid w:val="62EA4922"/>
    <w:rsid w:val="632C14B3"/>
    <w:rsid w:val="63365E8E"/>
    <w:rsid w:val="635A7DCF"/>
    <w:rsid w:val="635B58F5"/>
    <w:rsid w:val="635B7642"/>
    <w:rsid w:val="63690012"/>
    <w:rsid w:val="63696264"/>
    <w:rsid w:val="638B61DA"/>
    <w:rsid w:val="63C67212"/>
    <w:rsid w:val="63DC4C88"/>
    <w:rsid w:val="63E87188"/>
    <w:rsid w:val="64030466"/>
    <w:rsid w:val="646B664C"/>
    <w:rsid w:val="647850EC"/>
    <w:rsid w:val="64A47AAA"/>
    <w:rsid w:val="64AA6B34"/>
    <w:rsid w:val="64EC77C7"/>
    <w:rsid w:val="65240694"/>
    <w:rsid w:val="6532781A"/>
    <w:rsid w:val="653463FD"/>
    <w:rsid w:val="65556AA0"/>
    <w:rsid w:val="65835534"/>
    <w:rsid w:val="65962C14"/>
    <w:rsid w:val="659A2704"/>
    <w:rsid w:val="65A74E21"/>
    <w:rsid w:val="65AE4402"/>
    <w:rsid w:val="65E816C2"/>
    <w:rsid w:val="65EE0CA2"/>
    <w:rsid w:val="663C10FB"/>
    <w:rsid w:val="66546D57"/>
    <w:rsid w:val="66787F09"/>
    <w:rsid w:val="668B0023"/>
    <w:rsid w:val="66C35257"/>
    <w:rsid w:val="66D042C7"/>
    <w:rsid w:val="66F916AD"/>
    <w:rsid w:val="670A1B0C"/>
    <w:rsid w:val="670A5545"/>
    <w:rsid w:val="67362901"/>
    <w:rsid w:val="67545239"/>
    <w:rsid w:val="67566AFF"/>
    <w:rsid w:val="678A67A9"/>
    <w:rsid w:val="67A16354"/>
    <w:rsid w:val="67EF0D81"/>
    <w:rsid w:val="680B5EB3"/>
    <w:rsid w:val="681D761D"/>
    <w:rsid w:val="6841155D"/>
    <w:rsid w:val="685E210F"/>
    <w:rsid w:val="68686AEA"/>
    <w:rsid w:val="6876507C"/>
    <w:rsid w:val="687C07E7"/>
    <w:rsid w:val="68B7181F"/>
    <w:rsid w:val="68EE341D"/>
    <w:rsid w:val="68F77D59"/>
    <w:rsid w:val="690C3919"/>
    <w:rsid w:val="69653029"/>
    <w:rsid w:val="698433E2"/>
    <w:rsid w:val="69A973BA"/>
    <w:rsid w:val="69CF1E5C"/>
    <w:rsid w:val="69E74C2E"/>
    <w:rsid w:val="6A026ACA"/>
    <w:rsid w:val="6A035425"/>
    <w:rsid w:val="6A0E36C1"/>
    <w:rsid w:val="6A3A44B6"/>
    <w:rsid w:val="6A6F1338"/>
    <w:rsid w:val="6A731776"/>
    <w:rsid w:val="6A8E65B0"/>
    <w:rsid w:val="6ADE3093"/>
    <w:rsid w:val="6B225394"/>
    <w:rsid w:val="6B363FCA"/>
    <w:rsid w:val="6B6712DB"/>
    <w:rsid w:val="6B826114"/>
    <w:rsid w:val="6BF16DF6"/>
    <w:rsid w:val="6BF608B1"/>
    <w:rsid w:val="6C0C59DE"/>
    <w:rsid w:val="6C4D2CDF"/>
    <w:rsid w:val="6C731F01"/>
    <w:rsid w:val="6CA974DD"/>
    <w:rsid w:val="6CB01DB0"/>
    <w:rsid w:val="6CBE13CE"/>
    <w:rsid w:val="6D195F0B"/>
    <w:rsid w:val="6D1A412B"/>
    <w:rsid w:val="6D6A6E60"/>
    <w:rsid w:val="6D88378A"/>
    <w:rsid w:val="6DE76703"/>
    <w:rsid w:val="6E3000AA"/>
    <w:rsid w:val="6E4C47B8"/>
    <w:rsid w:val="6E6715F2"/>
    <w:rsid w:val="6E69536A"/>
    <w:rsid w:val="6E8C308E"/>
    <w:rsid w:val="6E957F0D"/>
    <w:rsid w:val="6EA42846"/>
    <w:rsid w:val="6F5778B8"/>
    <w:rsid w:val="6F7C2E7B"/>
    <w:rsid w:val="6F854425"/>
    <w:rsid w:val="6FCA1E38"/>
    <w:rsid w:val="6FE81730"/>
    <w:rsid w:val="70001CFD"/>
    <w:rsid w:val="700D4CF7"/>
    <w:rsid w:val="701646C9"/>
    <w:rsid w:val="706C2EEF"/>
    <w:rsid w:val="70913157"/>
    <w:rsid w:val="70974410"/>
    <w:rsid w:val="70F80C27"/>
    <w:rsid w:val="713F23B2"/>
    <w:rsid w:val="71473A67"/>
    <w:rsid w:val="71535E5D"/>
    <w:rsid w:val="71970C7F"/>
    <w:rsid w:val="71A74D85"/>
    <w:rsid w:val="71BD15B8"/>
    <w:rsid w:val="71F15DA2"/>
    <w:rsid w:val="72432B76"/>
    <w:rsid w:val="7249173A"/>
    <w:rsid w:val="724C2FD8"/>
    <w:rsid w:val="729606F7"/>
    <w:rsid w:val="72DD00D4"/>
    <w:rsid w:val="73133AF6"/>
    <w:rsid w:val="731E1686"/>
    <w:rsid w:val="73353A6C"/>
    <w:rsid w:val="73697B18"/>
    <w:rsid w:val="738670B1"/>
    <w:rsid w:val="73A63B4C"/>
    <w:rsid w:val="73AF381F"/>
    <w:rsid w:val="73BF12E2"/>
    <w:rsid w:val="73DD4830"/>
    <w:rsid w:val="74367F1C"/>
    <w:rsid w:val="747D391D"/>
    <w:rsid w:val="749A646D"/>
    <w:rsid w:val="752124FA"/>
    <w:rsid w:val="75502DDF"/>
    <w:rsid w:val="75630D65"/>
    <w:rsid w:val="75A650F5"/>
    <w:rsid w:val="7610686D"/>
    <w:rsid w:val="761A57F1"/>
    <w:rsid w:val="76213388"/>
    <w:rsid w:val="765406AD"/>
    <w:rsid w:val="766507CE"/>
    <w:rsid w:val="76727DD3"/>
    <w:rsid w:val="76946CFC"/>
    <w:rsid w:val="76B4739E"/>
    <w:rsid w:val="76FF4ABD"/>
    <w:rsid w:val="7705218E"/>
    <w:rsid w:val="772A140E"/>
    <w:rsid w:val="772E090A"/>
    <w:rsid w:val="77400C32"/>
    <w:rsid w:val="77866F8C"/>
    <w:rsid w:val="77AB07A1"/>
    <w:rsid w:val="77B05DB7"/>
    <w:rsid w:val="78060075"/>
    <w:rsid w:val="780D3DBD"/>
    <w:rsid w:val="78947487"/>
    <w:rsid w:val="78F87A16"/>
    <w:rsid w:val="79022643"/>
    <w:rsid w:val="793A1DDD"/>
    <w:rsid w:val="793A6280"/>
    <w:rsid w:val="793B5B55"/>
    <w:rsid w:val="795766F4"/>
    <w:rsid w:val="79C268F7"/>
    <w:rsid w:val="79D8521D"/>
    <w:rsid w:val="79F842EC"/>
    <w:rsid w:val="79FF4DD4"/>
    <w:rsid w:val="7A1E0906"/>
    <w:rsid w:val="7A55265D"/>
    <w:rsid w:val="7A7E3F4B"/>
    <w:rsid w:val="7A923E9A"/>
    <w:rsid w:val="7ABC4A73"/>
    <w:rsid w:val="7AF91823"/>
    <w:rsid w:val="7B1E128A"/>
    <w:rsid w:val="7B84236A"/>
    <w:rsid w:val="7B8C2698"/>
    <w:rsid w:val="7BC736D0"/>
    <w:rsid w:val="7BEE3D32"/>
    <w:rsid w:val="7C25519A"/>
    <w:rsid w:val="7C3E1BE4"/>
    <w:rsid w:val="7C507B69"/>
    <w:rsid w:val="7C7552A4"/>
    <w:rsid w:val="7CB65A35"/>
    <w:rsid w:val="7CBB7BDD"/>
    <w:rsid w:val="7CEF1D89"/>
    <w:rsid w:val="7D140B97"/>
    <w:rsid w:val="7D254A84"/>
    <w:rsid w:val="7D40500C"/>
    <w:rsid w:val="7D441C2B"/>
    <w:rsid w:val="7E01111B"/>
    <w:rsid w:val="7E374B3D"/>
    <w:rsid w:val="7E556B31"/>
    <w:rsid w:val="7E722019"/>
    <w:rsid w:val="7E77378E"/>
    <w:rsid w:val="7E8607EA"/>
    <w:rsid w:val="7EE60311"/>
    <w:rsid w:val="7EF207A1"/>
    <w:rsid w:val="7EF649F8"/>
    <w:rsid w:val="7F08297D"/>
    <w:rsid w:val="7F2A28F3"/>
    <w:rsid w:val="7F2D4191"/>
    <w:rsid w:val="7F517E80"/>
    <w:rsid w:val="7F581391"/>
    <w:rsid w:val="7F6556D9"/>
    <w:rsid w:val="7F842003"/>
    <w:rsid w:val="7F945FBF"/>
    <w:rsid w:val="7F967F89"/>
    <w:rsid w:val="7F9F6009"/>
    <w:rsid w:val="7FDB18E9"/>
    <w:rsid w:val="7FF71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zh-TW" w:eastAsia="zh-TW" w:bidi="zh-TW"/>
    </w:rPr>
  </w:style>
  <w:style w:type="paragraph" w:styleId="2">
    <w:name w:val="heading 1"/>
    <w:basedOn w:val="1"/>
    <w:next w:val="1"/>
    <w:link w:val="51"/>
    <w:qFormat/>
    <w:uiPriority w:val="9"/>
    <w:pPr>
      <w:numPr>
        <w:ilvl w:val="0"/>
        <w:numId w:val="1"/>
      </w:numPr>
      <w:spacing w:before="63"/>
      <w:outlineLvl w:val="0"/>
    </w:pPr>
    <w:rPr>
      <w:rFonts w:ascii="黑体" w:hAnsi="黑体" w:eastAsia="黑体" w:cs="黑体"/>
      <w:b/>
      <w:sz w:val="36"/>
      <w:szCs w:val="36"/>
    </w:rPr>
  </w:style>
  <w:style w:type="paragraph" w:styleId="3">
    <w:name w:val="heading 2"/>
    <w:basedOn w:val="1"/>
    <w:next w:val="1"/>
    <w:link w:val="38"/>
    <w:unhideWhenUsed/>
    <w:qFormat/>
    <w:uiPriority w:val="9"/>
    <w:pPr>
      <w:keepNext/>
      <w:keepLines/>
      <w:spacing w:before="260" w:line="360" w:lineRule="auto"/>
      <w:outlineLvl w:val="1"/>
    </w:pPr>
    <w:rPr>
      <w:rFonts w:asciiTheme="majorHAnsi" w:hAnsiTheme="majorHAnsi" w:eastAsiaTheme="majorEastAsia" w:cstheme="majorBidi"/>
      <w:b/>
      <w:bCs/>
      <w:sz w:val="32"/>
      <w:szCs w:val="32"/>
    </w:rPr>
  </w:style>
  <w:style w:type="paragraph" w:styleId="4">
    <w:name w:val="heading 3"/>
    <w:basedOn w:val="1"/>
    <w:next w:val="1"/>
    <w:link w:val="39"/>
    <w:unhideWhenUsed/>
    <w:qFormat/>
    <w:uiPriority w:val="9"/>
    <w:pPr>
      <w:keepNext/>
      <w:keepLines/>
      <w:numPr>
        <w:ilvl w:val="2"/>
        <w:numId w:val="1"/>
      </w:numPr>
      <w:spacing w:before="120" w:line="360" w:lineRule="auto"/>
      <w:outlineLvl w:val="2"/>
    </w:pPr>
    <w:rPr>
      <w:rFonts w:eastAsia="黑体"/>
      <w:b/>
      <w:bCs/>
      <w:sz w:val="28"/>
      <w:szCs w:val="32"/>
    </w:rPr>
  </w:style>
  <w:style w:type="paragraph" w:styleId="5">
    <w:name w:val="heading 4"/>
    <w:basedOn w:val="1"/>
    <w:next w:val="1"/>
    <w:link w:val="40"/>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1"/>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42"/>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3"/>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4"/>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5"/>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320"/>
    </w:pPr>
    <w:rPr>
      <w:rFonts w:asciiTheme="minorHAnsi" w:hAnsiTheme="minorHAnsi" w:cstheme="minorHAnsi"/>
      <w:sz w:val="18"/>
      <w:szCs w:val="18"/>
    </w:rPr>
  </w:style>
  <w:style w:type="paragraph" w:styleId="12">
    <w:name w:val="annotation text"/>
    <w:basedOn w:val="1"/>
    <w:link w:val="58"/>
    <w:semiHidden/>
    <w:unhideWhenUsed/>
    <w:qFormat/>
    <w:uiPriority w:val="99"/>
  </w:style>
  <w:style w:type="paragraph" w:styleId="13">
    <w:name w:val="Body Text"/>
    <w:basedOn w:val="1"/>
    <w:next w:val="1"/>
    <w:link w:val="49"/>
    <w:qFormat/>
    <w:uiPriority w:val="1"/>
    <w:pPr>
      <w:spacing w:before="50" w:beforeLines="50" w:line="312" w:lineRule="auto"/>
      <w:ind w:left="50" w:leftChars="50" w:right="50" w:rightChars="50" w:firstLine="200" w:firstLineChars="200"/>
      <w:jc w:val="both"/>
    </w:pPr>
    <w:rPr>
      <w:sz w:val="32"/>
      <w:szCs w:val="32"/>
    </w:rPr>
  </w:style>
  <w:style w:type="paragraph" w:styleId="14">
    <w:name w:val="toc 5"/>
    <w:basedOn w:val="1"/>
    <w:next w:val="1"/>
    <w:unhideWhenUsed/>
    <w:qFormat/>
    <w:uiPriority w:val="39"/>
    <w:pPr>
      <w:ind w:left="880"/>
    </w:pPr>
    <w:rPr>
      <w:rFonts w:asciiTheme="minorHAnsi" w:hAnsiTheme="minorHAnsi" w:cstheme="minorHAnsi"/>
      <w:sz w:val="18"/>
      <w:szCs w:val="18"/>
    </w:rPr>
  </w:style>
  <w:style w:type="paragraph" w:styleId="15">
    <w:name w:val="toc 3"/>
    <w:basedOn w:val="1"/>
    <w:next w:val="1"/>
    <w:unhideWhenUsed/>
    <w:qFormat/>
    <w:uiPriority w:val="39"/>
    <w:pPr>
      <w:ind w:left="440"/>
    </w:pPr>
    <w:rPr>
      <w:rFonts w:asciiTheme="minorHAnsi" w:hAnsiTheme="minorHAnsi" w:cstheme="minorHAnsi"/>
      <w:i/>
      <w:iCs/>
      <w:sz w:val="20"/>
      <w:szCs w:val="20"/>
    </w:rPr>
  </w:style>
  <w:style w:type="paragraph" w:styleId="16">
    <w:name w:val="toc 8"/>
    <w:basedOn w:val="1"/>
    <w:next w:val="1"/>
    <w:unhideWhenUsed/>
    <w:qFormat/>
    <w:uiPriority w:val="39"/>
    <w:pPr>
      <w:ind w:left="1540"/>
    </w:pPr>
    <w:rPr>
      <w:rFonts w:asciiTheme="minorHAnsi" w:hAnsiTheme="minorHAnsi" w:cstheme="minorHAnsi"/>
      <w:sz w:val="18"/>
      <w:szCs w:val="18"/>
    </w:rPr>
  </w:style>
  <w:style w:type="paragraph" w:styleId="17">
    <w:name w:val="footer"/>
    <w:basedOn w:val="1"/>
    <w:link w:val="37"/>
    <w:unhideWhenUsed/>
    <w:qFormat/>
    <w:uiPriority w:val="99"/>
    <w:pPr>
      <w:tabs>
        <w:tab w:val="center" w:pos="4153"/>
        <w:tab w:val="right" w:pos="8306"/>
      </w:tabs>
      <w:snapToGrid w:val="0"/>
    </w:pPr>
    <w:rPr>
      <w:sz w:val="18"/>
      <w:szCs w:val="18"/>
    </w:rPr>
  </w:style>
  <w:style w:type="paragraph" w:styleId="18">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pPr>
    <w:rPr>
      <w:rFonts w:asciiTheme="minorHAnsi" w:hAnsiTheme="minorHAnsi" w:cstheme="minorHAnsi"/>
      <w:b/>
      <w:bCs/>
      <w:caps/>
      <w:sz w:val="20"/>
      <w:szCs w:val="20"/>
    </w:rPr>
  </w:style>
  <w:style w:type="paragraph" w:styleId="20">
    <w:name w:val="toc 4"/>
    <w:basedOn w:val="1"/>
    <w:next w:val="1"/>
    <w:unhideWhenUsed/>
    <w:qFormat/>
    <w:uiPriority w:val="39"/>
    <w:pPr>
      <w:ind w:left="660"/>
    </w:pPr>
    <w:rPr>
      <w:rFonts w:asciiTheme="minorHAnsi" w:hAnsiTheme="minorHAnsi" w:cstheme="minorHAnsi"/>
      <w:sz w:val="18"/>
      <w:szCs w:val="18"/>
    </w:rPr>
  </w:style>
  <w:style w:type="paragraph" w:styleId="21">
    <w:name w:val="toc 6"/>
    <w:basedOn w:val="1"/>
    <w:next w:val="1"/>
    <w:unhideWhenUsed/>
    <w:qFormat/>
    <w:uiPriority w:val="39"/>
    <w:pPr>
      <w:ind w:left="1100"/>
    </w:pPr>
    <w:rPr>
      <w:rFonts w:asciiTheme="minorHAnsi" w:hAnsiTheme="minorHAnsi" w:cstheme="minorHAnsi"/>
      <w:sz w:val="18"/>
      <w:szCs w:val="18"/>
    </w:rPr>
  </w:style>
  <w:style w:type="paragraph" w:styleId="22">
    <w:name w:val="toc 2"/>
    <w:basedOn w:val="1"/>
    <w:next w:val="1"/>
    <w:qFormat/>
    <w:uiPriority w:val="39"/>
    <w:pPr>
      <w:ind w:left="220"/>
    </w:pPr>
    <w:rPr>
      <w:rFonts w:asciiTheme="minorHAnsi" w:hAnsiTheme="minorHAnsi" w:cstheme="minorHAnsi"/>
      <w:smallCaps/>
      <w:sz w:val="20"/>
      <w:szCs w:val="20"/>
    </w:rPr>
  </w:style>
  <w:style w:type="paragraph" w:styleId="23">
    <w:name w:val="toc 9"/>
    <w:basedOn w:val="1"/>
    <w:next w:val="1"/>
    <w:unhideWhenUsed/>
    <w:qFormat/>
    <w:uiPriority w:val="39"/>
    <w:pPr>
      <w:ind w:left="1760"/>
    </w:pPr>
    <w:rPr>
      <w:rFonts w:asciiTheme="minorHAnsi" w:hAnsiTheme="minorHAnsi" w:cstheme="minorHAnsi"/>
      <w:sz w:val="18"/>
      <w:szCs w:val="18"/>
    </w:rPr>
  </w:style>
  <w:style w:type="paragraph" w:styleId="24">
    <w:name w:val="Normal (Web)"/>
    <w:basedOn w:val="1"/>
    <w:semiHidden/>
    <w:unhideWhenUsed/>
    <w:qFormat/>
    <w:uiPriority w:val="99"/>
    <w:pPr>
      <w:spacing w:beforeAutospacing="1" w:afterAutospacing="1"/>
    </w:pPr>
    <w:rPr>
      <w:rFonts w:cs="Times New Roman"/>
      <w:sz w:val="24"/>
      <w:lang w:val="en-US" w:eastAsia="zh-CN" w:bidi="ar-SA"/>
    </w:rPr>
  </w:style>
  <w:style w:type="paragraph" w:styleId="25">
    <w:name w:val="annotation subject"/>
    <w:basedOn w:val="12"/>
    <w:next w:val="12"/>
    <w:link w:val="59"/>
    <w:semiHidden/>
    <w:unhideWhenUsed/>
    <w:qFormat/>
    <w:uiPriority w:val="99"/>
    <w:rPr>
      <w:b/>
      <w:bCs/>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semiHidden/>
    <w:unhideWhenUsed/>
    <w:qFormat/>
    <w:uiPriority w:val="99"/>
    <w:rPr>
      <w:color w:val="800080" w:themeColor="followedHyperlink"/>
      <w:u w:val="single"/>
      <w14:textFill>
        <w14:solidFill>
          <w14:schemeClr w14:val="folHlink"/>
        </w14:solidFill>
      </w14:textFill>
    </w:rPr>
  </w:style>
  <w:style w:type="character" w:styleId="30">
    <w:name w:val="Emphasis"/>
    <w:basedOn w:val="28"/>
    <w:qFormat/>
    <w:uiPriority w:val="20"/>
    <w:rPr>
      <w:i/>
    </w:rPr>
  </w:style>
  <w:style w:type="character" w:styleId="31">
    <w:name w:val="Hyperlink"/>
    <w:basedOn w:val="28"/>
    <w:unhideWhenUsed/>
    <w:qFormat/>
    <w:uiPriority w:val="99"/>
    <w:rPr>
      <w:color w:val="0000FF" w:themeColor="hyperlink"/>
      <w:u w:val="single"/>
      <w14:textFill>
        <w14:solidFill>
          <w14:schemeClr w14:val="hlink"/>
        </w14:solidFill>
      </w14:textFill>
    </w:rPr>
  </w:style>
  <w:style w:type="character" w:styleId="32">
    <w:name w:val="annotation reference"/>
    <w:basedOn w:val="28"/>
    <w:semiHidden/>
    <w:unhideWhenUsed/>
    <w:qFormat/>
    <w:uiPriority w:val="99"/>
    <w:rPr>
      <w:sz w:val="21"/>
      <w:szCs w:val="21"/>
    </w:rPr>
  </w:style>
  <w:style w:type="table" w:customStyle="1" w:styleId="33">
    <w:name w:val="Table Normal"/>
    <w:semiHidden/>
    <w:unhideWhenUsed/>
    <w:qFormat/>
    <w:uiPriority w:val="2"/>
    <w:tblPr>
      <w:tblCellMar>
        <w:top w:w="0" w:type="dxa"/>
        <w:left w:w="0" w:type="dxa"/>
        <w:bottom w:w="0" w:type="dxa"/>
        <w:right w:w="0" w:type="dxa"/>
      </w:tblCellMar>
    </w:tblPr>
  </w:style>
  <w:style w:type="paragraph" w:styleId="34">
    <w:name w:val="List Paragraph"/>
    <w:basedOn w:val="1"/>
    <w:qFormat/>
    <w:uiPriority w:val="34"/>
  </w:style>
  <w:style w:type="paragraph" w:customStyle="1" w:styleId="35">
    <w:name w:val="Table Paragraph"/>
    <w:basedOn w:val="1"/>
    <w:qFormat/>
    <w:uiPriority w:val="1"/>
  </w:style>
  <w:style w:type="character" w:customStyle="1" w:styleId="36">
    <w:name w:val="页眉 字符"/>
    <w:basedOn w:val="28"/>
    <w:link w:val="18"/>
    <w:qFormat/>
    <w:uiPriority w:val="99"/>
    <w:rPr>
      <w:rFonts w:ascii="仿宋" w:hAnsi="仿宋" w:eastAsia="仿宋" w:cs="仿宋"/>
      <w:sz w:val="18"/>
      <w:szCs w:val="18"/>
      <w:lang w:val="zh-TW" w:eastAsia="zh-TW" w:bidi="zh-TW"/>
    </w:rPr>
  </w:style>
  <w:style w:type="character" w:customStyle="1" w:styleId="37">
    <w:name w:val="页脚 字符"/>
    <w:basedOn w:val="28"/>
    <w:link w:val="17"/>
    <w:qFormat/>
    <w:uiPriority w:val="99"/>
    <w:rPr>
      <w:rFonts w:ascii="仿宋" w:hAnsi="仿宋" w:eastAsia="仿宋" w:cs="仿宋"/>
      <w:sz w:val="18"/>
      <w:szCs w:val="18"/>
      <w:lang w:val="zh-TW" w:eastAsia="zh-TW" w:bidi="zh-TW"/>
    </w:rPr>
  </w:style>
  <w:style w:type="character" w:customStyle="1" w:styleId="38">
    <w:name w:val="标题 2 字符"/>
    <w:basedOn w:val="28"/>
    <w:link w:val="3"/>
    <w:qFormat/>
    <w:uiPriority w:val="9"/>
    <w:rPr>
      <w:rFonts w:asciiTheme="majorHAnsi" w:hAnsiTheme="majorHAnsi" w:eastAsiaTheme="majorEastAsia" w:cstheme="majorBidi"/>
      <w:b/>
      <w:bCs/>
      <w:sz w:val="32"/>
      <w:szCs w:val="32"/>
      <w:lang w:val="zh-TW" w:eastAsia="zh-TW" w:bidi="zh-TW"/>
    </w:rPr>
  </w:style>
  <w:style w:type="character" w:customStyle="1" w:styleId="39">
    <w:name w:val="标题 3 字符"/>
    <w:basedOn w:val="28"/>
    <w:link w:val="4"/>
    <w:qFormat/>
    <w:uiPriority w:val="9"/>
    <w:rPr>
      <w:rFonts w:ascii="仿宋" w:hAnsi="仿宋" w:eastAsia="黑体" w:cs="仿宋"/>
      <w:b/>
      <w:bCs/>
      <w:sz w:val="28"/>
      <w:szCs w:val="32"/>
      <w:lang w:val="zh-TW" w:eastAsia="zh-TW" w:bidi="zh-TW"/>
    </w:rPr>
  </w:style>
  <w:style w:type="character" w:customStyle="1" w:styleId="40">
    <w:name w:val="标题 4 字符"/>
    <w:basedOn w:val="28"/>
    <w:link w:val="5"/>
    <w:qFormat/>
    <w:uiPriority w:val="9"/>
    <w:rPr>
      <w:rFonts w:asciiTheme="majorHAnsi" w:hAnsiTheme="majorHAnsi" w:eastAsiaTheme="majorEastAsia" w:cstheme="majorBidi"/>
      <w:b/>
      <w:bCs/>
      <w:sz w:val="28"/>
      <w:szCs w:val="28"/>
      <w:lang w:val="zh-TW" w:eastAsia="zh-TW" w:bidi="zh-TW"/>
    </w:rPr>
  </w:style>
  <w:style w:type="character" w:customStyle="1" w:styleId="41">
    <w:name w:val="标题 5 字符"/>
    <w:basedOn w:val="28"/>
    <w:link w:val="6"/>
    <w:qFormat/>
    <w:uiPriority w:val="9"/>
    <w:rPr>
      <w:rFonts w:ascii="仿宋" w:hAnsi="仿宋" w:eastAsia="仿宋" w:cs="仿宋"/>
      <w:b/>
      <w:bCs/>
      <w:sz w:val="28"/>
      <w:szCs w:val="28"/>
      <w:lang w:val="zh-TW" w:eastAsia="zh-TW" w:bidi="zh-TW"/>
    </w:rPr>
  </w:style>
  <w:style w:type="character" w:customStyle="1" w:styleId="42">
    <w:name w:val="标题 6 字符"/>
    <w:basedOn w:val="28"/>
    <w:link w:val="7"/>
    <w:semiHidden/>
    <w:qFormat/>
    <w:uiPriority w:val="9"/>
    <w:rPr>
      <w:rFonts w:asciiTheme="majorHAnsi" w:hAnsiTheme="majorHAnsi" w:eastAsiaTheme="majorEastAsia" w:cstheme="majorBidi"/>
      <w:b/>
      <w:bCs/>
      <w:sz w:val="24"/>
      <w:szCs w:val="24"/>
      <w:lang w:val="zh-TW" w:eastAsia="zh-TW" w:bidi="zh-TW"/>
    </w:rPr>
  </w:style>
  <w:style w:type="character" w:customStyle="1" w:styleId="43">
    <w:name w:val="标题 7 字符"/>
    <w:basedOn w:val="28"/>
    <w:link w:val="8"/>
    <w:semiHidden/>
    <w:qFormat/>
    <w:uiPriority w:val="9"/>
    <w:rPr>
      <w:rFonts w:ascii="仿宋" w:hAnsi="仿宋" w:eastAsia="仿宋" w:cs="仿宋"/>
      <w:b/>
      <w:bCs/>
      <w:sz w:val="24"/>
      <w:szCs w:val="24"/>
      <w:lang w:val="zh-TW" w:eastAsia="zh-TW" w:bidi="zh-TW"/>
    </w:rPr>
  </w:style>
  <w:style w:type="character" w:customStyle="1" w:styleId="44">
    <w:name w:val="标题 8 字符"/>
    <w:basedOn w:val="28"/>
    <w:link w:val="9"/>
    <w:semiHidden/>
    <w:qFormat/>
    <w:uiPriority w:val="9"/>
    <w:rPr>
      <w:rFonts w:asciiTheme="majorHAnsi" w:hAnsiTheme="majorHAnsi" w:eastAsiaTheme="majorEastAsia" w:cstheme="majorBidi"/>
      <w:sz w:val="24"/>
      <w:szCs w:val="24"/>
      <w:lang w:val="zh-TW" w:eastAsia="zh-TW" w:bidi="zh-TW"/>
    </w:rPr>
  </w:style>
  <w:style w:type="character" w:customStyle="1" w:styleId="45">
    <w:name w:val="标题 9 字符"/>
    <w:basedOn w:val="28"/>
    <w:link w:val="10"/>
    <w:semiHidden/>
    <w:qFormat/>
    <w:uiPriority w:val="9"/>
    <w:rPr>
      <w:rFonts w:asciiTheme="majorHAnsi" w:hAnsiTheme="majorHAnsi" w:eastAsiaTheme="majorEastAsia" w:cstheme="majorBidi"/>
      <w:sz w:val="21"/>
      <w:szCs w:val="21"/>
      <w:lang w:val="zh-TW" w:eastAsia="zh-TW" w:bidi="zh-TW"/>
    </w:rPr>
  </w:style>
  <w:style w:type="paragraph" w:customStyle="1" w:styleId="46">
    <w:name w:val="样式1"/>
    <w:basedOn w:val="4"/>
    <w:link w:val="48"/>
    <w:qFormat/>
    <w:uiPriority w:val="0"/>
    <w:pPr>
      <w:numPr>
        <w:ilvl w:val="0"/>
        <w:numId w:val="2"/>
      </w:numPr>
      <w:spacing w:line="312" w:lineRule="auto"/>
    </w:pPr>
  </w:style>
  <w:style w:type="paragraph" w:customStyle="1" w:styleId="47">
    <w:name w:val="样式2"/>
    <w:basedOn w:val="4"/>
    <w:link w:val="50"/>
    <w:qFormat/>
    <w:uiPriority w:val="0"/>
    <w:pPr>
      <w:numPr>
        <w:ilvl w:val="0"/>
        <w:numId w:val="3"/>
      </w:numPr>
    </w:pPr>
  </w:style>
  <w:style w:type="character" w:customStyle="1" w:styleId="48">
    <w:name w:val="样式1 字符"/>
    <w:basedOn w:val="39"/>
    <w:link w:val="46"/>
    <w:qFormat/>
    <w:uiPriority w:val="0"/>
    <w:rPr>
      <w:rFonts w:ascii="仿宋" w:hAnsi="仿宋" w:eastAsia="黑体" w:cs="仿宋"/>
      <w:sz w:val="28"/>
      <w:szCs w:val="32"/>
      <w:lang w:val="zh-TW" w:eastAsia="zh-TW" w:bidi="zh-TW"/>
    </w:rPr>
  </w:style>
  <w:style w:type="character" w:customStyle="1" w:styleId="49">
    <w:name w:val="正文文本 字符"/>
    <w:basedOn w:val="28"/>
    <w:link w:val="13"/>
    <w:qFormat/>
    <w:uiPriority w:val="1"/>
    <w:rPr>
      <w:rFonts w:ascii="仿宋" w:hAnsi="仿宋" w:eastAsia="仿宋" w:cs="仿宋"/>
      <w:sz w:val="32"/>
      <w:szCs w:val="32"/>
      <w:lang w:val="zh-TW" w:eastAsia="zh-TW" w:bidi="zh-TW"/>
    </w:rPr>
  </w:style>
  <w:style w:type="character" w:customStyle="1" w:styleId="50">
    <w:name w:val="样式2 字符"/>
    <w:basedOn w:val="39"/>
    <w:link w:val="47"/>
    <w:qFormat/>
    <w:uiPriority w:val="0"/>
    <w:rPr>
      <w:rFonts w:ascii="仿宋" w:hAnsi="仿宋" w:eastAsia="黑体" w:cs="仿宋"/>
      <w:sz w:val="28"/>
      <w:szCs w:val="32"/>
      <w:lang w:val="zh-TW" w:eastAsia="zh-TW" w:bidi="zh-TW"/>
    </w:rPr>
  </w:style>
  <w:style w:type="character" w:customStyle="1" w:styleId="51">
    <w:name w:val="标题 1 字符"/>
    <w:basedOn w:val="28"/>
    <w:link w:val="2"/>
    <w:qFormat/>
    <w:uiPriority w:val="9"/>
    <w:rPr>
      <w:rFonts w:ascii="黑体" w:hAnsi="黑体" w:eastAsia="黑体" w:cs="黑体"/>
      <w:b/>
      <w:sz w:val="36"/>
      <w:szCs w:val="36"/>
      <w:lang w:val="zh-TW" w:eastAsia="zh-TW" w:bidi="zh-TW"/>
    </w:rPr>
  </w:style>
  <w:style w:type="paragraph" w:customStyle="1" w:styleId="52">
    <w:name w:val="专栏标题"/>
    <w:basedOn w:val="1"/>
    <w:link w:val="54"/>
    <w:qFormat/>
    <w:uiPriority w:val="0"/>
    <w:pPr>
      <w:autoSpaceDE/>
      <w:autoSpaceDN/>
      <w:spacing w:before="48" w:after="20" w:afterLines="20"/>
      <w:jc w:val="center"/>
    </w:pPr>
    <w:rPr>
      <w:rFonts w:ascii="Times New Roman" w:hAnsi="Times New Roman" w:eastAsia="黑体" w:cs="Times New Roman"/>
      <w:bCs/>
      <w:sz w:val="30"/>
      <w:szCs w:val="28"/>
      <w:lang w:val="en-US" w:eastAsia="zh-CN" w:bidi="ar-SA"/>
    </w:rPr>
  </w:style>
  <w:style w:type="paragraph" w:customStyle="1" w:styleId="53">
    <w:name w:val="专栏正文"/>
    <w:basedOn w:val="1"/>
    <w:link w:val="55"/>
    <w:qFormat/>
    <w:uiPriority w:val="0"/>
    <w:pPr>
      <w:autoSpaceDE/>
      <w:autoSpaceDN/>
      <w:adjustRightInd w:val="0"/>
      <w:snapToGrid w:val="0"/>
      <w:spacing w:before="48" w:line="500" w:lineRule="exact"/>
      <w:ind w:firstLine="200" w:firstLineChars="200"/>
      <w:jc w:val="both"/>
    </w:pPr>
    <w:rPr>
      <w:rFonts w:ascii="Times New Roman" w:hAnsi="Times New Roman" w:eastAsia="仿宋_GB2312" w:cs="Times New Roman"/>
      <w:sz w:val="24"/>
      <w:szCs w:val="28"/>
      <w:lang w:val="en-US" w:eastAsia="zh-CN" w:bidi="ar-SA"/>
    </w:rPr>
  </w:style>
  <w:style w:type="character" w:customStyle="1" w:styleId="54">
    <w:name w:val="专栏标题 字符"/>
    <w:basedOn w:val="28"/>
    <w:link w:val="52"/>
    <w:qFormat/>
    <w:uiPriority w:val="0"/>
    <w:rPr>
      <w:rFonts w:ascii="Times New Roman" w:hAnsi="Times New Roman" w:eastAsia="黑体" w:cs="Times New Roman"/>
      <w:bCs/>
      <w:sz w:val="30"/>
      <w:szCs w:val="28"/>
      <w:lang w:eastAsia="zh-CN"/>
    </w:rPr>
  </w:style>
  <w:style w:type="character" w:customStyle="1" w:styleId="55">
    <w:name w:val="专栏正文 字符"/>
    <w:basedOn w:val="28"/>
    <w:link w:val="53"/>
    <w:qFormat/>
    <w:uiPriority w:val="0"/>
    <w:rPr>
      <w:rFonts w:ascii="Times New Roman" w:hAnsi="Times New Roman" w:eastAsia="仿宋_GB2312" w:cs="Times New Roman"/>
      <w:sz w:val="24"/>
      <w:szCs w:val="28"/>
      <w:lang w:eastAsia="zh-CN"/>
    </w:rPr>
  </w:style>
  <w:style w:type="character" w:customStyle="1" w:styleId="56">
    <w:name w:val="font21"/>
    <w:basedOn w:val="28"/>
    <w:qFormat/>
    <w:uiPriority w:val="0"/>
    <w:rPr>
      <w:rFonts w:hint="eastAsia" w:ascii="宋体" w:hAnsi="宋体" w:eastAsia="宋体"/>
      <w:color w:val="000000"/>
      <w:sz w:val="21"/>
      <w:szCs w:val="21"/>
      <w:u w:val="none"/>
    </w:rPr>
  </w:style>
  <w:style w:type="character" w:customStyle="1" w:styleId="57">
    <w:name w:val="font11"/>
    <w:basedOn w:val="28"/>
    <w:qFormat/>
    <w:uiPriority w:val="0"/>
    <w:rPr>
      <w:rFonts w:hint="default" w:ascii="Times New Roman" w:hAnsi="Times New Roman" w:cs="Times New Roman"/>
      <w:color w:val="000000"/>
      <w:sz w:val="21"/>
      <w:szCs w:val="21"/>
      <w:u w:val="none"/>
    </w:rPr>
  </w:style>
  <w:style w:type="character" w:customStyle="1" w:styleId="58">
    <w:name w:val="批注文字 字符"/>
    <w:basedOn w:val="28"/>
    <w:link w:val="12"/>
    <w:semiHidden/>
    <w:qFormat/>
    <w:uiPriority w:val="99"/>
    <w:rPr>
      <w:rFonts w:ascii="仿宋" w:hAnsi="仿宋" w:eastAsia="仿宋" w:cs="仿宋"/>
      <w:sz w:val="22"/>
      <w:szCs w:val="22"/>
      <w:lang w:val="zh-TW" w:eastAsia="zh-TW" w:bidi="zh-TW"/>
    </w:rPr>
  </w:style>
  <w:style w:type="character" w:customStyle="1" w:styleId="59">
    <w:name w:val="批注主题 字符"/>
    <w:basedOn w:val="58"/>
    <w:link w:val="25"/>
    <w:semiHidden/>
    <w:qFormat/>
    <w:uiPriority w:val="99"/>
    <w:rPr>
      <w:rFonts w:ascii="仿宋" w:hAnsi="仿宋" w:eastAsia="仿宋" w:cs="仿宋"/>
      <w:b/>
      <w:bCs/>
      <w:sz w:val="22"/>
      <w:szCs w:val="22"/>
      <w:lang w:val="zh-TW" w:eastAsia="zh-TW" w:bidi="zh-TW"/>
    </w:rPr>
  </w:style>
  <w:style w:type="character" w:customStyle="1" w:styleId="60">
    <w:name w:val="专栏正文 Char"/>
    <w:qFormat/>
    <w:uiPriority w:val="0"/>
    <w:rPr>
      <w:rFonts w:ascii="方正仿宋_GB2312" w:hAnsi="方正仿宋_GB2312" w:eastAsia="方正仿宋_GB2312" w:cs="方正仿宋_GB2312"/>
      <w:kern w:val="2"/>
      <w:sz w:val="28"/>
      <w:szCs w:val="32"/>
    </w:rPr>
  </w:style>
  <w:style w:type="paragraph" w:customStyle="1" w:styleId="61">
    <w:name w:val="专栏"/>
    <w:qFormat/>
    <w:uiPriority w:val="0"/>
    <w:pPr>
      <w:autoSpaceDE w:val="0"/>
      <w:autoSpaceDN w:val="0"/>
      <w:ind w:firstLine="560"/>
    </w:pPr>
    <w:rPr>
      <w:rFonts w:ascii="Times New Roman" w:hAnsi="Times New Roman" w:eastAsia="仿宋_GB2312" w:cs="仿宋"/>
      <w:sz w:val="24"/>
      <w:szCs w:val="22"/>
      <w:lang w:val="zh-TW" w:eastAsia="zh-TW" w:bidi="zh-TW"/>
    </w:rPr>
  </w:style>
  <w:style w:type="paragraph" w:customStyle="1" w:styleId="62">
    <w:name w:val="0-专栏"/>
    <w:basedOn w:val="1"/>
    <w:qFormat/>
    <w:uiPriority w:val="0"/>
    <w:pPr>
      <w:ind w:firstLine="562"/>
    </w:pPr>
    <w:rPr>
      <w:b/>
      <w:sz w:val="28"/>
      <w:szCs w:val="28"/>
    </w:rPr>
  </w:style>
  <w:style w:type="paragraph" w:customStyle="1" w:styleId="63">
    <w:name w:val="表格"/>
    <w:qFormat/>
    <w:uiPriority w:val="0"/>
    <w:pPr>
      <w:jc w:val="center"/>
    </w:pPr>
    <w:rPr>
      <w:rFonts w:ascii="Times New Roman" w:hAnsi="Times New Roman" w:eastAsia="仿宋_GB2312" w:cs="仿宋"/>
      <w:sz w:val="21"/>
      <w:szCs w:val="22"/>
      <w:lang w:val="zh-TW" w:eastAsia="zh-TW" w:bidi="zh-TW"/>
    </w:rPr>
  </w:style>
  <w:style w:type="paragraph" w:customStyle="1" w:styleId="64">
    <w:name w:val="Table Text"/>
    <w:basedOn w:val="1"/>
    <w:semiHidden/>
    <w:qFormat/>
    <w:uiPriority w:val="0"/>
    <w:rPr>
      <w:rFonts w:ascii="Arial" w:hAnsi="Arial" w:eastAsia="Arial" w:cs="Arial"/>
      <w:sz w:val="21"/>
      <w:szCs w:val="21"/>
      <w:lang w:val="en-US" w:eastAsia="en-US" w:bidi="ar-SA"/>
    </w:rPr>
  </w:style>
  <w:style w:type="paragraph" w:customStyle="1" w:styleId="65">
    <w:name w:val="修订1"/>
    <w:hidden/>
    <w:unhideWhenUsed/>
    <w:qFormat/>
    <w:uiPriority w:val="99"/>
    <w:rPr>
      <w:rFonts w:ascii="仿宋" w:hAnsi="仿宋" w:eastAsia="仿宋" w:cs="仿宋"/>
      <w:sz w:val="22"/>
      <w:szCs w:val="22"/>
      <w:lang w:val="zh-TW" w:eastAsia="zh-TW" w:bidi="zh-TW"/>
    </w:rPr>
  </w:style>
  <w:style w:type="paragraph" w:customStyle="1" w:styleId="66">
    <w:name w:val="修订2"/>
    <w:hidden/>
    <w:unhideWhenUsed/>
    <w:qFormat/>
    <w:uiPriority w:val="99"/>
    <w:rPr>
      <w:rFonts w:ascii="仿宋" w:hAnsi="仿宋" w:eastAsia="仿宋" w:cs="仿宋"/>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023A3D-9A44-4B72-B516-D739887475C8}">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15202</Words>
  <Characters>15450</Characters>
  <Lines>402</Lines>
  <Paragraphs>113</Paragraphs>
  <TotalTime>3</TotalTime>
  <ScaleCrop>false</ScaleCrop>
  <LinksUpToDate>false</LinksUpToDate>
  <CharactersWithSpaces>15677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2025-11-29T15:15:00Z</dcterms:created>
  <dc:creator>ZYP</dc:creator>
  <cp:lastModifiedBy>小跟班</cp:lastModifiedBy>
  <cp:lastPrinted>2025-10-29T07:26:00Z</cp:lastPrinted>
  <dcterms:modified xsi:type="dcterms:W3CDTF">2025-12-12T10:20:02Z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2021</vt:lpwstr>
  </property>
  <property fmtid="{D5CDD505-2E9C-101B-9397-08002B2CF9AE}" pid="4" name="LastSaved">
    <vt:filetime>2023-08-07T00:00:00Z</vt:filetime>
  </property>
  <property fmtid="{D5CDD505-2E9C-101B-9397-08002B2CF9AE}" pid="5" name="KSOProductBuildVer">
    <vt:lpwstr>2052-12.1.0.24034</vt:lpwstr>
  </property>
  <property fmtid="{D5CDD505-2E9C-101B-9397-08002B2CF9AE}" pid="6" name="ICV">
    <vt:lpwstr>EECC7F0BC63B4F5A866FE6C7C4405DF5_13</vt:lpwstr>
  </property>
  <property fmtid="{D5CDD505-2E9C-101B-9397-08002B2CF9AE}" pid="7" name="KSOTemplateDocerSaveRecord">
    <vt:lpwstr>eyJoZGlkIjoiMmJhM2E2NzRjM2FhMTNiNDg1YThjZmI5YWViYjJlZTciLCJ1c2VySWQiOiIzODg1NzYwMjAifQ==</vt:lpwstr>
  </property>
</Properties>
</file>