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A0EEC">
      <w:pPr>
        <w:pStyle w:val="13"/>
        <w:spacing w:before="120"/>
        <w:ind w:left="0" w:leftChars="0" w:right="110" w:firstLine="426" w:firstLineChars="213"/>
        <w:rPr>
          <w:rFonts w:hint="eastAsia" w:ascii="Times New Roman"/>
          <w:sz w:val="20"/>
        </w:rPr>
      </w:pPr>
      <w:r>
        <w:rPr>
          <w:rFonts w:ascii="Times New Roman"/>
          <w:sz w:val="20"/>
          <w:lang w:val="en-US" w:eastAsia="zh-CN" w:bidi="ar-SA"/>
        </w:rPr>
        <w:drawing>
          <wp:inline distT="0" distB="0" distL="0" distR="0">
            <wp:extent cx="354965" cy="156337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355231" cy="1563624"/>
                    </a:xfrm>
                    <a:prstGeom prst="rect">
                      <a:avLst/>
                    </a:prstGeom>
                  </pic:spPr>
                </pic:pic>
              </a:graphicData>
            </a:graphic>
          </wp:inline>
        </w:drawing>
      </w:r>
    </w:p>
    <w:p w14:paraId="777FA74C">
      <w:pPr>
        <w:spacing w:before="12"/>
        <w:ind w:right="297"/>
        <w:jc w:val="center"/>
        <w:rPr>
          <w:rFonts w:hint="eastAsia" w:ascii="华光小标宋_CNKI" w:hAnsi="华光小标宋_CNKI" w:eastAsia="华光小标宋_CNKI"/>
          <w:b/>
          <w:sz w:val="50"/>
        </w:rPr>
      </w:pPr>
      <w:r>
        <w:rPr>
          <w:rFonts w:hint="eastAsia" w:ascii="华光小标宋_CNKI" w:hAnsi="华光小标宋_CNKI" w:eastAsia="华光小标宋_CNKI"/>
          <w:b/>
          <w:sz w:val="50"/>
          <w:lang w:val="en-US" w:eastAsia="zh-CN"/>
        </w:rPr>
        <w:t>宿州</w:t>
      </w:r>
      <w:r>
        <w:rPr>
          <w:rFonts w:hint="eastAsia" w:ascii="华光小标宋_CNKI" w:hAnsi="华光小标宋_CNKI" w:eastAsia="华光小标宋_CNKI"/>
          <w:b/>
          <w:sz w:val="50"/>
        </w:rPr>
        <w:t>市</w:t>
      </w:r>
      <w:r>
        <w:rPr>
          <w:rFonts w:hint="eastAsia" w:ascii="华光小标宋_CNKI" w:hAnsi="华光小标宋_CNKI" w:eastAsia="华光小标宋_CNKI"/>
          <w:b/>
          <w:sz w:val="50"/>
          <w:lang w:val="en-US" w:eastAsia="zh-CN"/>
        </w:rPr>
        <w:t>萧</w:t>
      </w:r>
      <w:r>
        <w:rPr>
          <w:rFonts w:hint="eastAsia" w:ascii="华光小标宋_CNKI" w:hAnsi="华光小标宋_CNKI" w:eastAsia="华光小标宋_CNKI"/>
          <w:b/>
          <w:sz w:val="50"/>
        </w:rPr>
        <w:t>县</w:t>
      </w:r>
      <w:r>
        <w:rPr>
          <w:rFonts w:hint="eastAsia" w:ascii="华光小标宋_CNKI" w:hAnsi="华光小标宋_CNKI" w:eastAsia="华光小标宋_CNKI"/>
          <w:b/>
          <w:sz w:val="50"/>
          <w:lang w:val="en-US" w:eastAsia="zh-CN"/>
        </w:rPr>
        <w:t>黄口镇</w:t>
      </w:r>
      <w:r>
        <w:rPr>
          <w:rFonts w:hint="eastAsia" w:ascii="华光小标宋_CNKI" w:hAnsi="华光小标宋_CNKI" w:eastAsia="华光小标宋_CNKI"/>
          <w:b/>
          <w:sz w:val="50"/>
        </w:rPr>
        <w:t>国土空间总体规划</w:t>
      </w:r>
    </w:p>
    <w:p w14:paraId="31E93CFB">
      <w:pPr>
        <w:spacing w:before="66"/>
        <w:ind w:right="297" w:firstLine="468" w:firstLineChars="213"/>
        <w:jc w:val="center"/>
        <w:rPr>
          <w:rFonts w:hint="eastAsia" w:ascii="华光小标宋_CNKI" w:hAnsi="华光小标宋_CNKI" w:eastAsia="华光小标宋_CNKI"/>
          <w:b/>
          <w:sz w:val="50"/>
        </w:rPr>
      </w:pPr>
      <w:r>
        <w:rPr>
          <w:rFonts w:ascii="华光小标宋_CNKI" w:hAnsi="华光小标宋_CNKI" w:eastAsia="华光小标宋_CNKI"/>
          <w:lang w:val="en-US" w:eastAsia="zh-CN" w:bidi="ar-SA"/>
        </w:rPr>
        <w:drawing>
          <wp:anchor distT="0" distB="0" distL="0" distR="0" simplePos="0" relativeHeight="251659264" behindDoc="1" locked="0" layoutInCell="1" allowOverlap="1">
            <wp:simplePos x="0" y="0"/>
            <wp:positionH relativeFrom="page">
              <wp:posOffset>5036820</wp:posOffset>
            </wp:positionH>
            <wp:positionV relativeFrom="paragraph">
              <wp:posOffset>225425</wp:posOffset>
            </wp:positionV>
            <wp:extent cx="356870" cy="39497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356615" cy="394716"/>
                    </a:xfrm>
                    <a:prstGeom prst="rect">
                      <a:avLst/>
                    </a:prstGeom>
                  </pic:spPr>
                </pic:pic>
              </a:graphicData>
            </a:graphic>
          </wp:anchor>
        </w:drawing>
      </w:r>
      <w:r>
        <w:rPr>
          <w:rFonts w:hint="eastAsia" w:ascii="华光小标宋_CNKI" w:hAnsi="华光小标宋_CNKI" w:eastAsia="华光小标宋_CNKI"/>
          <w:b/>
          <w:sz w:val="50"/>
        </w:rPr>
        <w:t>（2021-2035 年）</w:t>
      </w:r>
    </w:p>
    <w:p w14:paraId="0569F5F3">
      <w:pPr>
        <w:spacing w:line="734" w:lineRule="exact"/>
        <w:ind w:right="297"/>
        <w:jc w:val="center"/>
        <w:rPr>
          <w:rFonts w:hint="eastAsia" w:ascii="华光小标宋_CNKI" w:hAnsi="华光小标宋_CNKI" w:eastAsia="PMingLiU"/>
          <w:b/>
          <w:sz w:val="36"/>
          <w:szCs w:val="36"/>
          <w:lang w:eastAsia="zh-CN"/>
        </w:rPr>
      </w:pPr>
      <w:r>
        <w:rPr>
          <w:rFonts w:hint="eastAsia" w:ascii="华光小标宋_CNKI" w:hAnsi="华光小标宋_CNKI" w:eastAsia="华光小标宋_CNKI"/>
          <w:b/>
          <w:sz w:val="36"/>
          <w:szCs w:val="36"/>
        </w:rPr>
        <w:t>文 本</w:t>
      </w:r>
      <w:r>
        <w:rPr>
          <w:rFonts w:hint="eastAsia" w:ascii="华光小标宋_CNKI" w:hAnsi="华光小标宋_CNKI" w:eastAsia="华光小标宋_CNKI"/>
          <w:b/>
          <w:sz w:val="36"/>
          <w:szCs w:val="36"/>
          <w:lang w:eastAsia="zh-CN"/>
        </w:rPr>
        <w:t xml:space="preserve"> </w:t>
      </w:r>
      <w:r>
        <w:rPr>
          <w:rFonts w:hint="eastAsia" w:ascii="华光小标宋_CNKI" w:hAnsi="华光小标宋_CNKI" w:eastAsia="华光小标宋_CNKI"/>
          <w:b/>
          <w:sz w:val="36"/>
          <w:szCs w:val="36"/>
        </w:rPr>
        <w:t>·</w:t>
      </w:r>
      <w:r>
        <w:rPr>
          <w:rFonts w:hint="eastAsia" w:ascii="华光小标宋_CNKI" w:hAnsi="华光小标宋_CNKI" w:eastAsia="华光小标宋_CNKI"/>
          <w:b/>
          <w:sz w:val="36"/>
          <w:szCs w:val="36"/>
          <w:lang w:eastAsia="zh-CN"/>
        </w:rPr>
        <w:t xml:space="preserve"> </w:t>
      </w:r>
      <w:r>
        <w:rPr>
          <w:rFonts w:hint="eastAsia" w:ascii="华光小标宋_CNKI" w:hAnsi="华光小标宋_CNKI" w:eastAsia="华光小标宋_CNKI"/>
          <w:b/>
          <w:sz w:val="36"/>
          <w:szCs w:val="36"/>
        </w:rPr>
        <w:t>图</w:t>
      </w:r>
      <w:r>
        <w:rPr>
          <w:rFonts w:hint="eastAsia" w:ascii="华光小标宋_CNKI" w:hAnsi="华光小标宋_CNKI" w:eastAsia="华光小标宋_CNKI"/>
          <w:b/>
          <w:sz w:val="36"/>
          <w:szCs w:val="36"/>
          <w:lang w:eastAsia="zh-CN"/>
        </w:rPr>
        <w:t xml:space="preserve"> 集</w:t>
      </w:r>
    </w:p>
    <w:p w14:paraId="076300E0">
      <w:pPr>
        <w:spacing w:line="734" w:lineRule="exact"/>
        <w:ind w:right="297"/>
        <w:jc w:val="center"/>
        <w:rPr>
          <w:rFonts w:hint="eastAsia" w:ascii="华光小标宋_CNKI" w:hAnsi="华光小标宋_CNKI" w:eastAsia="PMingLiU"/>
          <w:b/>
          <w:sz w:val="40"/>
        </w:rPr>
      </w:pPr>
    </w:p>
    <w:p w14:paraId="23DF32AB">
      <w:pPr>
        <w:spacing w:line="734" w:lineRule="exact"/>
        <w:ind w:right="297"/>
        <w:jc w:val="center"/>
        <w:rPr>
          <w:rFonts w:hint="eastAsia"/>
          <w:bCs/>
          <w:sz w:val="36"/>
          <w:szCs w:val="21"/>
        </w:rPr>
      </w:pPr>
      <w:r>
        <w:rPr>
          <w:rFonts w:hint="eastAsia"/>
          <w:bCs/>
          <w:sz w:val="36"/>
          <w:szCs w:val="21"/>
        </w:rPr>
        <w:t>（</w:t>
      </w:r>
      <w:r>
        <w:rPr>
          <w:rFonts w:hint="eastAsia"/>
          <w:bCs/>
          <w:sz w:val="36"/>
          <w:szCs w:val="21"/>
          <w:lang w:val="en-US" w:eastAsia="zh-CN"/>
        </w:rPr>
        <w:t>公示</w:t>
      </w:r>
      <w:r>
        <w:rPr>
          <w:rFonts w:hint="eastAsia"/>
          <w:bCs/>
          <w:sz w:val="36"/>
          <w:szCs w:val="21"/>
        </w:rPr>
        <w:t>稿）</w:t>
      </w:r>
    </w:p>
    <w:p w14:paraId="504BABC5">
      <w:pPr>
        <w:spacing w:line="734" w:lineRule="exact"/>
        <w:ind w:right="297"/>
        <w:jc w:val="center"/>
        <w:rPr>
          <w:rFonts w:hint="eastAsia"/>
          <w:bCs/>
          <w:sz w:val="36"/>
          <w:szCs w:val="21"/>
        </w:rPr>
      </w:pPr>
    </w:p>
    <w:p w14:paraId="1D56D34F">
      <w:pPr>
        <w:spacing w:line="734" w:lineRule="exact"/>
        <w:ind w:right="297"/>
        <w:jc w:val="center"/>
        <w:rPr>
          <w:rFonts w:hint="eastAsia"/>
          <w:bCs/>
          <w:sz w:val="36"/>
          <w:szCs w:val="21"/>
        </w:rPr>
      </w:pPr>
    </w:p>
    <w:p w14:paraId="00A72CDB">
      <w:pPr>
        <w:spacing w:line="734" w:lineRule="exact"/>
        <w:ind w:right="297"/>
        <w:jc w:val="center"/>
        <w:rPr>
          <w:rFonts w:hint="eastAsia"/>
          <w:bCs/>
          <w:sz w:val="36"/>
          <w:szCs w:val="21"/>
        </w:rPr>
      </w:pPr>
    </w:p>
    <w:p w14:paraId="4515AC52">
      <w:pPr>
        <w:spacing w:line="734" w:lineRule="exact"/>
        <w:ind w:right="297"/>
        <w:jc w:val="center"/>
        <w:rPr>
          <w:rFonts w:hint="eastAsia"/>
          <w:bCs/>
          <w:sz w:val="36"/>
          <w:szCs w:val="21"/>
        </w:rPr>
      </w:pPr>
    </w:p>
    <w:p w14:paraId="2B0BC910">
      <w:pPr>
        <w:spacing w:line="734" w:lineRule="exact"/>
        <w:ind w:right="297"/>
        <w:jc w:val="center"/>
        <w:rPr>
          <w:rFonts w:hint="eastAsia"/>
          <w:bCs/>
          <w:sz w:val="36"/>
          <w:szCs w:val="21"/>
        </w:rPr>
      </w:pPr>
    </w:p>
    <w:p w14:paraId="27C09A3D">
      <w:pPr>
        <w:spacing w:line="734" w:lineRule="exact"/>
        <w:ind w:right="297"/>
        <w:jc w:val="center"/>
        <w:rPr>
          <w:rFonts w:hint="eastAsia"/>
          <w:bCs/>
          <w:sz w:val="36"/>
          <w:szCs w:val="21"/>
        </w:rPr>
      </w:pPr>
    </w:p>
    <w:p w14:paraId="51CAB7F0">
      <w:pPr>
        <w:spacing w:line="734" w:lineRule="exact"/>
        <w:ind w:right="297"/>
        <w:jc w:val="center"/>
        <w:rPr>
          <w:rFonts w:hint="eastAsia"/>
          <w:bCs/>
          <w:sz w:val="36"/>
          <w:szCs w:val="21"/>
        </w:rPr>
      </w:pPr>
    </w:p>
    <w:p w14:paraId="42423339">
      <w:pPr>
        <w:spacing w:line="734" w:lineRule="exact"/>
        <w:ind w:right="297"/>
        <w:jc w:val="center"/>
        <w:rPr>
          <w:rFonts w:hint="eastAsia"/>
          <w:bCs/>
          <w:sz w:val="36"/>
          <w:szCs w:val="21"/>
        </w:rPr>
      </w:pPr>
    </w:p>
    <w:p w14:paraId="5E299892">
      <w:pPr>
        <w:autoSpaceDE/>
        <w:autoSpaceDN/>
        <w:jc w:val="center"/>
        <w:rPr>
          <w:rFonts w:hint="eastAsia" w:ascii="黑体" w:hAnsi="黑体" w:eastAsia="黑体" w:cstheme="minorBidi"/>
          <w:kern w:val="2"/>
          <w:sz w:val="24"/>
          <w:szCs w:val="24"/>
          <w:lang w:val="en-US" w:eastAsia="zh-CN" w:bidi="ar-SA"/>
        </w:rPr>
      </w:pPr>
      <w:r>
        <w:rPr>
          <w:rFonts w:hint="eastAsia" w:ascii="黑体" w:hAnsi="黑体" w:eastAsia="黑体" w:cstheme="minorBidi"/>
          <w:kern w:val="2"/>
          <w:sz w:val="24"/>
          <w:szCs w:val="24"/>
          <w:lang w:val="en-US" w:eastAsia="zh-CN" w:bidi="ar-SA"/>
        </w:rPr>
        <w:t>黄口镇人民政府</w:t>
      </w:r>
    </w:p>
    <w:p w14:paraId="41ECA327">
      <w:pPr>
        <w:autoSpaceDE/>
        <w:autoSpaceDN/>
        <w:spacing w:before="120"/>
        <w:ind w:right="110"/>
        <w:jc w:val="center"/>
        <w:rPr>
          <w:rFonts w:hint="eastAsia" w:ascii="黑体" w:hAnsi="黑体" w:eastAsia="黑体" w:cstheme="minorBidi"/>
          <w:kern w:val="2"/>
          <w:sz w:val="24"/>
          <w:szCs w:val="24"/>
          <w:lang w:val="en-US" w:eastAsia="zh-CN" w:bidi="ar-SA"/>
        </w:rPr>
      </w:pPr>
      <w:r>
        <w:rPr>
          <w:rFonts w:hint="eastAsia" w:ascii="黑体" w:hAnsi="黑体" w:eastAsia="黑体" w:cstheme="minorBidi"/>
          <w:kern w:val="2"/>
          <w:sz w:val="24"/>
          <w:szCs w:val="24"/>
          <w:lang w:val="en-US" w:eastAsia="zh-CN" w:bidi="ar-SA"/>
        </w:rPr>
        <w:t>2025年1</w:t>
      </w:r>
      <w:r>
        <w:rPr>
          <w:rFonts w:ascii="黑体" w:hAnsi="黑体" w:eastAsia="黑体" w:cstheme="minorBidi"/>
          <w:kern w:val="2"/>
          <w:sz w:val="24"/>
          <w:szCs w:val="24"/>
          <w:lang w:val="en-US" w:eastAsia="zh-CN" w:bidi="ar-SA"/>
        </w:rPr>
        <w:t>1</w:t>
      </w:r>
      <w:r>
        <w:rPr>
          <w:rFonts w:hint="eastAsia" w:ascii="黑体" w:hAnsi="黑体" w:eastAsia="黑体" w:cstheme="minorBidi"/>
          <w:kern w:val="2"/>
          <w:sz w:val="24"/>
          <w:szCs w:val="24"/>
          <w:lang w:val="en-US" w:eastAsia="zh-CN" w:bidi="ar-SA"/>
        </w:rPr>
        <w:t>月</w:t>
      </w:r>
    </w:p>
    <w:p w14:paraId="52892817">
      <w:pPr>
        <w:spacing w:line="225" w:lineRule="auto"/>
        <w:ind w:firstLine="468" w:firstLineChars="213"/>
        <w:jc w:val="center"/>
        <w:rPr>
          <w:rFonts w:hint="eastAsia" w:ascii="微软雅黑" w:eastAsia="微软雅黑"/>
          <w:lang w:eastAsia="zh-CN"/>
        </w:rPr>
      </w:pPr>
    </w:p>
    <w:p w14:paraId="61972C93">
      <w:pPr>
        <w:spacing w:line="225" w:lineRule="auto"/>
        <w:ind w:firstLine="468" w:firstLineChars="213"/>
        <w:jc w:val="center"/>
        <w:rPr>
          <w:rFonts w:hint="eastAsia" w:ascii="微软雅黑" w:eastAsia="微软雅黑"/>
          <w:lang w:eastAsia="zh-CN"/>
        </w:rPr>
      </w:pPr>
    </w:p>
    <w:p w14:paraId="05F3283F">
      <w:pPr>
        <w:spacing w:line="225" w:lineRule="auto"/>
        <w:ind w:firstLine="468" w:firstLineChars="213"/>
        <w:jc w:val="center"/>
        <w:rPr>
          <w:rFonts w:hint="eastAsia" w:ascii="微软雅黑" w:eastAsia="微软雅黑"/>
          <w:lang w:eastAsia="zh-CN"/>
        </w:rPr>
      </w:pPr>
    </w:p>
    <w:p w14:paraId="56E92B3D">
      <w:pPr>
        <w:spacing w:line="225" w:lineRule="auto"/>
        <w:ind w:firstLine="468" w:firstLineChars="213"/>
        <w:jc w:val="center"/>
        <w:rPr>
          <w:rFonts w:hint="eastAsia" w:ascii="微软雅黑" w:eastAsia="微软雅黑"/>
          <w:lang w:eastAsia="zh-CN"/>
        </w:rPr>
      </w:pPr>
    </w:p>
    <w:p w14:paraId="4D75B537">
      <w:pPr>
        <w:spacing w:line="225" w:lineRule="auto"/>
        <w:ind w:firstLine="468" w:firstLineChars="213"/>
        <w:jc w:val="center"/>
        <w:rPr>
          <w:rFonts w:hint="eastAsia" w:ascii="微软雅黑" w:eastAsia="微软雅黑"/>
          <w:lang w:eastAsia="zh-CN"/>
        </w:rPr>
      </w:pPr>
    </w:p>
    <w:p w14:paraId="0184DB1A">
      <w:pPr>
        <w:pStyle w:val="13"/>
        <w:spacing w:before="120"/>
        <w:ind w:left="0" w:leftChars="0" w:right="110" w:firstLine="0" w:firstLineChars="0"/>
        <w:jc w:val="center"/>
        <w:rPr>
          <w:rFonts w:hint="eastAsia" w:eastAsiaTheme="minorEastAsia"/>
          <w:lang w:eastAsia="zh-CN"/>
        </w:rPr>
      </w:pPr>
    </w:p>
    <w:p w14:paraId="79BB6045">
      <w:pPr>
        <w:pStyle w:val="13"/>
        <w:spacing w:before="120"/>
        <w:ind w:left="0" w:leftChars="0" w:right="110" w:firstLine="0" w:firstLineChars="0"/>
        <w:jc w:val="center"/>
        <w:rPr>
          <w:rFonts w:hint="eastAsia" w:eastAsiaTheme="minorEastAsia"/>
          <w:lang w:eastAsia="zh-CN"/>
        </w:rPr>
      </w:pPr>
    </w:p>
    <w:p w14:paraId="2B54FAA9">
      <w:pPr>
        <w:pStyle w:val="13"/>
        <w:spacing w:before="120"/>
        <w:ind w:left="0" w:leftChars="0" w:right="110" w:firstLine="0" w:firstLineChars="0"/>
        <w:jc w:val="center"/>
        <w:rPr>
          <w:rFonts w:hint="eastAsia" w:eastAsiaTheme="minorEastAsia"/>
          <w:lang w:eastAsia="zh-CN"/>
        </w:rPr>
      </w:pPr>
    </w:p>
    <w:p w14:paraId="73F23447">
      <w:pPr>
        <w:pStyle w:val="13"/>
        <w:spacing w:before="120"/>
        <w:ind w:left="0" w:leftChars="0" w:right="110" w:firstLine="0" w:firstLineChars="0"/>
        <w:jc w:val="center"/>
        <w:rPr>
          <w:rFonts w:hint="eastAsia" w:eastAsiaTheme="minorEastAsia"/>
          <w:lang w:eastAsia="zh-CN"/>
        </w:rPr>
      </w:pPr>
    </w:p>
    <w:p w14:paraId="56C89852">
      <w:pPr>
        <w:pStyle w:val="13"/>
        <w:spacing w:before="120"/>
        <w:ind w:left="0" w:leftChars="0" w:right="110" w:firstLine="0" w:firstLineChars="0"/>
        <w:jc w:val="center"/>
        <w:rPr>
          <w:rFonts w:hint="eastAsia" w:eastAsiaTheme="minorEastAsia"/>
          <w:lang w:eastAsia="zh-CN"/>
        </w:rPr>
      </w:pPr>
    </w:p>
    <w:p w14:paraId="43CE86C1">
      <w:pPr>
        <w:pStyle w:val="13"/>
        <w:spacing w:before="120"/>
        <w:ind w:left="0" w:leftChars="0" w:right="110" w:firstLine="0" w:firstLineChars="0"/>
        <w:jc w:val="center"/>
        <w:rPr>
          <w:rFonts w:hint="eastAsia" w:eastAsiaTheme="minorEastAsia"/>
          <w:lang w:eastAsia="zh-CN"/>
        </w:rPr>
      </w:pPr>
    </w:p>
    <w:p w14:paraId="4056A7BD">
      <w:pPr>
        <w:pStyle w:val="13"/>
        <w:spacing w:before="120"/>
        <w:ind w:left="0" w:leftChars="0" w:right="110" w:firstLine="0" w:firstLineChars="0"/>
        <w:jc w:val="center"/>
        <w:rPr>
          <w:rFonts w:hint="eastAsia" w:eastAsiaTheme="minorEastAsia"/>
          <w:lang w:eastAsia="zh-CN"/>
        </w:rPr>
      </w:pPr>
    </w:p>
    <w:p w14:paraId="05821ABC">
      <w:pPr>
        <w:pStyle w:val="13"/>
        <w:spacing w:before="120"/>
        <w:ind w:left="0" w:leftChars="0" w:right="110" w:firstLine="0" w:firstLineChars="0"/>
        <w:jc w:val="center"/>
        <w:rPr>
          <w:rFonts w:hint="eastAsia" w:eastAsiaTheme="minorEastAsia"/>
          <w:lang w:eastAsia="zh-CN"/>
        </w:rPr>
      </w:pPr>
    </w:p>
    <w:p w14:paraId="1586D6C3">
      <w:pPr>
        <w:pStyle w:val="13"/>
        <w:spacing w:before="120"/>
        <w:ind w:left="0" w:leftChars="0" w:right="110" w:firstLine="0" w:firstLineChars="0"/>
        <w:jc w:val="center"/>
        <w:rPr>
          <w:rFonts w:hint="eastAsia" w:eastAsiaTheme="minorEastAsia"/>
          <w:lang w:eastAsia="zh-CN"/>
        </w:rPr>
      </w:pPr>
    </w:p>
    <w:p w14:paraId="23683ED8">
      <w:pPr>
        <w:spacing w:before="12"/>
        <w:jc w:val="center"/>
        <w:rPr>
          <w:rFonts w:hint="eastAsia" w:ascii="华光小标宋_CNKI" w:hAnsi="华光小标宋_CNKI" w:eastAsia="华光小标宋_CNKI"/>
          <w:b/>
          <w:sz w:val="50"/>
          <w:lang w:eastAsia="zh-CN"/>
        </w:rPr>
      </w:pPr>
      <w:r>
        <w:rPr>
          <w:rFonts w:hint="eastAsia" w:ascii="华光小标宋_CNKI" w:hAnsi="华光小标宋_CNKI" w:eastAsia="华光小标宋_CNKI"/>
          <w:b/>
          <w:sz w:val="50"/>
          <w:lang w:eastAsia="zh-CN"/>
        </w:rPr>
        <w:t>规划文本</w:t>
      </w:r>
      <w:r>
        <w:rPr>
          <w:rFonts w:ascii="华光小标宋_CNKI" w:hAnsi="华光小标宋_CNKI" w:eastAsia="华光小标宋_CNKI"/>
          <w:b/>
          <w:sz w:val="50"/>
          <w:lang w:eastAsia="zh-CN"/>
        </w:rPr>
        <w:br w:type="page"/>
      </w:r>
    </w:p>
    <w:p w14:paraId="3EA60E0D">
      <w:pPr>
        <w:spacing w:line="225" w:lineRule="auto"/>
        <w:ind w:firstLine="468" w:firstLineChars="213"/>
        <w:jc w:val="center"/>
        <w:rPr>
          <w:rFonts w:hint="eastAsia" w:ascii="微软雅黑" w:eastAsia="微软雅黑"/>
          <w:lang w:eastAsia="zh-CN"/>
        </w:rPr>
        <w:sectPr>
          <w:type w:val="continuous"/>
          <w:pgSz w:w="11910" w:h="16850"/>
          <w:pgMar w:top="1400" w:right="1380" w:bottom="280" w:left="1560" w:header="720" w:footer="720" w:gutter="0"/>
          <w:cols w:space="720" w:num="1"/>
        </w:sectPr>
      </w:pPr>
    </w:p>
    <w:p w14:paraId="33F5D8C9">
      <w:pPr>
        <w:pStyle w:val="13"/>
        <w:spacing w:before="120"/>
        <w:ind w:left="0" w:leftChars="0" w:right="110" w:firstLine="0" w:firstLineChars="0"/>
        <w:jc w:val="center"/>
        <w:rPr>
          <w:rFonts w:hint="eastAsia" w:ascii="微软雅黑"/>
          <w:b/>
          <w:bCs/>
          <w:sz w:val="36"/>
          <w:szCs w:val="160"/>
        </w:rPr>
      </w:pPr>
      <w:r>
        <w:rPr>
          <w:rFonts w:hint="eastAsia" w:ascii="微软雅黑"/>
          <w:b/>
          <w:bCs/>
          <w:sz w:val="36"/>
          <w:szCs w:val="160"/>
        </w:rPr>
        <w:t>目录</w:t>
      </w:r>
    </w:p>
    <w:p w14:paraId="3A1EDC6F">
      <w:pPr>
        <w:pStyle w:val="19"/>
        <w:tabs>
          <w:tab w:val="right" w:leader="dot" w:pos="8970"/>
        </w:tabs>
      </w:pPr>
      <w:r>
        <w:rPr>
          <w:rFonts w:asciiTheme="minorEastAsia" w:hAnsiTheme="minorEastAsia" w:eastAsiaTheme="minorEastAsia"/>
          <w:sz w:val="40"/>
          <w:szCs w:val="40"/>
        </w:rPr>
        <w:fldChar w:fldCharType="begin"/>
      </w:r>
      <w:r>
        <w:rPr>
          <w:rFonts w:asciiTheme="minorEastAsia" w:hAnsiTheme="minorEastAsia" w:eastAsiaTheme="minorEastAsia"/>
          <w:sz w:val="40"/>
          <w:szCs w:val="40"/>
        </w:rPr>
        <w:instrText xml:space="preserve"> TOC \o "1-2" \h \z \u </w:instrText>
      </w:r>
      <w:r>
        <w:rPr>
          <w:rFonts w:asciiTheme="minorEastAsia" w:hAnsiTheme="minorEastAsia" w:eastAsiaTheme="minorEastAsia"/>
          <w:sz w:val="40"/>
          <w:szCs w:val="40"/>
        </w:rPr>
        <w:fldChar w:fldCharType="separate"/>
      </w:r>
      <w:r>
        <w:rPr>
          <w:rFonts w:asciiTheme="minorEastAsia" w:hAnsiTheme="minorEastAsia" w:eastAsiaTheme="minorEastAsia"/>
          <w:szCs w:val="40"/>
        </w:rPr>
        <w:fldChar w:fldCharType="begin"/>
      </w:r>
      <w:r>
        <w:rPr>
          <w:rFonts w:asciiTheme="minorEastAsia" w:hAnsiTheme="minorEastAsia" w:eastAsiaTheme="minorEastAsia"/>
          <w:szCs w:val="40"/>
        </w:rPr>
        <w:instrText xml:space="preserve"> HYPERLINK \l _Toc19213 </w:instrText>
      </w:r>
      <w:r>
        <w:rPr>
          <w:rFonts w:asciiTheme="minorEastAsia" w:hAnsiTheme="minorEastAsia" w:eastAsiaTheme="minorEastAsia"/>
          <w:szCs w:val="40"/>
        </w:rPr>
        <w:fldChar w:fldCharType="separate"/>
      </w:r>
      <w:r>
        <w:rPr>
          <w:rFonts w:hint="eastAsia" w:ascii="华光小标宋_CNKI" w:hAnsi="黑体" w:eastAsia="华光小标宋_CNKI"/>
          <w:spacing w:val="5"/>
        </w:rPr>
        <w:t xml:space="preserve">第一章 </w:t>
      </w:r>
      <w:r>
        <w:rPr>
          <w:rFonts w:ascii="华光小标宋_CNKI" w:hAnsi="华光小标宋_CNKI" w:eastAsia="华光小标宋_CNKI"/>
          <w:spacing w:val="5"/>
        </w:rPr>
        <w:t>发展定位与目标</w:t>
      </w:r>
      <w:r>
        <w:tab/>
      </w:r>
      <w:r>
        <w:fldChar w:fldCharType="begin"/>
      </w:r>
      <w:r>
        <w:instrText xml:space="preserve"> PAGEREF _Toc19213 \h </w:instrText>
      </w:r>
      <w:r>
        <w:fldChar w:fldCharType="separate"/>
      </w:r>
      <w:r>
        <w:t>3</w:t>
      </w:r>
      <w:r>
        <w:fldChar w:fldCharType="end"/>
      </w:r>
      <w:r>
        <w:rPr>
          <w:rFonts w:asciiTheme="minorEastAsia" w:hAnsiTheme="minorEastAsia" w:eastAsiaTheme="minorEastAsia"/>
          <w:szCs w:val="40"/>
        </w:rPr>
        <w:fldChar w:fldCharType="end"/>
      </w:r>
    </w:p>
    <w:p w14:paraId="3A11AB97">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_Toc780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eastAsia="zh-CN"/>
        </w:rPr>
        <w:t>发展定位</w:t>
      </w:r>
      <w:r>
        <w:tab/>
      </w:r>
      <w:r>
        <w:fldChar w:fldCharType="begin"/>
      </w:r>
      <w:r>
        <w:instrText xml:space="preserve"> PAGEREF _Toc780 \h </w:instrText>
      </w:r>
      <w:r>
        <w:fldChar w:fldCharType="separate"/>
      </w:r>
      <w:r>
        <w:t>3</w:t>
      </w:r>
      <w:r>
        <w:fldChar w:fldCharType="end"/>
      </w:r>
      <w:r>
        <w:rPr>
          <w:rFonts w:asciiTheme="minorEastAsia" w:hAnsiTheme="minorEastAsia" w:eastAsiaTheme="minorEastAsia"/>
          <w:szCs w:val="48"/>
        </w:rPr>
        <w:fldChar w:fldCharType="end"/>
      </w:r>
    </w:p>
    <w:p w14:paraId="2C53F07B">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_Toc11854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eastAsia="zh-CN"/>
        </w:rPr>
        <w:t>国土空间开发保护目标</w:t>
      </w:r>
      <w:r>
        <w:tab/>
      </w:r>
      <w:r>
        <w:fldChar w:fldCharType="begin"/>
      </w:r>
      <w:r>
        <w:instrText xml:space="preserve"> PAGEREF _Toc11854 \h </w:instrText>
      </w:r>
      <w:r>
        <w:fldChar w:fldCharType="separate"/>
      </w:r>
      <w:r>
        <w:t>3</w:t>
      </w:r>
      <w:r>
        <w:fldChar w:fldCharType="end"/>
      </w:r>
      <w:r>
        <w:rPr>
          <w:rFonts w:asciiTheme="minorEastAsia" w:hAnsiTheme="minorEastAsia" w:eastAsiaTheme="minorEastAsia"/>
          <w:szCs w:val="48"/>
        </w:rPr>
        <w:fldChar w:fldCharType="end"/>
      </w:r>
    </w:p>
    <w:p w14:paraId="16117DFB">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_Toc2297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国土空间开发保护策略</w:t>
      </w:r>
      <w:r>
        <w:tab/>
      </w:r>
      <w:r>
        <w:fldChar w:fldCharType="begin"/>
      </w:r>
      <w:r>
        <w:instrText xml:space="preserve"> PAGEREF _Toc2297 \h </w:instrText>
      </w:r>
      <w:r>
        <w:fldChar w:fldCharType="separate"/>
      </w:r>
      <w:r>
        <w:t>5</w:t>
      </w:r>
      <w:r>
        <w:fldChar w:fldCharType="end"/>
      </w:r>
      <w:r>
        <w:rPr>
          <w:rFonts w:asciiTheme="minorEastAsia" w:hAnsiTheme="minorEastAsia" w:eastAsiaTheme="minorEastAsia"/>
          <w:szCs w:val="48"/>
        </w:rPr>
        <w:fldChar w:fldCharType="end"/>
      </w:r>
    </w:p>
    <w:p w14:paraId="0751B77F">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_Toc8469 </w:instrText>
      </w:r>
      <w:r>
        <w:rPr>
          <w:rFonts w:asciiTheme="minorEastAsia" w:hAnsiTheme="minorEastAsia" w:eastAsiaTheme="minorEastAsia"/>
          <w:szCs w:val="48"/>
        </w:rPr>
        <w:fldChar w:fldCharType="separate"/>
      </w:r>
      <w:r>
        <w:rPr>
          <w:rFonts w:hint="eastAsia" w:ascii="华光小标宋_CNKI" w:hAnsi="黑体" w:eastAsia="华光小标宋_CNKI"/>
          <w:spacing w:val="5"/>
        </w:rPr>
        <w:t xml:space="preserve">第二章 </w:t>
      </w:r>
      <w:r>
        <w:rPr>
          <w:rFonts w:hint="eastAsia" w:ascii="华光小标宋_CNKI" w:hAnsi="华光小标宋_CNKI" w:eastAsia="华光小标宋_CNKI"/>
          <w:spacing w:val="5"/>
        </w:rPr>
        <w:t>以“三区三线”为基础，构建</w:t>
      </w:r>
      <w:r>
        <w:rPr>
          <w:rFonts w:ascii="华光小标宋_CNKI" w:hAnsi="华光小标宋_CNKI" w:eastAsia="华光小标宋_CNKI"/>
          <w:spacing w:val="5"/>
        </w:rPr>
        <w:t>国土空间</w:t>
      </w:r>
      <w:r>
        <w:rPr>
          <w:rFonts w:hint="eastAsia" w:ascii="华光小标宋_CNKI" w:hAnsi="华光小标宋_CNKI" w:eastAsia="华光小标宋_CNKI"/>
          <w:spacing w:val="5"/>
        </w:rPr>
        <w:t>开发保护新</w:t>
      </w:r>
      <w:r>
        <w:rPr>
          <w:rFonts w:ascii="华光小标宋_CNKI" w:hAnsi="华光小标宋_CNKI" w:eastAsia="华光小标宋_CNKI"/>
          <w:spacing w:val="5"/>
        </w:rPr>
        <w:t>格局</w:t>
      </w:r>
      <w:r>
        <w:tab/>
      </w:r>
      <w:r>
        <w:fldChar w:fldCharType="begin"/>
      </w:r>
      <w:r>
        <w:instrText xml:space="preserve"> PAGEREF _Toc8469 \h </w:instrText>
      </w:r>
      <w:r>
        <w:fldChar w:fldCharType="separate"/>
      </w:r>
      <w:r>
        <w:t>7</w:t>
      </w:r>
      <w:r>
        <w:fldChar w:fldCharType="end"/>
      </w:r>
      <w:r>
        <w:rPr>
          <w:rFonts w:asciiTheme="minorEastAsia" w:hAnsiTheme="minorEastAsia" w:eastAsiaTheme="minorEastAsia"/>
          <w:szCs w:val="48"/>
        </w:rPr>
        <w:fldChar w:fldCharType="end"/>
      </w:r>
    </w:p>
    <w:p w14:paraId="7E617351">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_Toc26645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val="en-US" w:eastAsia="zh-CN"/>
        </w:rPr>
        <w:t>高标准高质量</w:t>
      </w:r>
      <w:r>
        <w:rPr>
          <w:rFonts w:hint="eastAsia" w:ascii="黑体" w:hAnsi="黑体" w:eastAsia="黑体"/>
          <w:lang w:eastAsia="zh-CN"/>
        </w:rPr>
        <w:t>落实“三</w:t>
      </w:r>
      <w:r>
        <w:rPr>
          <w:rFonts w:hint="eastAsia" w:ascii="黑体" w:hAnsi="黑体" w:eastAsia="黑体"/>
          <w:lang w:val="en-US" w:eastAsia="zh-CN"/>
        </w:rPr>
        <w:t>区三</w:t>
      </w:r>
      <w:r>
        <w:rPr>
          <w:rFonts w:hint="eastAsia" w:ascii="黑体" w:hAnsi="黑体" w:eastAsia="黑体"/>
          <w:lang w:eastAsia="zh-CN"/>
        </w:rPr>
        <w:t>线”</w:t>
      </w:r>
      <w:r>
        <w:tab/>
      </w:r>
      <w:r>
        <w:fldChar w:fldCharType="begin"/>
      </w:r>
      <w:r>
        <w:instrText xml:space="preserve"> PAGEREF _Toc26645 \h </w:instrText>
      </w:r>
      <w:r>
        <w:fldChar w:fldCharType="separate"/>
      </w:r>
      <w:r>
        <w:t>7</w:t>
      </w:r>
      <w:r>
        <w:fldChar w:fldCharType="end"/>
      </w:r>
      <w:r>
        <w:rPr>
          <w:rFonts w:asciiTheme="minorEastAsia" w:hAnsiTheme="minorEastAsia" w:eastAsiaTheme="minorEastAsia"/>
          <w:szCs w:val="48"/>
        </w:rPr>
        <w:fldChar w:fldCharType="end"/>
      </w:r>
    </w:p>
    <w:p w14:paraId="63C83825">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_Toc3589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eastAsia="zh-CN"/>
        </w:rPr>
        <w:t>塑造镇域发展新格局</w:t>
      </w:r>
      <w:r>
        <w:tab/>
      </w:r>
      <w:r>
        <w:fldChar w:fldCharType="begin"/>
      </w:r>
      <w:r>
        <w:instrText xml:space="preserve"> PAGEREF _Toc3589 \h </w:instrText>
      </w:r>
      <w:r>
        <w:fldChar w:fldCharType="separate"/>
      </w:r>
      <w:r>
        <w:t>9</w:t>
      </w:r>
      <w:r>
        <w:fldChar w:fldCharType="end"/>
      </w:r>
      <w:r>
        <w:rPr>
          <w:rFonts w:asciiTheme="minorEastAsia" w:hAnsiTheme="minorEastAsia" w:eastAsiaTheme="minorEastAsia"/>
          <w:szCs w:val="48"/>
        </w:rPr>
        <w:fldChar w:fldCharType="end"/>
      </w:r>
    </w:p>
    <w:p w14:paraId="4C397E90">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_Toc28824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优化国土空间功能结构</w:t>
      </w:r>
      <w:r>
        <w:tab/>
      </w:r>
      <w:r>
        <w:fldChar w:fldCharType="begin"/>
      </w:r>
      <w:r>
        <w:instrText xml:space="preserve"> PAGEREF _Toc28824 \h </w:instrText>
      </w:r>
      <w:r>
        <w:fldChar w:fldCharType="separate"/>
      </w:r>
      <w:r>
        <w:t>10</w:t>
      </w:r>
      <w:r>
        <w:fldChar w:fldCharType="end"/>
      </w:r>
      <w:r>
        <w:rPr>
          <w:rFonts w:asciiTheme="minorEastAsia" w:hAnsiTheme="minorEastAsia" w:eastAsiaTheme="minorEastAsia"/>
          <w:szCs w:val="48"/>
        </w:rPr>
        <w:fldChar w:fldCharType="end"/>
      </w:r>
    </w:p>
    <w:p w14:paraId="6B7AE2DF">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_Toc15404 </w:instrText>
      </w:r>
      <w:r>
        <w:rPr>
          <w:rFonts w:asciiTheme="minorEastAsia" w:hAnsiTheme="minorEastAsia" w:eastAsiaTheme="minorEastAsia"/>
          <w:szCs w:val="48"/>
        </w:rPr>
        <w:fldChar w:fldCharType="separate"/>
      </w:r>
      <w:r>
        <w:rPr>
          <w:rFonts w:hint="eastAsia" w:ascii="华光小标宋_CNKI" w:hAnsi="黑体" w:eastAsia="华光小标宋_CNKI"/>
          <w:spacing w:val="5"/>
        </w:rPr>
        <w:t xml:space="preserve">第三章 </w:t>
      </w:r>
      <w:r>
        <w:rPr>
          <w:rFonts w:hint="eastAsia" w:ascii="华光小标宋_CNKI" w:hAnsi="华光小标宋_CNKI" w:eastAsia="华光小标宋_CNKI"/>
          <w:spacing w:val="5"/>
        </w:rPr>
        <w:t>塑造绿色高效农业空间，保障现代化农业发展</w:t>
      </w:r>
      <w:r>
        <w:tab/>
      </w:r>
      <w:r>
        <w:fldChar w:fldCharType="begin"/>
      </w:r>
      <w:r>
        <w:instrText xml:space="preserve"> PAGEREF _Toc15404 \h </w:instrText>
      </w:r>
      <w:r>
        <w:fldChar w:fldCharType="separate"/>
      </w:r>
      <w:r>
        <w:t>12</w:t>
      </w:r>
      <w:r>
        <w:fldChar w:fldCharType="end"/>
      </w:r>
      <w:r>
        <w:rPr>
          <w:rFonts w:asciiTheme="minorEastAsia" w:hAnsiTheme="minorEastAsia" w:eastAsiaTheme="minorEastAsia"/>
          <w:szCs w:val="48"/>
        </w:rPr>
        <w:fldChar w:fldCharType="end"/>
      </w:r>
    </w:p>
    <w:p w14:paraId="3B08D05C">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_Toc28220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eastAsia="zh-CN"/>
        </w:rPr>
        <w:t>加强耕地“三位一体”保护</w:t>
      </w:r>
      <w:r>
        <w:tab/>
      </w:r>
      <w:r>
        <w:fldChar w:fldCharType="begin"/>
      </w:r>
      <w:r>
        <w:instrText xml:space="preserve"> PAGEREF _Toc28220 \h </w:instrText>
      </w:r>
      <w:r>
        <w:fldChar w:fldCharType="separate"/>
      </w:r>
      <w:r>
        <w:t>12</w:t>
      </w:r>
      <w:r>
        <w:fldChar w:fldCharType="end"/>
      </w:r>
      <w:r>
        <w:rPr>
          <w:rFonts w:asciiTheme="minorEastAsia" w:hAnsiTheme="minorEastAsia" w:eastAsiaTheme="minorEastAsia"/>
          <w:szCs w:val="48"/>
        </w:rPr>
        <w:fldChar w:fldCharType="end"/>
      </w:r>
    </w:p>
    <w:p w14:paraId="311B2D0C">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_Toc3478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val="en-US" w:eastAsia="zh-CN"/>
        </w:rPr>
        <w:t>保障特色农产品生产空间</w:t>
      </w:r>
      <w:r>
        <w:tab/>
      </w:r>
      <w:r>
        <w:fldChar w:fldCharType="begin"/>
      </w:r>
      <w:r>
        <w:instrText xml:space="preserve"> PAGEREF _Toc3478 \h </w:instrText>
      </w:r>
      <w:r>
        <w:fldChar w:fldCharType="separate"/>
      </w:r>
      <w:r>
        <w:t>14</w:t>
      </w:r>
      <w:r>
        <w:fldChar w:fldCharType="end"/>
      </w:r>
      <w:r>
        <w:rPr>
          <w:rFonts w:asciiTheme="minorEastAsia" w:hAnsiTheme="minorEastAsia" w:eastAsiaTheme="minorEastAsia"/>
          <w:szCs w:val="48"/>
        </w:rPr>
        <w:fldChar w:fldCharType="end"/>
      </w:r>
    </w:p>
    <w:p w14:paraId="2F317D28">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_Toc29462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加强国土空间综合整治</w:t>
      </w:r>
      <w:r>
        <w:tab/>
      </w:r>
      <w:r>
        <w:fldChar w:fldCharType="begin"/>
      </w:r>
      <w:r>
        <w:instrText xml:space="preserve"> PAGEREF _Toc29462 \h </w:instrText>
      </w:r>
      <w:r>
        <w:fldChar w:fldCharType="separate"/>
      </w:r>
      <w:r>
        <w:t>15</w:t>
      </w:r>
      <w:r>
        <w:fldChar w:fldCharType="end"/>
      </w:r>
      <w:r>
        <w:rPr>
          <w:rFonts w:asciiTheme="minorEastAsia" w:hAnsiTheme="minorEastAsia" w:eastAsiaTheme="minorEastAsia"/>
          <w:szCs w:val="48"/>
        </w:rPr>
        <w:fldChar w:fldCharType="end"/>
      </w:r>
    </w:p>
    <w:p w14:paraId="394BEB3F">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_Toc2907 </w:instrText>
      </w:r>
      <w:r>
        <w:rPr>
          <w:rFonts w:asciiTheme="minorEastAsia" w:hAnsiTheme="minorEastAsia" w:eastAsiaTheme="minorEastAsia"/>
          <w:szCs w:val="48"/>
        </w:rPr>
        <w:fldChar w:fldCharType="separate"/>
      </w:r>
      <w:r>
        <w:rPr>
          <w:rFonts w:hint="eastAsia" w:ascii="华光小标宋_CNKI" w:hAnsi="黑体" w:eastAsia="华光小标宋_CNKI"/>
          <w:spacing w:val="5"/>
          <w:lang w:eastAsia="zh-CN"/>
        </w:rPr>
        <w:t xml:space="preserve">第四章 </w:t>
      </w:r>
      <w:r>
        <w:rPr>
          <w:rFonts w:hint="eastAsia" w:ascii="华光小标宋_CNKI" w:hAnsi="华光小标宋_CNKI" w:eastAsia="华光小标宋_CNKI"/>
          <w:spacing w:val="5"/>
        </w:rPr>
        <w:t>构筑蓝绿</w:t>
      </w:r>
      <w:r>
        <w:rPr>
          <w:rFonts w:hint="eastAsia" w:ascii="华光小标宋_CNKI" w:hAnsi="华光小标宋_CNKI" w:eastAsia="华光小标宋_CNKI"/>
          <w:spacing w:val="5"/>
          <w:lang w:val="en-US" w:eastAsia="zh-CN"/>
        </w:rPr>
        <w:t>交织、</w:t>
      </w:r>
      <w:r>
        <w:rPr>
          <w:rFonts w:hint="eastAsia" w:ascii="华光小标宋_CNKI" w:hAnsi="华光小标宋_CNKI" w:eastAsia="华光小标宋_CNKI"/>
          <w:spacing w:val="5"/>
        </w:rPr>
        <w:t>田</w:t>
      </w:r>
      <w:r>
        <w:rPr>
          <w:rFonts w:hint="eastAsia" w:ascii="华光小标宋_CNKI" w:hAnsi="华光小标宋_CNKI" w:eastAsia="华光小标宋_CNKI"/>
          <w:spacing w:val="5"/>
          <w:lang w:val="en-US" w:eastAsia="zh-CN"/>
        </w:rPr>
        <w:t>城</w:t>
      </w:r>
      <w:r>
        <w:rPr>
          <w:rFonts w:hint="eastAsia" w:ascii="华光小标宋_CNKI" w:hAnsi="华光小标宋_CNKI" w:eastAsia="华光小标宋_CNKI"/>
          <w:spacing w:val="5"/>
        </w:rPr>
        <w:t>相</w:t>
      </w:r>
      <w:r>
        <w:rPr>
          <w:rFonts w:hint="eastAsia" w:ascii="华光小标宋_CNKI" w:hAnsi="华光小标宋_CNKI" w:eastAsia="华光小标宋_CNKI"/>
          <w:spacing w:val="5"/>
          <w:lang w:val="en-US" w:eastAsia="zh-CN"/>
        </w:rPr>
        <w:t>拥</w:t>
      </w:r>
      <w:r>
        <w:rPr>
          <w:rFonts w:hint="eastAsia" w:ascii="华光小标宋_CNKI" w:hAnsi="华光小标宋_CNKI" w:eastAsia="华光小标宋_CNKI"/>
          <w:spacing w:val="5"/>
        </w:rPr>
        <w:t>生态空间，促进人与自然和谐共生</w:t>
      </w:r>
      <w:r>
        <w:tab/>
      </w:r>
      <w:r>
        <w:fldChar w:fldCharType="begin"/>
      </w:r>
      <w:r>
        <w:instrText xml:space="preserve"> PAGEREF _Toc2907 \h </w:instrText>
      </w:r>
      <w:r>
        <w:fldChar w:fldCharType="separate"/>
      </w:r>
      <w:r>
        <w:t>17</w:t>
      </w:r>
      <w:r>
        <w:fldChar w:fldCharType="end"/>
      </w:r>
      <w:r>
        <w:rPr>
          <w:rFonts w:asciiTheme="minorEastAsia" w:hAnsiTheme="minorEastAsia" w:eastAsiaTheme="minorEastAsia"/>
          <w:szCs w:val="48"/>
        </w:rPr>
        <w:fldChar w:fldCharType="end"/>
      </w:r>
    </w:p>
    <w:p w14:paraId="6AEF924A">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_Toc28139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eastAsia="zh-CN"/>
        </w:rPr>
        <w:t>加强河湖生态管控</w:t>
      </w:r>
      <w:r>
        <w:tab/>
      </w:r>
      <w:r>
        <w:fldChar w:fldCharType="begin"/>
      </w:r>
      <w:r>
        <w:instrText xml:space="preserve"> PAGEREF _Toc28139 \h </w:instrText>
      </w:r>
      <w:r>
        <w:fldChar w:fldCharType="separate"/>
      </w:r>
      <w:r>
        <w:t>17</w:t>
      </w:r>
      <w:r>
        <w:fldChar w:fldCharType="end"/>
      </w:r>
      <w:r>
        <w:rPr>
          <w:rFonts w:asciiTheme="minorEastAsia" w:hAnsiTheme="minorEastAsia" w:eastAsiaTheme="minorEastAsia"/>
          <w:szCs w:val="48"/>
        </w:rPr>
        <w:fldChar w:fldCharType="end"/>
      </w:r>
    </w:p>
    <w:p w14:paraId="60AE5617">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_Toc29454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eastAsia="zh-CN"/>
        </w:rPr>
        <w:t>构建绿色生态屏障</w:t>
      </w:r>
      <w:r>
        <w:tab/>
      </w:r>
      <w:r>
        <w:fldChar w:fldCharType="begin"/>
      </w:r>
      <w:r>
        <w:instrText xml:space="preserve"> PAGEREF _Toc29454 \h </w:instrText>
      </w:r>
      <w:r>
        <w:fldChar w:fldCharType="separate"/>
      </w:r>
      <w:r>
        <w:t>18</w:t>
      </w:r>
      <w:r>
        <w:fldChar w:fldCharType="end"/>
      </w:r>
      <w:r>
        <w:rPr>
          <w:rFonts w:asciiTheme="minorEastAsia" w:hAnsiTheme="minorEastAsia" w:eastAsiaTheme="minorEastAsia"/>
          <w:szCs w:val="48"/>
        </w:rPr>
        <w:fldChar w:fldCharType="end"/>
      </w:r>
    </w:p>
    <w:p w14:paraId="1A906947">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_Toc4189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系统实施生态修复</w:t>
      </w:r>
      <w:r>
        <w:tab/>
      </w:r>
      <w:r>
        <w:fldChar w:fldCharType="begin"/>
      </w:r>
      <w:r>
        <w:instrText xml:space="preserve"> PAGEREF _Toc4189 \h </w:instrText>
      </w:r>
      <w:r>
        <w:fldChar w:fldCharType="separate"/>
      </w:r>
      <w:r>
        <w:t>19</w:t>
      </w:r>
      <w:r>
        <w:fldChar w:fldCharType="end"/>
      </w:r>
      <w:r>
        <w:rPr>
          <w:rFonts w:asciiTheme="minorEastAsia" w:hAnsiTheme="minorEastAsia" w:eastAsiaTheme="minorEastAsia"/>
          <w:szCs w:val="48"/>
        </w:rPr>
        <w:fldChar w:fldCharType="end"/>
      </w:r>
    </w:p>
    <w:p w14:paraId="1C0D68C1">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_Toc22716 </w:instrText>
      </w:r>
      <w:r>
        <w:rPr>
          <w:rFonts w:asciiTheme="minorEastAsia" w:hAnsiTheme="minorEastAsia" w:eastAsiaTheme="minorEastAsia"/>
          <w:szCs w:val="48"/>
        </w:rPr>
        <w:fldChar w:fldCharType="separate"/>
      </w:r>
      <w:r>
        <w:rPr>
          <w:rFonts w:hint="eastAsia" w:ascii="华光小标宋_CNKI" w:hAnsi="黑体" w:eastAsia="华光小标宋_CNKI"/>
          <w:spacing w:val="5"/>
        </w:rPr>
        <w:t xml:space="preserve">第五章 </w:t>
      </w:r>
      <w:r>
        <w:rPr>
          <w:rFonts w:hint="eastAsia" w:ascii="华光小标宋_CNKI" w:hAnsi="华光小标宋_CNKI" w:eastAsia="华光小标宋_CNKI"/>
          <w:spacing w:val="5"/>
        </w:rPr>
        <w:t>促进城乡统筹，建设乡村振兴高地</w:t>
      </w:r>
      <w:r>
        <w:tab/>
      </w:r>
      <w:r>
        <w:fldChar w:fldCharType="begin"/>
      </w:r>
      <w:r>
        <w:instrText xml:space="preserve"> PAGEREF _Toc22716 \h </w:instrText>
      </w:r>
      <w:r>
        <w:fldChar w:fldCharType="separate"/>
      </w:r>
      <w:r>
        <w:t>21</w:t>
      </w:r>
      <w:r>
        <w:fldChar w:fldCharType="end"/>
      </w:r>
      <w:r>
        <w:rPr>
          <w:rFonts w:asciiTheme="minorEastAsia" w:hAnsiTheme="minorEastAsia" w:eastAsiaTheme="minorEastAsia"/>
          <w:szCs w:val="48"/>
        </w:rPr>
        <w:fldChar w:fldCharType="end"/>
      </w:r>
    </w:p>
    <w:p w14:paraId="1CA810CC">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_Toc27501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eastAsia="zh-CN"/>
        </w:rPr>
        <w:t>合理进行村庄分类</w:t>
      </w:r>
      <w:r>
        <w:tab/>
      </w:r>
      <w:r>
        <w:fldChar w:fldCharType="begin"/>
      </w:r>
      <w:r>
        <w:instrText xml:space="preserve"> PAGEREF _Toc27501 \h </w:instrText>
      </w:r>
      <w:r>
        <w:fldChar w:fldCharType="separate"/>
      </w:r>
      <w:r>
        <w:t>21</w:t>
      </w:r>
      <w:r>
        <w:fldChar w:fldCharType="end"/>
      </w:r>
      <w:r>
        <w:rPr>
          <w:rFonts w:asciiTheme="minorEastAsia" w:hAnsiTheme="minorEastAsia" w:eastAsiaTheme="minorEastAsia"/>
          <w:szCs w:val="48"/>
        </w:rPr>
        <w:fldChar w:fldCharType="end"/>
      </w:r>
    </w:p>
    <w:p w14:paraId="39677507">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_Toc18911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eastAsia="zh-CN"/>
        </w:rPr>
        <w:t>优化村庄布局</w:t>
      </w:r>
      <w:r>
        <w:tab/>
      </w:r>
      <w:r>
        <w:fldChar w:fldCharType="begin"/>
      </w:r>
      <w:r>
        <w:instrText xml:space="preserve"> PAGEREF _Toc18911 \h </w:instrText>
      </w:r>
      <w:r>
        <w:fldChar w:fldCharType="separate"/>
      </w:r>
      <w:r>
        <w:t>22</w:t>
      </w:r>
      <w:r>
        <w:fldChar w:fldCharType="end"/>
      </w:r>
      <w:r>
        <w:rPr>
          <w:rFonts w:asciiTheme="minorEastAsia" w:hAnsiTheme="minorEastAsia" w:eastAsiaTheme="minorEastAsia"/>
          <w:szCs w:val="48"/>
        </w:rPr>
        <w:fldChar w:fldCharType="end"/>
      </w:r>
    </w:p>
    <w:p w14:paraId="4033DAE8">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_Toc7460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优化城乡公共服务设施配置</w:t>
      </w:r>
      <w:r>
        <w:tab/>
      </w:r>
      <w:r>
        <w:fldChar w:fldCharType="begin"/>
      </w:r>
      <w:r>
        <w:instrText xml:space="preserve"> PAGEREF _Toc7460 \h </w:instrText>
      </w:r>
      <w:r>
        <w:fldChar w:fldCharType="separate"/>
      </w:r>
      <w:r>
        <w:t>24</w:t>
      </w:r>
      <w:r>
        <w:fldChar w:fldCharType="end"/>
      </w:r>
      <w:r>
        <w:rPr>
          <w:rFonts w:asciiTheme="minorEastAsia" w:hAnsiTheme="minorEastAsia" w:eastAsiaTheme="minorEastAsia"/>
          <w:szCs w:val="48"/>
        </w:rPr>
        <w:fldChar w:fldCharType="end"/>
      </w:r>
    </w:p>
    <w:p w14:paraId="7AB60CFC">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_Toc244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第四节 </w:t>
      </w:r>
      <w:r>
        <w:rPr>
          <w:rFonts w:hint="eastAsia" w:ascii="黑体" w:hAnsi="黑体" w:eastAsia="黑体"/>
          <w:lang w:eastAsia="zh-CN"/>
        </w:rPr>
        <w:t>构建区域协同的产业发展格局</w:t>
      </w:r>
      <w:r>
        <w:tab/>
      </w:r>
      <w:r>
        <w:fldChar w:fldCharType="begin"/>
      </w:r>
      <w:r>
        <w:instrText xml:space="preserve"> PAGEREF _Toc244 \h </w:instrText>
      </w:r>
      <w:r>
        <w:fldChar w:fldCharType="separate"/>
      </w:r>
      <w:r>
        <w:t>26</w:t>
      </w:r>
      <w:r>
        <w:fldChar w:fldCharType="end"/>
      </w:r>
      <w:r>
        <w:rPr>
          <w:rFonts w:asciiTheme="minorEastAsia" w:hAnsiTheme="minorEastAsia" w:eastAsiaTheme="minorEastAsia"/>
          <w:szCs w:val="48"/>
        </w:rPr>
        <w:fldChar w:fldCharType="end"/>
      </w:r>
    </w:p>
    <w:p w14:paraId="40806629">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_Toc93 </w:instrText>
      </w:r>
      <w:r>
        <w:rPr>
          <w:rFonts w:asciiTheme="minorEastAsia" w:hAnsiTheme="minorEastAsia" w:eastAsiaTheme="minorEastAsia"/>
          <w:szCs w:val="48"/>
        </w:rPr>
        <w:fldChar w:fldCharType="separate"/>
      </w:r>
      <w:r>
        <w:rPr>
          <w:rFonts w:hint="eastAsia" w:ascii="华光小标宋_CNKI" w:hAnsi="黑体" w:eastAsia="华光小标宋_CNKI"/>
          <w:spacing w:val="5"/>
        </w:rPr>
        <w:t xml:space="preserve">第六章 </w:t>
      </w:r>
      <w:r>
        <w:rPr>
          <w:rFonts w:hint="eastAsia" w:ascii="华光小标宋_CNKI" w:hAnsi="华光小标宋_CNKI" w:eastAsia="华光小标宋_CNKI"/>
          <w:spacing w:val="5"/>
        </w:rPr>
        <w:t>统筹基础设施布局，提升设施保障能力</w:t>
      </w:r>
      <w:r>
        <w:tab/>
      </w:r>
      <w:r>
        <w:fldChar w:fldCharType="begin"/>
      </w:r>
      <w:r>
        <w:instrText xml:space="preserve"> PAGEREF _Toc93 \h </w:instrText>
      </w:r>
      <w:r>
        <w:fldChar w:fldCharType="separate"/>
      </w:r>
      <w:r>
        <w:t>28</w:t>
      </w:r>
      <w:r>
        <w:fldChar w:fldCharType="end"/>
      </w:r>
      <w:r>
        <w:rPr>
          <w:rFonts w:asciiTheme="minorEastAsia" w:hAnsiTheme="minorEastAsia" w:eastAsiaTheme="minorEastAsia"/>
          <w:szCs w:val="48"/>
        </w:rPr>
        <w:fldChar w:fldCharType="end"/>
      </w:r>
    </w:p>
    <w:p w14:paraId="3D963C4F">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_Toc30342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eastAsia="zh-CN"/>
        </w:rPr>
        <w:t>发展绿色低碳智慧交通</w:t>
      </w:r>
      <w:r>
        <w:tab/>
      </w:r>
      <w:r>
        <w:fldChar w:fldCharType="begin"/>
      </w:r>
      <w:r>
        <w:instrText xml:space="preserve"> PAGEREF _Toc30342 \h </w:instrText>
      </w:r>
      <w:r>
        <w:fldChar w:fldCharType="separate"/>
      </w:r>
      <w:r>
        <w:t>28</w:t>
      </w:r>
      <w:r>
        <w:fldChar w:fldCharType="end"/>
      </w:r>
      <w:r>
        <w:rPr>
          <w:rFonts w:asciiTheme="minorEastAsia" w:hAnsiTheme="minorEastAsia" w:eastAsiaTheme="minorEastAsia"/>
          <w:szCs w:val="48"/>
        </w:rPr>
        <w:fldChar w:fldCharType="end"/>
      </w:r>
    </w:p>
    <w:p w14:paraId="4EA71F88">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_Toc6152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eastAsia="zh-CN"/>
        </w:rPr>
        <w:t>建设绿色韧性市政基础设施</w:t>
      </w:r>
      <w:r>
        <w:tab/>
      </w:r>
      <w:r>
        <w:fldChar w:fldCharType="begin"/>
      </w:r>
      <w:r>
        <w:instrText xml:space="preserve"> PAGEREF _Toc6152 \h </w:instrText>
      </w:r>
      <w:r>
        <w:fldChar w:fldCharType="separate"/>
      </w:r>
      <w:r>
        <w:t>29</w:t>
      </w:r>
      <w:r>
        <w:fldChar w:fldCharType="end"/>
      </w:r>
      <w:r>
        <w:rPr>
          <w:rFonts w:asciiTheme="minorEastAsia" w:hAnsiTheme="minorEastAsia" w:eastAsiaTheme="minorEastAsia"/>
          <w:szCs w:val="48"/>
        </w:rPr>
        <w:fldChar w:fldCharType="end"/>
      </w:r>
    </w:p>
    <w:p w14:paraId="5BEA761B">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_Toc17405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构建综合防灾设施体系</w:t>
      </w:r>
      <w:r>
        <w:tab/>
      </w:r>
      <w:r>
        <w:fldChar w:fldCharType="begin"/>
      </w:r>
      <w:r>
        <w:instrText xml:space="preserve"> PAGEREF _Toc17405 \h </w:instrText>
      </w:r>
      <w:r>
        <w:fldChar w:fldCharType="separate"/>
      </w:r>
      <w:r>
        <w:t>32</w:t>
      </w:r>
      <w:r>
        <w:fldChar w:fldCharType="end"/>
      </w:r>
      <w:r>
        <w:rPr>
          <w:rFonts w:asciiTheme="minorEastAsia" w:hAnsiTheme="minorEastAsia" w:eastAsiaTheme="minorEastAsia"/>
          <w:szCs w:val="48"/>
        </w:rPr>
        <w:fldChar w:fldCharType="end"/>
      </w:r>
    </w:p>
    <w:p w14:paraId="0D0D3DC8">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_Toc31071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第四节 </w:t>
      </w:r>
      <w:r>
        <w:rPr>
          <w:rFonts w:hint="eastAsia" w:ascii="黑体" w:hAnsi="黑体" w:eastAsia="黑体"/>
          <w:lang w:eastAsia="zh-CN"/>
        </w:rPr>
        <w:t>提升应对重大疫情风险能力</w:t>
      </w:r>
      <w:r>
        <w:tab/>
      </w:r>
      <w:r>
        <w:fldChar w:fldCharType="begin"/>
      </w:r>
      <w:r>
        <w:instrText xml:space="preserve"> PAGEREF _Toc31071 \h </w:instrText>
      </w:r>
      <w:r>
        <w:fldChar w:fldCharType="separate"/>
      </w:r>
      <w:r>
        <w:t>33</w:t>
      </w:r>
      <w:r>
        <w:fldChar w:fldCharType="end"/>
      </w:r>
      <w:r>
        <w:rPr>
          <w:rFonts w:asciiTheme="minorEastAsia" w:hAnsiTheme="minorEastAsia" w:eastAsiaTheme="minorEastAsia"/>
          <w:szCs w:val="48"/>
        </w:rPr>
        <w:fldChar w:fldCharType="end"/>
      </w:r>
    </w:p>
    <w:p w14:paraId="6A8AD56B">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_Toc11627 </w:instrText>
      </w:r>
      <w:r>
        <w:rPr>
          <w:rFonts w:asciiTheme="minorEastAsia" w:hAnsiTheme="minorEastAsia" w:eastAsiaTheme="minorEastAsia"/>
          <w:szCs w:val="48"/>
        </w:rPr>
        <w:fldChar w:fldCharType="separate"/>
      </w:r>
      <w:r>
        <w:rPr>
          <w:rFonts w:hint="eastAsia" w:ascii="华光小标宋_CNKI" w:hAnsi="黑体" w:eastAsia="华光小标宋_CNKI"/>
          <w:spacing w:val="5"/>
          <w:lang w:eastAsia="zh-CN"/>
        </w:rPr>
        <w:t xml:space="preserve">第七章 </w:t>
      </w:r>
      <w:r>
        <w:rPr>
          <w:rFonts w:hint="eastAsia" w:ascii="华光小标宋_CNKI" w:hAnsi="华光小标宋_CNKI" w:eastAsia="华光小标宋_CNKI"/>
          <w:spacing w:val="5"/>
        </w:rPr>
        <w:t>传承历史文化</w:t>
      </w:r>
      <w:r>
        <w:rPr>
          <w:rFonts w:ascii="华光小标宋_CNKI" w:hAnsi="华光小标宋_CNKI" w:eastAsia="华光小标宋_CNKI"/>
          <w:spacing w:val="5"/>
        </w:rPr>
        <w:t>，塑造特色风貌</w:t>
      </w:r>
      <w:r>
        <w:tab/>
      </w:r>
      <w:r>
        <w:fldChar w:fldCharType="begin"/>
      </w:r>
      <w:r>
        <w:instrText xml:space="preserve"> PAGEREF _Toc11627 \h </w:instrText>
      </w:r>
      <w:r>
        <w:fldChar w:fldCharType="separate"/>
      </w:r>
      <w:r>
        <w:t>35</w:t>
      </w:r>
      <w:r>
        <w:fldChar w:fldCharType="end"/>
      </w:r>
      <w:r>
        <w:rPr>
          <w:rFonts w:asciiTheme="minorEastAsia" w:hAnsiTheme="minorEastAsia" w:eastAsiaTheme="minorEastAsia"/>
          <w:szCs w:val="48"/>
        </w:rPr>
        <w:fldChar w:fldCharType="end"/>
      </w:r>
    </w:p>
    <w:p w14:paraId="0A7170FE">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_Toc21727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eastAsia="zh-CN"/>
        </w:rPr>
        <w:t>保护利用历史文化遗产</w:t>
      </w:r>
      <w:r>
        <w:tab/>
      </w:r>
      <w:r>
        <w:fldChar w:fldCharType="begin"/>
      </w:r>
      <w:r>
        <w:instrText xml:space="preserve"> PAGEREF _Toc21727 \h </w:instrText>
      </w:r>
      <w:r>
        <w:fldChar w:fldCharType="separate"/>
      </w:r>
      <w:r>
        <w:t>35</w:t>
      </w:r>
      <w:r>
        <w:fldChar w:fldCharType="end"/>
      </w:r>
      <w:r>
        <w:rPr>
          <w:rFonts w:asciiTheme="minorEastAsia" w:hAnsiTheme="minorEastAsia" w:eastAsiaTheme="minorEastAsia"/>
          <w:szCs w:val="48"/>
        </w:rPr>
        <w:fldChar w:fldCharType="end"/>
      </w:r>
    </w:p>
    <w:p w14:paraId="269B35F4">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_Toc4905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eastAsia="zh-CN"/>
        </w:rPr>
        <w:t>塑造自然生态魅力城镇</w:t>
      </w:r>
      <w:r>
        <w:tab/>
      </w:r>
      <w:r>
        <w:fldChar w:fldCharType="begin"/>
      </w:r>
      <w:r>
        <w:instrText xml:space="preserve"> PAGEREF _Toc4905 \h </w:instrText>
      </w:r>
      <w:r>
        <w:fldChar w:fldCharType="separate"/>
      </w:r>
      <w:r>
        <w:t>36</w:t>
      </w:r>
      <w:r>
        <w:fldChar w:fldCharType="end"/>
      </w:r>
      <w:r>
        <w:rPr>
          <w:rFonts w:asciiTheme="minorEastAsia" w:hAnsiTheme="minorEastAsia" w:eastAsiaTheme="minorEastAsia"/>
          <w:szCs w:val="48"/>
        </w:rPr>
        <w:fldChar w:fldCharType="end"/>
      </w:r>
    </w:p>
    <w:p w14:paraId="4B7D9443">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_Toc31758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凸显田园风光镇村特色</w:t>
      </w:r>
      <w:r>
        <w:tab/>
      </w:r>
      <w:r>
        <w:fldChar w:fldCharType="begin"/>
      </w:r>
      <w:r>
        <w:instrText xml:space="preserve"> PAGEREF _Toc31758 \h </w:instrText>
      </w:r>
      <w:r>
        <w:fldChar w:fldCharType="separate"/>
      </w:r>
      <w:r>
        <w:t>36</w:t>
      </w:r>
      <w:r>
        <w:fldChar w:fldCharType="end"/>
      </w:r>
      <w:r>
        <w:rPr>
          <w:rFonts w:asciiTheme="minorEastAsia" w:hAnsiTheme="minorEastAsia" w:eastAsiaTheme="minorEastAsia"/>
          <w:szCs w:val="48"/>
        </w:rPr>
        <w:fldChar w:fldCharType="end"/>
      </w:r>
    </w:p>
    <w:p w14:paraId="7D670879">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_Toc20745 </w:instrText>
      </w:r>
      <w:r>
        <w:rPr>
          <w:rFonts w:asciiTheme="minorEastAsia" w:hAnsiTheme="minorEastAsia" w:eastAsiaTheme="minorEastAsia"/>
          <w:szCs w:val="48"/>
        </w:rPr>
        <w:fldChar w:fldCharType="separate"/>
      </w:r>
      <w:r>
        <w:rPr>
          <w:rFonts w:hint="eastAsia" w:ascii="华光小标宋_CNKI" w:hAnsi="黑体" w:eastAsia="华光小标宋_CNKI"/>
          <w:spacing w:val="5"/>
        </w:rPr>
        <w:t xml:space="preserve">第八章 </w:t>
      </w:r>
      <w:r>
        <w:rPr>
          <w:rFonts w:hint="eastAsia" w:ascii="华光小标宋_CNKI" w:hAnsi="华光小标宋_CNKI" w:eastAsia="华光小标宋_CNKI"/>
          <w:spacing w:val="5"/>
        </w:rPr>
        <w:t>优化镇区</w:t>
      </w:r>
      <w:r>
        <w:rPr>
          <w:rFonts w:ascii="华光小标宋_CNKI" w:hAnsi="华光小标宋_CNKI" w:eastAsia="华光小标宋_CNKI"/>
          <w:spacing w:val="5"/>
        </w:rPr>
        <w:t>空间布局，提升乡镇宜居品质</w:t>
      </w:r>
      <w:r>
        <w:tab/>
      </w:r>
      <w:r>
        <w:fldChar w:fldCharType="begin"/>
      </w:r>
      <w:r>
        <w:instrText xml:space="preserve"> PAGEREF _Toc20745 \h </w:instrText>
      </w:r>
      <w:r>
        <w:fldChar w:fldCharType="separate"/>
      </w:r>
      <w:r>
        <w:t>38</w:t>
      </w:r>
      <w:r>
        <w:fldChar w:fldCharType="end"/>
      </w:r>
      <w:r>
        <w:rPr>
          <w:rFonts w:asciiTheme="minorEastAsia" w:hAnsiTheme="minorEastAsia" w:eastAsiaTheme="minorEastAsia"/>
          <w:szCs w:val="48"/>
        </w:rPr>
        <w:fldChar w:fldCharType="end"/>
      </w:r>
    </w:p>
    <w:p w14:paraId="2B1CD4DE">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_Toc29257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eastAsia="zh-CN"/>
        </w:rPr>
        <w:t>优化镇区用地布局</w:t>
      </w:r>
      <w:r>
        <w:tab/>
      </w:r>
      <w:r>
        <w:fldChar w:fldCharType="begin"/>
      </w:r>
      <w:r>
        <w:instrText xml:space="preserve"> PAGEREF _Toc29257 \h </w:instrText>
      </w:r>
      <w:r>
        <w:fldChar w:fldCharType="separate"/>
      </w:r>
      <w:r>
        <w:t>38</w:t>
      </w:r>
      <w:r>
        <w:fldChar w:fldCharType="end"/>
      </w:r>
      <w:r>
        <w:rPr>
          <w:rFonts w:asciiTheme="minorEastAsia" w:hAnsiTheme="minorEastAsia" w:eastAsiaTheme="minorEastAsia"/>
          <w:szCs w:val="48"/>
        </w:rPr>
        <w:fldChar w:fldCharType="end"/>
      </w:r>
    </w:p>
    <w:p w14:paraId="16C98BAD">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_Toc99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eastAsia="zh-CN"/>
        </w:rPr>
        <w:t>构建绿色安全的交通网络</w:t>
      </w:r>
      <w:r>
        <w:tab/>
      </w:r>
      <w:r>
        <w:fldChar w:fldCharType="begin"/>
      </w:r>
      <w:r>
        <w:instrText xml:space="preserve"> PAGEREF _Toc99 \h </w:instrText>
      </w:r>
      <w:r>
        <w:fldChar w:fldCharType="separate"/>
      </w:r>
      <w:r>
        <w:t>39</w:t>
      </w:r>
      <w:r>
        <w:fldChar w:fldCharType="end"/>
      </w:r>
      <w:r>
        <w:rPr>
          <w:rFonts w:asciiTheme="minorEastAsia" w:hAnsiTheme="minorEastAsia" w:eastAsiaTheme="minorEastAsia"/>
          <w:szCs w:val="48"/>
        </w:rPr>
        <w:fldChar w:fldCharType="end"/>
      </w:r>
    </w:p>
    <w:p w14:paraId="2FF28BF7">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_Toc18741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打造配套完善的公共服务设施</w:t>
      </w:r>
      <w:r>
        <w:tab/>
      </w:r>
      <w:r>
        <w:fldChar w:fldCharType="begin"/>
      </w:r>
      <w:r>
        <w:instrText xml:space="preserve"> PAGEREF _Toc18741 \h </w:instrText>
      </w:r>
      <w:r>
        <w:fldChar w:fldCharType="separate"/>
      </w:r>
      <w:r>
        <w:t>41</w:t>
      </w:r>
      <w:r>
        <w:fldChar w:fldCharType="end"/>
      </w:r>
      <w:r>
        <w:rPr>
          <w:rFonts w:asciiTheme="minorEastAsia" w:hAnsiTheme="minorEastAsia" w:eastAsiaTheme="minorEastAsia"/>
          <w:szCs w:val="48"/>
        </w:rPr>
        <w:fldChar w:fldCharType="end"/>
      </w:r>
    </w:p>
    <w:p w14:paraId="2326983F">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_Toc31566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第四节 </w:t>
      </w:r>
      <w:r>
        <w:rPr>
          <w:rFonts w:hint="eastAsia" w:ascii="黑体" w:hAnsi="黑体" w:eastAsia="黑体"/>
          <w:lang w:eastAsia="zh-CN"/>
        </w:rPr>
        <w:t>创建智慧绿色的城市服务保障</w:t>
      </w:r>
      <w:r>
        <w:tab/>
      </w:r>
      <w:r>
        <w:fldChar w:fldCharType="begin"/>
      </w:r>
      <w:r>
        <w:instrText xml:space="preserve"> PAGEREF _Toc31566 \h </w:instrText>
      </w:r>
      <w:r>
        <w:fldChar w:fldCharType="separate"/>
      </w:r>
      <w:r>
        <w:t>43</w:t>
      </w:r>
      <w:r>
        <w:fldChar w:fldCharType="end"/>
      </w:r>
      <w:r>
        <w:rPr>
          <w:rFonts w:asciiTheme="minorEastAsia" w:hAnsiTheme="minorEastAsia" w:eastAsiaTheme="minorEastAsia"/>
          <w:szCs w:val="48"/>
        </w:rPr>
        <w:fldChar w:fldCharType="end"/>
      </w:r>
    </w:p>
    <w:p w14:paraId="52339905">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_Toc19847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第五节 </w:t>
      </w:r>
      <w:r>
        <w:rPr>
          <w:rFonts w:hint="eastAsia" w:ascii="黑体" w:hAnsi="黑体" w:eastAsia="黑体"/>
          <w:lang w:eastAsia="zh-CN"/>
        </w:rPr>
        <w:t>提升防灾减灾和综合应急水平</w:t>
      </w:r>
      <w:r>
        <w:tab/>
      </w:r>
      <w:r>
        <w:fldChar w:fldCharType="begin"/>
      </w:r>
      <w:r>
        <w:instrText xml:space="preserve"> PAGEREF _Toc19847 \h </w:instrText>
      </w:r>
      <w:r>
        <w:fldChar w:fldCharType="separate"/>
      </w:r>
      <w:r>
        <w:t>45</w:t>
      </w:r>
      <w:r>
        <w:fldChar w:fldCharType="end"/>
      </w:r>
      <w:r>
        <w:rPr>
          <w:rFonts w:asciiTheme="minorEastAsia" w:hAnsiTheme="minorEastAsia" w:eastAsiaTheme="minorEastAsia"/>
          <w:szCs w:val="48"/>
        </w:rPr>
        <w:fldChar w:fldCharType="end"/>
      </w:r>
    </w:p>
    <w:p w14:paraId="43012046">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_Toc12984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第六节 </w:t>
      </w:r>
      <w:r>
        <w:rPr>
          <w:rFonts w:hint="eastAsia" w:ascii="黑体" w:hAnsi="黑体" w:eastAsia="黑体"/>
          <w:lang w:eastAsia="zh-CN"/>
        </w:rPr>
        <w:t>营造活力开放的特色空间</w:t>
      </w:r>
      <w:r>
        <w:tab/>
      </w:r>
      <w:r>
        <w:fldChar w:fldCharType="begin"/>
      </w:r>
      <w:r>
        <w:instrText xml:space="preserve"> PAGEREF _Toc12984 \h </w:instrText>
      </w:r>
      <w:r>
        <w:fldChar w:fldCharType="separate"/>
      </w:r>
      <w:r>
        <w:t>46</w:t>
      </w:r>
      <w:r>
        <w:fldChar w:fldCharType="end"/>
      </w:r>
      <w:r>
        <w:rPr>
          <w:rFonts w:asciiTheme="minorEastAsia" w:hAnsiTheme="minorEastAsia" w:eastAsiaTheme="minorEastAsia"/>
          <w:szCs w:val="48"/>
        </w:rPr>
        <w:fldChar w:fldCharType="end"/>
      </w:r>
    </w:p>
    <w:p w14:paraId="4C5626F8">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_Toc28481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第七节 </w:t>
      </w:r>
      <w:r>
        <w:rPr>
          <w:rFonts w:hint="eastAsia" w:ascii="黑体" w:hAnsi="黑体" w:eastAsia="黑体"/>
          <w:lang w:eastAsia="zh-CN"/>
        </w:rPr>
        <w:t>塑造</w:t>
      </w:r>
      <w:r>
        <w:rPr>
          <w:rFonts w:hint="eastAsia" w:ascii="黑体" w:hAnsi="黑体" w:eastAsia="黑体"/>
          <w:lang w:val="en-US" w:eastAsia="zh-CN"/>
        </w:rPr>
        <w:t>和美宜居</w:t>
      </w:r>
      <w:r>
        <w:rPr>
          <w:rFonts w:hint="eastAsia" w:ascii="黑体" w:hAnsi="黑体" w:eastAsia="黑体"/>
          <w:lang w:eastAsia="zh-CN"/>
        </w:rPr>
        <w:t>的城镇风貌</w:t>
      </w:r>
      <w:r>
        <w:tab/>
      </w:r>
      <w:r>
        <w:fldChar w:fldCharType="begin"/>
      </w:r>
      <w:r>
        <w:instrText xml:space="preserve"> PAGEREF _Toc28481 \h </w:instrText>
      </w:r>
      <w:r>
        <w:fldChar w:fldCharType="separate"/>
      </w:r>
      <w:r>
        <w:t>47</w:t>
      </w:r>
      <w:r>
        <w:fldChar w:fldCharType="end"/>
      </w:r>
      <w:r>
        <w:rPr>
          <w:rFonts w:asciiTheme="minorEastAsia" w:hAnsiTheme="minorEastAsia" w:eastAsiaTheme="minorEastAsia"/>
          <w:szCs w:val="48"/>
        </w:rPr>
        <w:fldChar w:fldCharType="end"/>
      </w:r>
    </w:p>
    <w:p w14:paraId="74475D9D">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_Toc13893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第八节 </w:t>
      </w:r>
      <w:r>
        <w:rPr>
          <w:rFonts w:hint="eastAsia" w:ascii="黑体" w:hAnsi="黑体" w:eastAsia="黑体"/>
          <w:lang w:eastAsia="zh-CN"/>
        </w:rPr>
        <w:t>有序推进城镇更新</w:t>
      </w:r>
      <w:r>
        <w:tab/>
      </w:r>
      <w:r>
        <w:fldChar w:fldCharType="begin"/>
      </w:r>
      <w:r>
        <w:instrText xml:space="preserve"> PAGEREF _Toc13893 \h </w:instrText>
      </w:r>
      <w:r>
        <w:fldChar w:fldCharType="separate"/>
      </w:r>
      <w:r>
        <w:t>48</w:t>
      </w:r>
      <w:r>
        <w:fldChar w:fldCharType="end"/>
      </w:r>
      <w:r>
        <w:rPr>
          <w:rFonts w:asciiTheme="minorEastAsia" w:hAnsiTheme="minorEastAsia" w:eastAsiaTheme="minorEastAsia"/>
          <w:szCs w:val="48"/>
        </w:rPr>
        <w:fldChar w:fldCharType="end"/>
      </w:r>
    </w:p>
    <w:p w14:paraId="38EABA1C">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_Toc26769 </w:instrText>
      </w:r>
      <w:r>
        <w:rPr>
          <w:rFonts w:asciiTheme="minorEastAsia" w:hAnsiTheme="minorEastAsia" w:eastAsiaTheme="minorEastAsia"/>
          <w:szCs w:val="48"/>
        </w:rPr>
        <w:fldChar w:fldCharType="separate"/>
      </w:r>
      <w:r>
        <w:rPr>
          <w:rFonts w:hint="eastAsia" w:ascii="华光小标宋_CNKI" w:hAnsi="黑体" w:eastAsia="华光小标宋_CNKI"/>
          <w:spacing w:val="5"/>
        </w:rPr>
        <w:t xml:space="preserve">第九章 </w:t>
      </w:r>
      <w:r>
        <w:rPr>
          <w:rFonts w:ascii="华光小标宋_CNKI" w:hAnsi="华光小标宋_CNKI" w:eastAsia="华光小标宋_CNKI"/>
          <w:spacing w:val="5"/>
        </w:rPr>
        <w:t>规划传导实施与保障</w:t>
      </w:r>
      <w:r>
        <w:tab/>
      </w:r>
      <w:r>
        <w:fldChar w:fldCharType="begin"/>
      </w:r>
      <w:r>
        <w:instrText xml:space="preserve"> PAGEREF _Toc26769 \h </w:instrText>
      </w:r>
      <w:r>
        <w:fldChar w:fldCharType="separate"/>
      </w:r>
      <w:r>
        <w:t>50</w:t>
      </w:r>
      <w:r>
        <w:fldChar w:fldCharType="end"/>
      </w:r>
      <w:r>
        <w:rPr>
          <w:rFonts w:asciiTheme="minorEastAsia" w:hAnsiTheme="minorEastAsia" w:eastAsiaTheme="minorEastAsia"/>
          <w:szCs w:val="48"/>
        </w:rPr>
        <w:fldChar w:fldCharType="end"/>
      </w:r>
    </w:p>
    <w:p w14:paraId="5B183941">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_Toc1047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第一节 </w:t>
      </w:r>
      <w:r>
        <w:rPr>
          <w:rFonts w:hint="eastAsia" w:ascii="黑体" w:hAnsi="黑体" w:eastAsia="黑体"/>
          <w:lang w:eastAsia="zh-CN"/>
        </w:rPr>
        <w:t>制定单元规划</w:t>
      </w:r>
      <w:r>
        <w:tab/>
      </w:r>
      <w:r>
        <w:fldChar w:fldCharType="begin"/>
      </w:r>
      <w:r>
        <w:instrText xml:space="preserve"> PAGEREF _Toc1047 \h </w:instrText>
      </w:r>
      <w:r>
        <w:fldChar w:fldCharType="separate"/>
      </w:r>
      <w:r>
        <w:t>50</w:t>
      </w:r>
      <w:r>
        <w:fldChar w:fldCharType="end"/>
      </w:r>
      <w:r>
        <w:rPr>
          <w:rFonts w:asciiTheme="minorEastAsia" w:hAnsiTheme="minorEastAsia" w:eastAsiaTheme="minorEastAsia"/>
          <w:szCs w:val="48"/>
        </w:rPr>
        <w:fldChar w:fldCharType="end"/>
      </w:r>
    </w:p>
    <w:p w14:paraId="50A1545D">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_Toc246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第二节 </w:t>
      </w:r>
      <w:r>
        <w:rPr>
          <w:rFonts w:hint="eastAsia" w:ascii="黑体" w:hAnsi="黑体" w:eastAsia="黑体"/>
          <w:lang w:eastAsia="zh-CN"/>
        </w:rPr>
        <w:t>近期行动计划</w:t>
      </w:r>
      <w:r>
        <w:tab/>
      </w:r>
      <w:r>
        <w:fldChar w:fldCharType="begin"/>
      </w:r>
      <w:r>
        <w:instrText xml:space="preserve"> PAGEREF _Toc246 \h </w:instrText>
      </w:r>
      <w:r>
        <w:fldChar w:fldCharType="separate"/>
      </w:r>
      <w:r>
        <w:t>51</w:t>
      </w:r>
      <w:r>
        <w:fldChar w:fldCharType="end"/>
      </w:r>
      <w:r>
        <w:rPr>
          <w:rFonts w:asciiTheme="minorEastAsia" w:hAnsiTheme="minorEastAsia" w:eastAsiaTheme="minorEastAsia"/>
          <w:szCs w:val="48"/>
        </w:rPr>
        <w:fldChar w:fldCharType="end"/>
      </w:r>
    </w:p>
    <w:p w14:paraId="079B381E">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_Toc10226 </w:instrText>
      </w:r>
      <w:r>
        <w:rPr>
          <w:rFonts w:asciiTheme="minorEastAsia" w:hAnsiTheme="minorEastAsia" w:eastAsiaTheme="minorEastAsia"/>
          <w:szCs w:val="48"/>
        </w:rPr>
        <w:fldChar w:fldCharType="separate"/>
      </w:r>
      <w:r>
        <w:rPr>
          <w:rFonts w:hint="eastAsia" w:ascii="黑体" w:eastAsia="黑体" w:hAnsiTheme="minorEastAsia"/>
          <w:lang w:eastAsia="zh-CN"/>
        </w:rPr>
        <w:t xml:space="preserve">第三节 </w:t>
      </w:r>
      <w:r>
        <w:rPr>
          <w:rFonts w:hint="eastAsia" w:ascii="黑体" w:hAnsi="黑体" w:eastAsia="黑体"/>
          <w:lang w:eastAsia="zh-CN"/>
        </w:rPr>
        <w:t>规划实施保障</w:t>
      </w:r>
      <w:r>
        <w:tab/>
      </w:r>
      <w:r>
        <w:fldChar w:fldCharType="begin"/>
      </w:r>
      <w:r>
        <w:instrText xml:space="preserve"> PAGEREF _Toc10226 \h </w:instrText>
      </w:r>
      <w:r>
        <w:fldChar w:fldCharType="separate"/>
      </w:r>
      <w:r>
        <w:t>52</w:t>
      </w:r>
      <w:r>
        <w:fldChar w:fldCharType="end"/>
      </w:r>
      <w:r>
        <w:rPr>
          <w:rFonts w:asciiTheme="minorEastAsia" w:hAnsiTheme="minorEastAsia" w:eastAsiaTheme="minorEastAsia"/>
          <w:szCs w:val="48"/>
        </w:rPr>
        <w:fldChar w:fldCharType="end"/>
      </w:r>
    </w:p>
    <w:p w14:paraId="6FC9BDB6">
      <w:pPr>
        <w:pStyle w:val="19"/>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_Toc30306 </w:instrText>
      </w:r>
      <w:r>
        <w:rPr>
          <w:rFonts w:asciiTheme="minorEastAsia" w:hAnsiTheme="minorEastAsia" w:eastAsiaTheme="minorEastAsia"/>
          <w:szCs w:val="48"/>
        </w:rPr>
        <w:fldChar w:fldCharType="separate"/>
      </w:r>
      <w:r>
        <w:rPr>
          <w:rFonts w:hint="eastAsia" w:ascii="华光小标宋_CNKI" w:hAnsi="黑体" w:eastAsia="华光小标宋_CNKI"/>
          <w:spacing w:val="5"/>
          <w:lang w:eastAsia="zh-CN"/>
        </w:rPr>
        <w:t xml:space="preserve">第十章 </w:t>
      </w:r>
      <w:r>
        <w:rPr>
          <w:rFonts w:hint="eastAsia" w:ascii="华光小标宋_CNKI" w:hAnsi="华光小标宋_CNKI" w:eastAsia="华光小标宋_CNKI"/>
          <w:spacing w:val="5"/>
          <w:highlight w:val="green"/>
          <w:lang w:eastAsia="zh-CN"/>
        </w:rPr>
        <w:t>乡村地区“通则式”规划技术管理规定</w:t>
      </w:r>
      <w:r>
        <w:tab/>
      </w:r>
      <w:r>
        <w:fldChar w:fldCharType="begin"/>
      </w:r>
      <w:r>
        <w:instrText xml:space="preserve"> PAGEREF _Toc30306 \h </w:instrText>
      </w:r>
      <w:r>
        <w:fldChar w:fldCharType="separate"/>
      </w:r>
      <w:r>
        <w:t>54</w:t>
      </w:r>
      <w:r>
        <w:fldChar w:fldCharType="end"/>
      </w:r>
      <w:r>
        <w:rPr>
          <w:rFonts w:asciiTheme="minorEastAsia" w:hAnsiTheme="minorEastAsia" w:eastAsiaTheme="minorEastAsia"/>
          <w:szCs w:val="48"/>
        </w:rPr>
        <w:fldChar w:fldCharType="end"/>
      </w:r>
    </w:p>
    <w:p w14:paraId="265432B9">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_Toc11349 </w:instrText>
      </w:r>
      <w:r>
        <w:rPr>
          <w:rFonts w:asciiTheme="minorEastAsia" w:hAnsiTheme="minorEastAsia" w:eastAsiaTheme="minorEastAsia"/>
          <w:szCs w:val="48"/>
        </w:rPr>
        <w:fldChar w:fldCharType="separate"/>
      </w:r>
      <w:r>
        <w:rPr>
          <w:rFonts w:hint="eastAsia" w:ascii="黑体" w:hAnsi="黑体" w:eastAsia="黑体"/>
          <w:lang w:eastAsia="zh-CN"/>
        </w:rPr>
        <w:t xml:space="preserve">第一节 </w:t>
      </w:r>
      <w:r>
        <w:rPr>
          <w:rFonts w:hint="eastAsia" w:ascii="黑体" w:hAnsi="黑体" w:eastAsia="黑体"/>
          <w:highlight w:val="green"/>
          <w:lang w:val="en-US" w:eastAsia="zh-CN"/>
        </w:rPr>
        <w:t>总则</w:t>
      </w:r>
      <w:r>
        <w:tab/>
      </w:r>
      <w:r>
        <w:fldChar w:fldCharType="begin"/>
      </w:r>
      <w:r>
        <w:instrText xml:space="preserve"> PAGEREF _Toc11349 \h </w:instrText>
      </w:r>
      <w:r>
        <w:fldChar w:fldCharType="separate"/>
      </w:r>
      <w:r>
        <w:t>54</w:t>
      </w:r>
      <w:r>
        <w:fldChar w:fldCharType="end"/>
      </w:r>
      <w:r>
        <w:rPr>
          <w:rFonts w:asciiTheme="minorEastAsia" w:hAnsiTheme="minorEastAsia" w:eastAsiaTheme="minorEastAsia"/>
          <w:szCs w:val="48"/>
        </w:rPr>
        <w:fldChar w:fldCharType="end"/>
      </w:r>
    </w:p>
    <w:p w14:paraId="0DFDBE15">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_Toc9314 </w:instrText>
      </w:r>
      <w:r>
        <w:rPr>
          <w:rFonts w:asciiTheme="minorEastAsia" w:hAnsiTheme="minorEastAsia" w:eastAsiaTheme="minorEastAsia"/>
          <w:szCs w:val="48"/>
        </w:rPr>
        <w:fldChar w:fldCharType="separate"/>
      </w:r>
      <w:r>
        <w:rPr>
          <w:rFonts w:hint="eastAsia" w:ascii="黑体" w:hAnsi="黑体" w:eastAsia="黑体"/>
          <w:lang w:eastAsia="zh-CN"/>
        </w:rPr>
        <w:t xml:space="preserve">第二节 </w:t>
      </w:r>
      <w:r>
        <w:rPr>
          <w:rFonts w:hint="eastAsia" w:ascii="黑体" w:hAnsi="黑体" w:eastAsia="黑体"/>
          <w:lang w:val="en-US" w:eastAsia="zh-CN"/>
        </w:rPr>
        <w:t>镇村体系</w:t>
      </w:r>
      <w:r>
        <w:tab/>
      </w:r>
      <w:r>
        <w:fldChar w:fldCharType="begin"/>
      </w:r>
      <w:r>
        <w:instrText xml:space="preserve"> PAGEREF _Toc9314 \h </w:instrText>
      </w:r>
      <w:r>
        <w:fldChar w:fldCharType="separate"/>
      </w:r>
      <w:r>
        <w:t>55</w:t>
      </w:r>
      <w:r>
        <w:fldChar w:fldCharType="end"/>
      </w:r>
      <w:r>
        <w:rPr>
          <w:rFonts w:asciiTheme="minorEastAsia" w:hAnsiTheme="minorEastAsia" w:eastAsiaTheme="minorEastAsia"/>
          <w:szCs w:val="48"/>
        </w:rPr>
        <w:fldChar w:fldCharType="end"/>
      </w:r>
    </w:p>
    <w:p w14:paraId="29584199">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_Toc13694 </w:instrText>
      </w:r>
      <w:r>
        <w:rPr>
          <w:rFonts w:asciiTheme="minorEastAsia" w:hAnsiTheme="minorEastAsia" w:eastAsiaTheme="minorEastAsia"/>
          <w:szCs w:val="48"/>
        </w:rPr>
        <w:fldChar w:fldCharType="separate"/>
      </w:r>
      <w:r>
        <w:rPr>
          <w:rFonts w:hint="eastAsia" w:ascii="黑体" w:hAnsi="黑体" w:eastAsia="黑体"/>
          <w:lang w:eastAsia="zh-CN"/>
        </w:rPr>
        <w:t xml:space="preserve">第三节 </w:t>
      </w:r>
      <w:r>
        <w:rPr>
          <w:rFonts w:hint="eastAsia" w:ascii="黑体" w:hAnsi="黑体" w:eastAsia="黑体"/>
          <w:lang w:val="en-US" w:eastAsia="zh-CN"/>
        </w:rPr>
        <w:t>底线管控</w:t>
      </w:r>
      <w:r>
        <w:tab/>
      </w:r>
      <w:r>
        <w:fldChar w:fldCharType="begin"/>
      </w:r>
      <w:r>
        <w:instrText xml:space="preserve"> PAGEREF _Toc13694 \h </w:instrText>
      </w:r>
      <w:r>
        <w:fldChar w:fldCharType="separate"/>
      </w:r>
      <w:r>
        <w:t>56</w:t>
      </w:r>
      <w:r>
        <w:fldChar w:fldCharType="end"/>
      </w:r>
      <w:r>
        <w:rPr>
          <w:rFonts w:asciiTheme="minorEastAsia" w:hAnsiTheme="minorEastAsia" w:eastAsiaTheme="minorEastAsia"/>
          <w:szCs w:val="48"/>
        </w:rPr>
        <w:fldChar w:fldCharType="end"/>
      </w:r>
    </w:p>
    <w:p w14:paraId="1CB7A3DA">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_Toc407 </w:instrText>
      </w:r>
      <w:r>
        <w:rPr>
          <w:rFonts w:asciiTheme="minorEastAsia" w:hAnsiTheme="minorEastAsia" w:eastAsiaTheme="minorEastAsia"/>
          <w:szCs w:val="48"/>
        </w:rPr>
        <w:fldChar w:fldCharType="separate"/>
      </w:r>
      <w:r>
        <w:rPr>
          <w:rFonts w:hint="eastAsia" w:ascii="黑体" w:hAnsi="黑体" w:eastAsia="黑体"/>
          <w:lang w:eastAsia="zh-CN"/>
        </w:rPr>
        <w:t xml:space="preserve">第四节 </w:t>
      </w:r>
      <w:r>
        <w:rPr>
          <w:rFonts w:hint="eastAsia" w:ascii="黑体" w:hAnsi="黑体" w:eastAsia="黑体"/>
          <w:lang w:val="en-US" w:eastAsia="zh-CN"/>
        </w:rPr>
        <w:t>指标管控</w:t>
      </w:r>
      <w:r>
        <w:tab/>
      </w:r>
      <w:r>
        <w:fldChar w:fldCharType="begin"/>
      </w:r>
      <w:r>
        <w:instrText xml:space="preserve"> PAGEREF _Toc407 \h </w:instrText>
      </w:r>
      <w:r>
        <w:fldChar w:fldCharType="separate"/>
      </w:r>
      <w:r>
        <w:t>60</w:t>
      </w:r>
      <w:r>
        <w:fldChar w:fldCharType="end"/>
      </w:r>
      <w:r>
        <w:rPr>
          <w:rFonts w:asciiTheme="minorEastAsia" w:hAnsiTheme="minorEastAsia" w:eastAsiaTheme="minorEastAsia"/>
          <w:szCs w:val="48"/>
        </w:rPr>
        <w:fldChar w:fldCharType="end"/>
      </w:r>
    </w:p>
    <w:p w14:paraId="6D4829AD">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_Toc7540 </w:instrText>
      </w:r>
      <w:r>
        <w:rPr>
          <w:rFonts w:asciiTheme="minorEastAsia" w:hAnsiTheme="minorEastAsia" w:eastAsiaTheme="minorEastAsia"/>
          <w:szCs w:val="48"/>
        </w:rPr>
        <w:fldChar w:fldCharType="separate"/>
      </w:r>
      <w:r>
        <w:rPr>
          <w:rFonts w:hint="eastAsia" w:ascii="黑体" w:hAnsi="黑体" w:eastAsia="黑体"/>
          <w:lang w:eastAsia="zh-CN"/>
        </w:rPr>
        <w:t xml:space="preserve">第五节 </w:t>
      </w:r>
      <w:r>
        <w:rPr>
          <w:rFonts w:hint="eastAsia" w:ascii="黑体" w:hAnsi="黑体" w:eastAsia="黑体"/>
          <w:lang w:val="en-US" w:eastAsia="zh-CN"/>
        </w:rPr>
        <w:t>用地布局</w:t>
      </w:r>
      <w:r>
        <w:tab/>
      </w:r>
      <w:r>
        <w:fldChar w:fldCharType="begin"/>
      </w:r>
      <w:r>
        <w:instrText xml:space="preserve"> PAGEREF _Toc7540 \h </w:instrText>
      </w:r>
      <w:r>
        <w:fldChar w:fldCharType="separate"/>
      </w:r>
      <w:r>
        <w:t>60</w:t>
      </w:r>
      <w:r>
        <w:fldChar w:fldCharType="end"/>
      </w:r>
      <w:r>
        <w:rPr>
          <w:rFonts w:asciiTheme="minorEastAsia" w:hAnsiTheme="minorEastAsia" w:eastAsiaTheme="minorEastAsia"/>
          <w:szCs w:val="48"/>
        </w:rPr>
        <w:fldChar w:fldCharType="end"/>
      </w:r>
    </w:p>
    <w:p w14:paraId="2CC839AC">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_Toc3599 </w:instrText>
      </w:r>
      <w:r>
        <w:rPr>
          <w:rFonts w:asciiTheme="minorEastAsia" w:hAnsiTheme="minorEastAsia" w:eastAsiaTheme="minorEastAsia"/>
          <w:szCs w:val="48"/>
        </w:rPr>
        <w:fldChar w:fldCharType="separate"/>
      </w:r>
      <w:r>
        <w:rPr>
          <w:rFonts w:hint="eastAsia" w:ascii="黑体" w:hAnsi="黑体" w:eastAsia="黑体"/>
          <w:lang w:eastAsia="zh-CN"/>
        </w:rPr>
        <w:t xml:space="preserve">第六节 </w:t>
      </w:r>
      <w:r>
        <w:rPr>
          <w:rFonts w:hint="eastAsia" w:ascii="黑体" w:hAnsi="黑体" w:eastAsia="黑体"/>
          <w:lang w:val="en-US" w:eastAsia="zh-CN"/>
        </w:rPr>
        <w:t>建设控制</w:t>
      </w:r>
      <w:r>
        <w:tab/>
      </w:r>
      <w:r>
        <w:fldChar w:fldCharType="begin"/>
      </w:r>
      <w:r>
        <w:instrText xml:space="preserve"> PAGEREF _Toc3599 \h </w:instrText>
      </w:r>
      <w:r>
        <w:fldChar w:fldCharType="separate"/>
      </w:r>
      <w:r>
        <w:t>67</w:t>
      </w:r>
      <w:r>
        <w:fldChar w:fldCharType="end"/>
      </w:r>
      <w:r>
        <w:rPr>
          <w:rFonts w:asciiTheme="minorEastAsia" w:hAnsiTheme="minorEastAsia" w:eastAsiaTheme="minorEastAsia"/>
          <w:szCs w:val="48"/>
        </w:rPr>
        <w:fldChar w:fldCharType="end"/>
      </w:r>
    </w:p>
    <w:p w14:paraId="4691C7A7">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_Toc24980 </w:instrText>
      </w:r>
      <w:r>
        <w:rPr>
          <w:rFonts w:asciiTheme="minorEastAsia" w:hAnsiTheme="minorEastAsia" w:eastAsiaTheme="minorEastAsia"/>
          <w:szCs w:val="48"/>
        </w:rPr>
        <w:fldChar w:fldCharType="separate"/>
      </w:r>
      <w:r>
        <w:rPr>
          <w:rFonts w:hint="eastAsia" w:ascii="黑体" w:hAnsi="黑体" w:eastAsia="黑体"/>
          <w:lang w:eastAsia="zh-CN"/>
        </w:rPr>
        <w:t xml:space="preserve">第七节 </w:t>
      </w:r>
      <w:r>
        <w:rPr>
          <w:rFonts w:hint="eastAsia" w:ascii="黑体" w:hAnsi="黑体" w:eastAsia="黑体"/>
          <w:lang w:val="en-US" w:eastAsia="zh-CN"/>
        </w:rPr>
        <w:t>交通组织</w:t>
      </w:r>
      <w:r>
        <w:tab/>
      </w:r>
      <w:r>
        <w:fldChar w:fldCharType="begin"/>
      </w:r>
      <w:r>
        <w:instrText xml:space="preserve"> PAGEREF _Toc24980 \h </w:instrText>
      </w:r>
      <w:r>
        <w:fldChar w:fldCharType="separate"/>
      </w:r>
      <w:r>
        <w:t>70</w:t>
      </w:r>
      <w:r>
        <w:fldChar w:fldCharType="end"/>
      </w:r>
      <w:r>
        <w:rPr>
          <w:rFonts w:asciiTheme="minorEastAsia" w:hAnsiTheme="minorEastAsia" w:eastAsiaTheme="minorEastAsia"/>
          <w:szCs w:val="48"/>
        </w:rPr>
        <w:fldChar w:fldCharType="end"/>
      </w:r>
    </w:p>
    <w:p w14:paraId="6E15D1FC">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_Toc24888 </w:instrText>
      </w:r>
      <w:r>
        <w:rPr>
          <w:rFonts w:asciiTheme="minorEastAsia" w:hAnsiTheme="minorEastAsia" w:eastAsiaTheme="minorEastAsia"/>
          <w:szCs w:val="48"/>
        </w:rPr>
        <w:fldChar w:fldCharType="separate"/>
      </w:r>
      <w:r>
        <w:rPr>
          <w:rFonts w:hint="eastAsia" w:ascii="黑体" w:hAnsi="黑体" w:eastAsia="黑体"/>
          <w:lang w:eastAsia="zh-CN"/>
        </w:rPr>
        <w:t xml:space="preserve">第八节 </w:t>
      </w:r>
      <w:r>
        <w:rPr>
          <w:rFonts w:hint="eastAsia" w:ascii="黑体" w:hAnsi="黑体" w:eastAsia="黑体"/>
          <w:lang w:val="en-US" w:eastAsia="zh-CN"/>
        </w:rPr>
        <w:t>人居环境整治与风貌提升</w:t>
      </w:r>
      <w:r>
        <w:tab/>
      </w:r>
      <w:r>
        <w:fldChar w:fldCharType="begin"/>
      </w:r>
      <w:r>
        <w:instrText xml:space="preserve"> PAGEREF _Toc24888 \h </w:instrText>
      </w:r>
      <w:r>
        <w:fldChar w:fldCharType="separate"/>
      </w:r>
      <w:r>
        <w:t>71</w:t>
      </w:r>
      <w:r>
        <w:fldChar w:fldCharType="end"/>
      </w:r>
      <w:r>
        <w:rPr>
          <w:rFonts w:asciiTheme="minorEastAsia" w:hAnsiTheme="minorEastAsia" w:eastAsiaTheme="minorEastAsia"/>
          <w:szCs w:val="48"/>
        </w:rPr>
        <w:fldChar w:fldCharType="end"/>
      </w:r>
    </w:p>
    <w:p w14:paraId="12710B32">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_Toc29989 </w:instrText>
      </w:r>
      <w:r>
        <w:rPr>
          <w:rFonts w:asciiTheme="minorEastAsia" w:hAnsiTheme="minorEastAsia" w:eastAsiaTheme="minorEastAsia"/>
          <w:szCs w:val="48"/>
        </w:rPr>
        <w:fldChar w:fldCharType="separate"/>
      </w:r>
      <w:r>
        <w:rPr>
          <w:rFonts w:hint="eastAsia" w:ascii="黑体" w:hAnsi="黑体" w:eastAsia="黑体"/>
          <w:lang w:eastAsia="zh-CN"/>
        </w:rPr>
        <w:t xml:space="preserve">第九节 </w:t>
      </w:r>
      <w:r>
        <w:rPr>
          <w:rFonts w:hint="eastAsia" w:ascii="黑体" w:hAnsi="黑体" w:eastAsia="黑体"/>
          <w:lang w:val="en-US" w:eastAsia="zh-CN"/>
        </w:rPr>
        <w:t>通用图则</w:t>
      </w:r>
      <w:r>
        <w:tab/>
      </w:r>
      <w:r>
        <w:fldChar w:fldCharType="begin"/>
      </w:r>
      <w:r>
        <w:instrText xml:space="preserve"> PAGEREF _Toc29989 \h </w:instrText>
      </w:r>
      <w:r>
        <w:fldChar w:fldCharType="separate"/>
      </w:r>
      <w:r>
        <w:t>72</w:t>
      </w:r>
      <w:r>
        <w:fldChar w:fldCharType="end"/>
      </w:r>
      <w:r>
        <w:rPr>
          <w:rFonts w:asciiTheme="minorEastAsia" w:hAnsiTheme="minorEastAsia" w:eastAsiaTheme="minorEastAsia"/>
          <w:szCs w:val="48"/>
        </w:rPr>
        <w:fldChar w:fldCharType="end"/>
      </w:r>
    </w:p>
    <w:p w14:paraId="4642D7E1">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_Toc15485 </w:instrText>
      </w:r>
      <w:r>
        <w:rPr>
          <w:rFonts w:asciiTheme="minorEastAsia" w:hAnsiTheme="minorEastAsia" w:eastAsiaTheme="minorEastAsia"/>
          <w:szCs w:val="48"/>
        </w:rPr>
        <w:fldChar w:fldCharType="separate"/>
      </w:r>
      <w:r>
        <w:rPr>
          <w:rFonts w:hint="eastAsia" w:ascii="黑体" w:hAnsi="黑体" w:eastAsia="黑体"/>
          <w:lang w:eastAsia="zh-CN"/>
        </w:rPr>
        <w:t xml:space="preserve">第十节 </w:t>
      </w:r>
      <w:r>
        <w:rPr>
          <w:rFonts w:hint="eastAsia" w:ascii="黑体" w:hAnsi="黑体" w:eastAsia="黑体"/>
          <w:lang w:val="en-US" w:eastAsia="zh-CN"/>
        </w:rPr>
        <w:t>实施管理规定</w:t>
      </w:r>
      <w:r>
        <w:tab/>
      </w:r>
      <w:r>
        <w:fldChar w:fldCharType="begin"/>
      </w:r>
      <w:r>
        <w:instrText xml:space="preserve"> PAGEREF _Toc15485 \h </w:instrText>
      </w:r>
      <w:r>
        <w:fldChar w:fldCharType="separate"/>
      </w:r>
      <w:r>
        <w:t>74</w:t>
      </w:r>
      <w:r>
        <w:fldChar w:fldCharType="end"/>
      </w:r>
      <w:r>
        <w:rPr>
          <w:rFonts w:asciiTheme="minorEastAsia" w:hAnsiTheme="minorEastAsia" w:eastAsiaTheme="minorEastAsia"/>
          <w:szCs w:val="48"/>
        </w:rPr>
        <w:fldChar w:fldCharType="end"/>
      </w:r>
    </w:p>
    <w:p w14:paraId="7572D55B">
      <w:pPr>
        <w:pStyle w:val="22"/>
        <w:tabs>
          <w:tab w:val="right" w:leader="dot" w:pos="8970"/>
        </w:tabs>
      </w:pPr>
      <w:r>
        <w:rPr>
          <w:rFonts w:asciiTheme="minorEastAsia" w:hAnsiTheme="minorEastAsia" w:eastAsiaTheme="minorEastAsia"/>
          <w:szCs w:val="48"/>
        </w:rPr>
        <w:fldChar w:fldCharType="begin"/>
      </w:r>
      <w:r>
        <w:rPr>
          <w:rFonts w:asciiTheme="minorEastAsia" w:hAnsiTheme="minorEastAsia" w:eastAsiaTheme="minorEastAsia"/>
          <w:szCs w:val="48"/>
        </w:rPr>
        <w:instrText xml:space="preserve"> HYPERLINK \l _Toc27146 </w:instrText>
      </w:r>
      <w:r>
        <w:rPr>
          <w:rFonts w:asciiTheme="minorEastAsia" w:hAnsiTheme="minorEastAsia" w:eastAsiaTheme="minorEastAsia"/>
          <w:szCs w:val="48"/>
        </w:rPr>
        <w:fldChar w:fldCharType="separate"/>
      </w:r>
      <w:r>
        <w:rPr>
          <w:rFonts w:hint="eastAsia" w:ascii="黑体" w:hAnsi="黑体" w:eastAsia="黑体"/>
          <w:lang w:val="en-US" w:eastAsia="zh-CN"/>
        </w:rPr>
        <w:t>第十一节 附则</w:t>
      </w:r>
      <w:r>
        <w:tab/>
      </w:r>
      <w:r>
        <w:fldChar w:fldCharType="begin"/>
      </w:r>
      <w:r>
        <w:instrText xml:space="preserve"> PAGEREF _Toc27146 \h </w:instrText>
      </w:r>
      <w:r>
        <w:fldChar w:fldCharType="separate"/>
      </w:r>
      <w:r>
        <w:t>76</w:t>
      </w:r>
      <w:r>
        <w:fldChar w:fldCharType="end"/>
      </w:r>
      <w:r>
        <w:rPr>
          <w:rFonts w:asciiTheme="minorEastAsia" w:hAnsiTheme="minorEastAsia" w:eastAsiaTheme="minorEastAsia"/>
          <w:szCs w:val="48"/>
        </w:rPr>
        <w:fldChar w:fldCharType="end"/>
      </w:r>
    </w:p>
    <w:p w14:paraId="7E9DD6D7">
      <w:pPr>
        <w:spacing w:line="288" w:lineRule="auto"/>
        <w:ind w:firstLine="468" w:firstLineChars="213"/>
        <w:jc w:val="center"/>
        <w:rPr>
          <w:rFonts w:hint="eastAsia" w:ascii="宋体" w:eastAsia="宋体"/>
        </w:rPr>
        <w:sectPr>
          <w:headerReference r:id="rId3" w:type="default"/>
          <w:footerReference r:id="rId4" w:type="default"/>
          <w:pgSz w:w="11910" w:h="16850"/>
          <w:pgMar w:top="1360" w:right="1380" w:bottom="1898" w:left="1560" w:header="645" w:footer="1443" w:gutter="0"/>
          <w:pgNumType w:start="1"/>
          <w:cols w:space="720" w:num="1"/>
        </w:sectPr>
      </w:pPr>
      <w:r>
        <w:rPr>
          <w:rFonts w:asciiTheme="minorEastAsia" w:hAnsiTheme="minorEastAsia" w:eastAsiaTheme="minorEastAsia"/>
          <w:szCs w:val="48"/>
        </w:rPr>
        <w:fldChar w:fldCharType="end"/>
      </w:r>
    </w:p>
    <w:p w14:paraId="19C292BC">
      <w:pPr>
        <w:pStyle w:val="2"/>
        <w:spacing w:before="0" w:line="360" w:lineRule="auto"/>
        <w:ind w:left="0" w:firstLine="0"/>
        <w:jc w:val="center"/>
        <w:rPr>
          <w:rFonts w:hint="eastAsia" w:ascii="华光小标宋_CNKI" w:hAnsi="华光小标宋_CNKI" w:eastAsia="华光小标宋_CNKI"/>
          <w:spacing w:val="5"/>
        </w:rPr>
      </w:pPr>
      <w:bookmarkStart w:id="0" w:name="_bookmark1"/>
      <w:bookmarkEnd w:id="0"/>
      <w:bookmarkStart w:id="1" w:name="_bookmark0"/>
      <w:bookmarkEnd w:id="1"/>
      <w:bookmarkStart w:id="2" w:name="_Toc19213"/>
      <w:r>
        <w:rPr>
          <w:rFonts w:ascii="华光小标宋_CNKI" w:hAnsi="华光小标宋_CNKI" w:eastAsia="华光小标宋_CNKI"/>
          <w:spacing w:val="5"/>
        </w:rPr>
        <w:t>发展定位与目标</w:t>
      </w:r>
      <w:bookmarkEnd w:id="2"/>
    </w:p>
    <w:p w14:paraId="1E1C1DAA">
      <w:pPr>
        <w:pStyle w:val="13"/>
        <w:spacing w:before="0" w:beforeLines="0" w:line="360" w:lineRule="auto"/>
        <w:ind w:left="0" w:leftChars="0" w:right="110" w:firstLine="852" w:firstLineChars="213"/>
        <w:rPr>
          <w:rFonts w:hint="eastAsia" w:ascii="宋体"/>
          <w:sz w:val="40"/>
        </w:rPr>
      </w:pPr>
    </w:p>
    <w:p w14:paraId="045C21B9">
      <w:pPr>
        <w:pStyle w:val="13"/>
        <w:spacing w:before="0" w:beforeLines="0" w:line="360" w:lineRule="auto"/>
        <w:ind w:left="0" w:leftChars="0" w:right="110" w:firstLine="681" w:firstLineChars="213"/>
        <w:rPr>
          <w:rFonts w:hint="eastAsia"/>
        </w:rPr>
      </w:pPr>
      <w:r>
        <w:rPr>
          <w:rFonts w:hint="eastAsia"/>
        </w:rPr>
        <w:t>全面落实乡村振兴战略，积极推进城乡统筹发展，形成资源节约、环境友好、经济高效、社会和谐的城镇发展新格局。科学确定国土空间开发保护的目标定位和规划策略，优化镇村布局结构和城镇空间布局结构，</w:t>
      </w:r>
      <w:r>
        <w:t>加快发展，形成特色，尽快把</w:t>
      </w:r>
      <w:r>
        <w:rPr>
          <w:rFonts w:hint="eastAsia"/>
          <w:lang w:eastAsia="zh-CN"/>
        </w:rPr>
        <w:t>黄口镇</w:t>
      </w:r>
      <w:r>
        <w:t>建设成为</w:t>
      </w:r>
      <w:r>
        <w:rPr>
          <w:rFonts w:hint="eastAsia"/>
        </w:rPr>
        <w:t>宿州市重点镇，皖北区域性商贸物流枢纽，县域西北部副中心与门户城镇。</w:t>
      </w:r>
    </w:p>
    <w:p w14:paraId="139873CB">
      <w:pPr>
        <w:pStyle w:val="3"/>
        <w:numPr>
          <w:ilvl w:val="0"/>
          <w:numId w:val="4"/>
        </w:numPr>
        <w:spacing w:before="240" w:after="240"/>
        <w:ind w:left="0" w:firstLine="0"/>
        <w:jc w:val="center"/>
        <w:rPr>
          <w:rFonts w:hint="eastAsia" w:ascii="黑体" w:hAnsi="黑体" w:eastAsia="黑体"/>
          <w:lang w:eastAsia="zh-CN"/>
        </w:rPr>
      </w:pPr>
      <w:bookmarkStart w:id="3" w:name="_bookmark2"/>
      <w:bookmarkEnd w:id="3"/>
      <w:bookmarkStart w:id="4" w:name="_Toc780"/>
      <w:r>
        <w:rPr>
          <w:rFonts w:hint="eastAsia" w:ascii="黑体" w:hAnsi="黑体" w:eastAsia="黑体"/>
          <w:lang w:eastAsia="zh-CN"/>
        </w:rPr>
        <w:t>发展定位</w:t>
      </w:r>
      <w:bookmarkEnd w:id="4"/>
    </w:p>
    <w:p w14:paraId="666592D6">
      <w:pPr>
        <w:pStyle w:val="46"/>
        <w:spacing w:before="0" w:line="360" w:lineRule="auto"/>
        <w:ind w:left="0" w:right="108" w:firstLine="718" w:firstLineChars="213"/>
        <w:rPr>
          <w:rFonts w:hint="eastAsia" w:eastAsia="仿宋"/>
          <w:w w:val="105"/>
          <w:sz w:val="32"/>
        </w:rPr>
      </w:pPr>
      <w:r>
        <w:rPr>
          <w:rFonts w:hint="eastAsia" w:eastAsia="仿宋"/>
          <w:w w:val="105"/>
          <w:sz w:val="32"/>
        </w:rPr>
        <w:t>发展定位</w:t>
      </w:r>
    </w:p>
    <w:p w14:paraId="2438FB12">
      <w:pPr>
        <w:pStyle w:val="13"/>
        <w:spacing w:before="0" w:beforeLines="0" w:line="360" w:lineRule="auto"/>
        <w:ind w:left="0" w:leftChars="0" w:right="110" w:firstLine="681" w:firstLineChars="213"/>
        <w:rPr>
          <w:rFonts w:hint="eastAsia"/>
        </w:rPr>
      </w:pPr>
      <w:r>
        <w:rPr>
          <w:rFonts w:hint="eastAsia"/>
        </w:rPr>
        <w:t>宿州市重点镇，皖北区域性商贸物流枢纽，县域西北部副中心与门户城镇。</w:t>
      </w:r>
    </w:p>
    <w:p w14:paraId="7121A8A7">
      <w:pPr>
        <w:pStyle w:val="3"/>
        <w:numPr>
          <w:ilvl w:val="0"/>
          <w:numId w:val="4"/>
        </w:numPr>
        <w:spacing w:before="240" w:after="240"/>
        <w:ind w:left="0" w:firstLine="0"/>
        <w:jc w:val="center"/>
        <w:rPr>
          <w:rFonts w:hint="eastAsia" w:ascii="黑体" w:hAnsi="黑体" w:eastAsia="黑体"/>
          <w:lang w:eastAsia="zh-CN"/>
        </w:rPr>
      </w:pPr>
      <w:bookmarkStart w:id="5" w:name="_bookmark3"/>
      <w:bookmarkEnd w:id="5"/>
      <w:bookmarkStart w:id="6" w:name="_Toc11854"/>
      <w:r>
        <w:rPr>
          <w:rFonts w:hint="eastAsia" w:ascii="黑体" w:hAnsi="黑体" w:eastAsia="黑体"/>
          <w:lang w:eastAsia="zh-CN"/>
        </w:rPr>
        <w:t>国土空间开发保护目标</w:t>
      </w:r>
      <w:bookmarkEnd w:id="6"/>
    </w:p>
    <w:p w14:paraId="66032B0E">
      <w:pPr>
        <w:pStyle w:val="46"/>
        <w:spacing w:before="0" w:line="360" w:lineRule="auto"/>
        <w:ind w:left="0" w:right="108" w:firstLine="718" w:firstLineChars="213"/>
        <w:rPr>
          <w:rFonts w:hint="eastAsia" w:eastAsia="仿宋"/>
          <w:w w:val="105"/>
          <w:sz w:val="32"/>
        </w:rPr>
      </w:pPr>
      <w:r>
        <w:rPr>
          <w:rFonts w:hint="eastAsia" w:eastAsia="仿宋"/>
          <w:w w:val="105"/>
          <w:sz w:val="32"/>
        </w:rPr>
        <w:t>总体目标</w:t>
      </w:r>
    </w:p>
    <w:p w14:paraId="0EBD6219">
      <w:pPr>
        <w:pStyle w:val="13"/>
        <w:spacing w:before="0" w:beforeLines="0" w:line="360" w:lineRule="auto"/>
        <w:ind w:left="0" w:leftChars="0" w:right="110" w:firstLine="681" w:firstLineChars="213"/>
        <w:rPr>
          <w:rFonts w:hint="eastAsia"/>
          <w:lang w:eastAsia="zh-CN"/>
        </w:rPr>
      </w:pPr>
      <w:r>
        <w:rPr>
          <w:rFonts w:hint="eastAsia"/>
        </w:rPr>
        <w:t>到</w:t>
      </w:r>
      <w:r>
        <w:t>202</w:t>
      </w:r>
      <w:r>
        <w:rPr>
          <w:rFonts w:eastAsia="PMingLiU"/>
        </w:rPr>
        <w:t>5</w:t>
      </w:r>
      <w:r>
        <w:t>年，</w:t>
      </w:r>
      <w:r>
        <w:rPr>
          <w:rFonts w:hint="eastAsia"/>
        </w:rPr>
        <w:t>底线管控进一步强化</w:t>
      </w:r>
      <w:r>
        <w:t>，空间格局进一步优化，产业空间</w:t>
      </w:r>
      <w:r>
        <w:rPr>
          <w:rFonts w:hint="eastAsia"/>
        </w:rPr>
        <w:t>高效</w:t>
      </w:r>
      <w:r>
        <w:t>，</w:t>
      </w:r>
      <w:r>
        <w:rPr>
          <w:rFonts w:hint="eastAsia"/>
        </w:rPr>
        <w:t>公共设施布局布局，</w:t>
      </w:r>
      <w:r>
        <w:t>为城乡</w:t>
      </w:r>
      <w:r>
        <w:rPr>
          <w:rFonts w:hint="eastAsia"/>
        </w:rPr>
        <w:t>统筹发展做</w:t>
      </w:r>
      <w:r>
        <w:t>好支撑；至2035年，形成底线牢固、</w:t>
      </w:r>
      <w:r>
        <w:rPr>
          <w:rFonts w:hint="eastAsia"/>
        </w:rPr>
        <w:t>生态优先、协调发展、资源高效利用</w:t>
      </w:r>
      <w:r>
        <w:t>的国土空间开发</w:t>
      </w:r>
      <w:r>
        <w:rPr>
          <w:rFonts w:hint="eastAsia"/>
        </w:rPr>
        <w:t>保护新格局，镇域空间品质、创新环境、综合实力大幅跃升，</w:t>
      </w:r>
      <w:r>
        <w:rPr>
          <w:rFonts w:hint="eastAsia"/>
          <w:lang w:val="en-US" w:eastAsia="zh-CN"/>
        </w:rPr>
        <w:t>全面建成商贸服务门户镇</w:t>
      </w:r>
      <w:r>
        <w:rPr>
          <w:rFonts w:hint="eastAsia"/>
          <w:lang w:eastAsia="zh-CN"/>
        </w:rPr>
        <w:t>。</w:t>
      </w:r>
    </w:p>
    <w:p w14:paraId="46BA9318">
      <w:pPr>
        <w:pStyle w:val="46"/>
        <w:spacing w:before="0" w:line="360" w:lineRule="auto"/>
        <w:ind w:left="0" w:right="108" w:firstLine="718" w:firstLineChars="213"/>
        <w:rPr>
          <w:rFonts w:hint="eastAsia" w:eastAsia="仿宋"/>
          <w:w w:val="105"/>
          <w:sz w:val="32"/>
        </w:rPr>
      </w:pPr>
      <w:r>
        <w:rPr>
          <w:rFonts w:hint="eastAsia" w:eastAsia="仿宋"/>
          <w:w w:val="105"/>
          <w:sz w:val="32"/>
        </w:rPr>
        <w:t>分项目标</w:t>
      </w:r>
    </w:p>
    <w:p w14:paraId="6155F581">
      <w:pPr>
        <w:pStyle w:val="13"/>
        <w:spacing w:before="0" w:beforeLines="0" w:line="360" w:lineRule="auto"/>
        <w:ind w:left="0" w:leftChars="0" w:right="110" w:firstLine="681" w:firstLineChars="213"/>
        <w:rPr>
          <w:rFonts w:hint="eastAsia"/>
        </w:rPr>
      </w:pPr>
      <w:r>
        <w:t>空间底线全面筑牢。耕地和永久基本农田得到切实保护，全面落实下达的保护任务，</w:t>
      </w:r>
      <w:r>
        <w:rPr>
          <w:rFonts w:hint="eastAsia"/>
        </w:rPr>
        <w:t>推进</w:t>
      </w:r>
      <w:r>
        <w:t>永久基本农田建成高标准农田。河湖湿地、林地等生态空间得到充分保护与修复，生态系统稳定性不断增强，生态保护红线等生态底线空间得到全面保护。</w:t>
      </w:r>
    </w:p>
    <w:p w14:paraId="51F09FA6">
      <w:pPr>
        <w:pStyle w:val="13"/>
        <w:spacing w:before="0" w:beforeLines="0" w:line="360" w:lineRule="auto"/>
        <w:ind w:left="0" w:leftChars="0" w:right="110" w:firstLine="681" w:firstLineChars="213"/>
        <w:rPr>
          <w:rFonts w:hint="eastAsia"/>
        </w:rPr>
      </w:pPr>
      <w:r>
        <w:t>空间结构持续优化</w:t>
      </w:r>
      <w:r>
        <w:rPr>
          <w:rFonts w:hint="eastAsia"/>
        </w:rPr>
        <w:t>，</w:t>
      </w:r>
      <w:r>
        <w:t>空间效率不断提高。农业生产空间格局合理优化，生态保护空间格局显著改善，城镇发展空间格局更加均衡，区域协调</w:t>
      </w:r>
      <w:r>
        <w:rPr>
          <w:rFonts w:hint="eastAsia"/>
        </w:rPr>
        <w:t>、</w:t>
      </w:r>
      <w:r>
        <w:t>城乡</w:t>
      </w:r>
      <w:r>
        <w:rPr>
          <w:rFonts w:hint="eastAsia"/>
        </w:rPr>
        <w:t>融合</w:t>
      </w:r>
      <w:r>
        <w:t>发展新格局基本形成。建设用地规模得到合理控制，节约集约成效明显，人均建设用地使用水平控制在合理区间，建设用地使用效率居于领先地位。</w:t>
      </w:r>
    </w:p>
    <w:p w14:paraId="210A9012">
      <w:pPr>
        <w:pStyle w:val="13"/>
        <w:spacing w:before="0" w:beforeLines="0" w:line="360" w:lineRule="auto"/>
        <w:ind w:left="0" w:leftChars="0" w:right="110" w:firstLine="681" w:firstLineChars="213"/>
        <w:rPr>
          <w:rFonts w:hint="eastAsia" w:eastAsia="PMingLiU"/>
        </w:rPr>
      </w:pPr>
      <w:r>
        <w:t>空间品质显著提升。</w:t>
      </w:r>
      <w:r>
        <w:rPr>
          <w:rFonts w:hint="eastAsia"/>
        </w:rPr>
        <w:t>充分保障重点项目建设空间</w:t>
      </w:r>
      <w:r>
        <w:t>，城乡公共服务配置水平达到较高水平，城乡环境和公共服务质量明显改善。</w:t>
      </w:r>
    </w:p>
    <w:p w14:paraId="2B53794A">
      <w:pPr>
        <w:pStyle w:val="3"/>
        <w:numPr>
          <w:ilvl w:val="0"/>
          <w:numId w:val="4"/>
        </w:numPr>
        <w:spacing w:before="240" w:after="240"/>
        <w:ind w:left="0" w:firstLine="0"/>
        <w:jc w:val="center"/>
        <w:rPr>
          <w:rFonts w:hint="eastAsia" w:ascii="黑体" w:hAnsi="黑体" w:eastAsia="黑体"/>
          <w:lang w:eastAsia="zh-CN"/>
        </w:rPr>
      </w:pPr>
      <w:bookmarkStart w:id="7" w:name="_Toc2297"/>
      <w:r>
        <w:rPr>
          <w:rFonts w:hint="eastAsia" w:ascii="黑体" w:hAnsi="黑体" w:eastAsia="黑体"/>
          <w:lang w:eastAsia="zh-CN"/>
        </w:rPr>
        <w:t>国土空间开发保护策略</w:t>
      </w:r>
      <w:bookmarkEnd w:id="7"/>
    </w:p>
    <w:p w14:paraId="251B0B52">
      <w:pPr>
        <w:pStyle w:val="46"/>
        <w:spacing w:before="0" w:line="360" w:lineRule="auto"/>
        <w:ind w:left="0" w:right="108" w:firstLine="718" w:firstLineChars="213"/>
        <w:rPr>
          <w:rFonts w:hint="eastAsia" w:eastAsia="仿宋"/>
          <w:w w:val="105"/>
          <w:sz w:val="32"/>
        </w:rPr>
      </w:pPr>
      <w:r>
        <w:rPr>
          <w:rFonts w:eastAsia="仿宋"/>
          <w:w w:val="105"/>
          <w:sz w:val="32"/>
        </w:rPr>
        <w:t>筑牢底线、韧性安全</w:t>
      </w:r>
    </w:p>
    <w:p w14:paraId="21D7F025">
      <w:pPr>
        <w:pStyle w:val="13"/>
        <w:spacing w:before="0" w:beforeLines="0" w:line="360" w:lineRule="auto"/>
        <w:ind w:left="0" w:leftChars="0" w:right="110" w:firstLine="681" w:firstLineChars="213"/>
        <w:rPr>
          <w:rFonts w:hint="eastAsia"/>
          <w:lang w:eastAsia="zh-CN"/>
        </w:rPr>
      </w:pPr>
      <w:r>
        <w:rPr>
          <w:rFonts w:hint="eastAsia"/>
          <w:lang w:eastAsia="zh-CN"/>
        </w:rPr>
        <w:t>落实上位国土空间保护格局，严守永久基本农田、生态保护红线、城镇开发边界三条控制线；合理划定其他保护线，明确水资源等管控范围。</w:t>
      </w:r>
      <w:r>
        <w:rPr>
          <w:lang w:eastAsia="zh-CN"/>
        </w:rPr>
        <w:t>有效应对粮食安全、生态安全、能源资源安全、公共安全、产业安全等方面的问题和挑战，完善国土安全基础设施，增强城镇安全韧性。</w:t>
      </w:r>
      <w:r>
        <w:rPr>
          <w:rFonts w:hint="eastAsia"/>
          <w:lang w:eastAsia="zh-CN"/>
        </w:rPr>
        <w:t>科学统筹安排各类空间，因地制宜，构建合理的总体空间格局。</w:t>
      </w:r>
    </w:p>
    <w:p w14:paraId="520D95AE">
      <w:pPr>
        <w:pStyle w:val="46"/>
        <w:spacing w:before="0" w:line="360" w:lineRule="auto"/>
        <w:ind w:left="0" w:right="108" w:firstLine="718" w:firstLineChars="213"/>
        <w:rPr>
          <w:rFonts w:hint="eastAsia" w:eastAsia="仿宋"/>
          <w:w w:val="105"/>
          <w:sz w:val="32"/>
        </w:rPr>
      </w:pPr>
      <w:r>
        <w:rPr>
          <w:rFonts w:eastAsia="仿宋"/>
          <w:w w:val="105"/>
          <w:sz w:val="32"/>
        </w:rPr>
        <w:t>产业</w:t>
      </w:r>
      <w:r>
        <w:rPr>
          <w:rFonts w:hint="eastAsia" w:eastAsia="仿宋"/>
          <w:w w:val="105"/>
          <w:sz w:val="32"/>
        </w:rPr>
        <w:t>提能</w:t>
      </w:r>
      <w:r>
        <w:rPr>
          <w:rFonts w:eastAsia="仿宋"/>
          <w:w w:val="105"/>
          <w:sz w:val="32"/>
        </w:rPr>
        <w:t>，</w:t>
      </w:r>
      <w:r>
        <w:rPr>
          <w:rFonts w:hint="eastAsia" w:eastAsia="仿宋"/>
          <w:w w:val="105"/>
          <w:sz w:val="32"/>
        </w:rPr>
        <w:t>联动发展</w:t>
      </w:r>
    </w:p>
    <w:p w14:paraId="1D64C92D">
      <w:pPr>
        <w:pStyle w:val="13"/>
        <w:spacing w:before="0" w:beforeLines="0" w:line="360" w:lineRule="auto"/>
        <w:ind w:left="0" w:leftChars="0" w:right="110" w:firstLine="681" w:firstLineChars="213"/>
        <w:rPr>
          <w:rFonts w:hint="eastAsia" w:eastAsia="PMingLiU"/>
        </w:rPr>
      </w:pPr>
      <w:r>
        <w:rPr>
          <w:rFonts w:hint="eastAsia"/>
        </w:rPr>
        <w:t>围绕“产镇共进，文旅融合”的主题，构建镇域镇村体系、综合交通体系、市政设施与公共服务设施配套体系，打造区域协同的镇域产业空间结构。</w:t>
      </w:r>
    </w:p>
    <w:p w14:paraId="01FE554D">
      <w:pPr>
        <w:pStyle w:val="46"/>
        <w:spacing w:before="0" w:line="360" w:lineRule="auto"/>
        <w:ind w:left="0" w:right="108" w:firstLine="718" w:firstLineChars="213"/>
        <w:rPr>
          <w:rFonts w:hint="eastAsia" w:eastAsia="仿宋"/>
          <w:w w:val="105"/>
          <w:sz w:val="32"/>
        </w:rPr>
      </w:pPr>
      <w:r>
        <w:rPr>
          <w:rFonts w:hint="eastAsia" w:eastAsia="仿宋"/>
          <w:w w:val="105"/>
          <w:sz w:val="32"/>
        </w:rPr>
        <w:t>城乡统筹</w:t>
      </w:r>
      <w:r>
        <w:rPr>
          <w:rFonts w:eastAsia="仿宋"/>
          <w:w w:val="105"/>
          <w:sz w:val="32"/>
        </w:rPr>
        <w:t>、</w:t>
      </w:r>
      <w:r>
        <w:rPr>
          <w:rFonts w:hint="eastAsia" w:eastAsia="仿宋"/>
          <w:w w:val="105"/>
          <w:sz w:val="32"/>
        </w:rPr>
        <w:t>设施便民</w:t>
      </w:r>
    </w:p>
    <w:p w14:paraId="7F7CED1B">
      <w:pPr>
        <w:pStyle w:val="13"/>
        <w:spacing w:before="0" w:beforeLines="0" w:line="360" w:lineRule="auto"/>
        <w:ind w:left="0" w:leftChars="0" w:right="110" w:firstLine="681" w:firstLineChars="213"/>
        <w:rPr>
          <w:rFonts w:hint="eastAsia" w:eastAsia="PMingLiU"/>
        </w:rPr>
      </w:pPr>
      <w:r>
        <w:t>按照“创新、协调、绿色、开放、共享”的要求，突出地方特色、彰显文化内涵、优化空间结构、完善设施配置，实现</w:t>
      </w:r>
      <w:r>
        <w:rPr>
          <w:rFonts w:hint="eastAsia"/>
        </w:rPr>
        <w:t>公服均等，设施共享，共建城乡生活圈。坚持以人民为中心，充分尊重群众意愿，反映群众诉求，统筹区域空间和资源配置。建设高标准、高规格配套设施，按照镇区—重点村—基层村进行配置。</w:t>
      </w:r>
    </w:p>
    <w:p w14:paraId="112C80BE">
      <w:pPr>
        <w:pStyle w:val="46"/>
        <w:spacing w:before="0" w:line="360" w:lineRule="auto"/>
        <w:ind w:left="0" w:right="108" w:firstLine="718" w:firstLineChars="213"/>
        <w:rPr>
          <w:rFonts w:hint="eastAsia" w:eastAsia="仿宋"/>
          <w:w w:val="105"/>
          <w:sz w:val="32"/>
        </w:rPr>
      </w:pPr>
      <w:r>
        <w:rPr>
          <w:rFonts w:eastAsia="仿宋"/>
          <w:w w:val="105"/>
          <w:sz w:val="32"/>
        </w:rPr>
        <w:t>品质提升，</w:t>
      </w:r>
      <w:r>
        <w:rPr>
          <w:rFonts w:hint="eastAsia" w:eastAsia="仿宋"/>
          <w:w w:val="105"/>
          <w:sz w:val="32"/>
        </w:rPr>
        <w:t>魅力</w:t>
      </w:r>
      <w:r>
        <w:rPr>
          <w:rFonts w:eastAsia="仿宋"/>
          <w:w w:val="105"/>
          <w:sz w:val="32"/>
        </w:rPr>
        <w:t>彰显</w:t>
      </w:r>
    </w:p>
    <w:p w14:paraId="6111650C">
      <w:pPr>
        <w:pStyle w:val="13"/>
        <w:spacing w:before="0" w:beforeLines="0" w:line="360" w:lineRule="auto"/>
        <w:ind w:left="0" w:leftChars="0" w:right="110" w:firstLine="681" w:firstLineChars="213"/>
        <w:rPr>
          <w:rFonts w:hint="eastAsia"/>
        </w:rPr>
      </w:pPr>
      <w:r>
        <w:rPr>
          <w:rFonts w:hint="eastAsia"/>
        </w:rPr>
        <w:t>加强生态修复，对生态空间进行修复保护。全域土地综合整治，对农用地、建设用地进行整治。加强乡村人居环境治理，改善村民居住环境。统筹乡村景观风貌，构建生态景观格局。</w:t>
      </w:r>
    </w:p>
    <w:p w14:paraId="757F19CF">
      <w:pPr>
        <w:spacing w:line="360" w:lineRule="auto"/>
        <w:ind w:firstLine="468" w:firstLineChars="213"/>
        <w:rPr>
          <w:rFonts w:hint="eastAsia"/>
        </w:rPr>
        <w:sectPr>
          <w:footerReference r:id="rId5" w:type="default"/>
          <w:pgSz w:w="11910" w:h="16850"/>
          <w:pgMar w:top="1360" w:right="1380" w:bottom="1640" w:left="1560" w:header="645" w:footer="1443" w:gutter="0"/>
          <w:cols w:space="720" w:num="1"/>
        </w:sectPr>
      </w:pPr>
    </w:p>
    <w:p w14:paraId="4E16D02D">
      <w:pPr>
        <w:pStyle w:val="2"/>
        <w:spacing w:before="0" w:line="360" w:lineRule="auto"/>
        <w:ind w:left="0" w:firstLine="0"/>
        <w:jc w:val="center"/>
        <w:rPr>
          <w:rFonts w:hint="eastAsia" w:ascii="华光小标宋_CNKI" w:hAnsi="华光小标宋_CNKI" w:eastAsia="华光小标宋_CNKI"/>
          <w:spacing w:val="5"/>
        </w:rPr>
      </w:pPr>
      <w:bookmarkStart w:id="8" w:name="_bookmark5"/>
      <w:bookmarkEnd w:id="8"/>
      <w:bookmarkStart w:id="9" w:name="_Toc8469"/>
      <w:r>
        <w:rPr>
          <w:rFonts w:hint="eastAsia" w:ascii="华光小标宋_CNKI" w:hAnsi="华光小标宋_CNKI" w:eastAsia="华光小标宋_CNKI"/>
          <w:spacing w:val="5"/>
        </w:rPr>
        <w:t>以“三区三线”为基础，构建</w:t>
      </w:r>
      <w:r>
        <w:rPr>
          <w:rFonts w:ascii="华光小标宋_CNKI" w:hAnsi="华光小标宋_CNKI" w:eastAsia="华光小标宋_CNKI"/>
          <w:spacing w:val="5"/>
        </w:rPr>
        <w:t>国土空间</w:t>
      </w:r>
      <w:r>
        <w:rPr>
          <w:rFonts w:hint="eastAsia" w:ascii="华光小标宋_CNKI" w:hAnsi="华光小标宋_CNKI" w:eastAsia="华光小标宋_CNKI"/>
          <w:spacing w:val="5"/>
        </w:rPr>
        <w:t>开发保护新</w:t>
      </w:r>
      <w:r>
        <w:rPr>
          <w:rFonts w:ascii="华光小标宋_CNKI" w:hAnsi="华光小标宋_CNKI" w:eastAsia="华光小标宋_CNKI"/>
          <w:spacing w:val="5"/>
        </w:rPr>
        <w:t>格局</w:t>
      </w:r>
      <w:bookmarkEnd w:id="9"/>
      <w:r>
        <w:rPr>
          <w:rFonts w:hint="eastAsia" w:ascii="华光小标宋_CNKI" w:hAnsi="华光小标宋_CNKI" w:eastAsia="华光小标宋_CNKI"/>
          <w:spacing w:val="5"/>
        </w:rPr>
        <w:t xml:space="preserve"> </w:t>
      </w:r>
    </w:p>
    <w:p w14:paraId="17379019">
      <w:pPr>
        <w:pStyle w:val="13"/>
        <w:spacing w:before="0" w:beforeLines="0" w:line="360" w:lineRule="auto"/>
        <w:ind w:left="0" w:leftChars="0" w:right="110" w:firstLine="681" w:firstLineChars="213"/>
        <w:rPr>
          <w:rFonts w:hint="eastAsia"/>
          <w:highlight w:val="green"/>
        </w:rPr>
      </w:pPr>
      <w:r>
        <w:rPr>
          <w:rFonts w:hint="eastAsia"/>
          <w:highlight w:val="green"/>
        </w:rPr>
        <w:t>立足中心城区及周边地区协同发展</w:t>
      </w:r>
      <w:r>
        <w:rPr>
          <w:highlight w:val="green"/>
        </w:rPr>
        <w:t>，促进区域间功能协调融合，优化区域城乡空间布局，强化国土空间规划与用途管制，以资源环境承载力为刚性约束条件，促进生产空间、生活空间、生态空间相协调，经济效益、社会效益、生态效益相统一，形成生产空间集约高效、生活空间宜居舒适、生态空间山清水秀的城乡发展新格局。</w:t>
      </w:r>
    </w:p>
    <w:p w14:paraId="2EBCFA91">
      <w:pPr>
        <w:pStyle w:val="3"/>
        <w:numPr>
          <w:ilvl w:val="0"/>
          <w:numId w:val="5"/>
        </w:numPr>
        <w:spacing w:before="240" w:after="240"/>
        <w:ind w:left="0" w:firstLine="0"/>
        <w:jc w:val="center"/>
        <w:rPr>
          <w:rFonts w:hint="eastAsia" w:ascii="黑体" w:hAnsi="黑体" w:eastAsia="黑体"/>
          <w:lang w:eastAsia="zh-CN"/>
        </w:rPr>
      </w:pPr>
      <w:bookmarkStart w:id="10" w:name="_bookmark6"/>
      <w:bookmarkEnd w:id="10"/>
      <w:bookmarkStart w:id="11" w:name="_Toc26645"/>
      <w:r>
        <w:rPr>
          <w:rFonts w:hint="eastAsia" w:ascii="黑体" w:hAnsi="黑体" w:eastAsia="黑体"/>
          <w:lang w:val="en-US" w:eastAsia="zh-CN"/>
        </w:rPr>
        <w:t>高标准高质量</w:t>
      </w:r>
      <w:r>
        <w:rPr>
          <w:rFonts w:hint="eastAsia" w:ascii="黑体" w:hAnsi="黑体" w:eastAsia="黑体"/>
          <w:lang w:eastAsia="zh-CN"/>
        </w:rPr>
        <w:t>落实“三</w:t>
      </w:r>
      <w:r>
        <w:rPr>
          <w:rFonts w:hint="eastAsia" w:ascii="黑体" w:hAnsi="黑体" w:eastAsia="黑体"/>
          <w:lang w:val="en-US" w:eastAsia="zh-CN"/>
        </w:rPr>
        <w:t>区三</w:t>
      </w:r>
      <w:r>
        <w:rPr>
          <w:rFonts w:hint="eastAsia" w:ascii="黑体" w:hAnsi="黑体" w:eastAsia="黑体"/>
          <w:lang w:eastAsia="zh-CN"/>
        </w:rPr>
        <w:t>线”</w:t>
      </w:r>
      <w:bookmarkEnd w:id="11"/>
    </w:p>
    <w:p w14:paraId="187009C6">
      <w:pPr>
        <w:pStyle w:val="46"/>
        <w:spacing w:before="0" w:line="360" w:lineRule="auto"/>
        <w:ind w:left="0" w:right="108" w:firstLine="718" w:firstLineChars="213"/>
        <w:rPr>
          <w:rFonts w:hint="eastAsia" w:eastAsia="仿宋"/>
          <w:w w:val="105"/>
          <w:sz w:val="32"/>
        </w:rPr>
      </w:pPr>
      <w:r>
        <w:rPr>
          <w:rFonts w:hint="eastAsia" w:eastAsia="仿宋"/>
          <w:w w:val="105"/>
          <w:sz w:val="32"/>
          <w:lang w:val="en-US" w:eastAsia="zh-CN"/>
        </w:rPr>
        <w:t>优先划定耕地和</w:t>
      </w:r>
      <w:r>
        <w:rPr>
          <w:rFonts w:hint="eastAsia" w:eastAsia="仿宋"/>
          <w:w w:val="105"/>
          <w:sz w:val="32"/>
        </w:rPr>
        <w:t>永久基本农田</w:t>
      </w:r>
      <w:r>
        <w:rPr>
          <w:rFonts w:hint="eastAsia" w:eastAsia="仿宋"/>
          <w:w w:val="105"/>
          <w:sz w:val="32"/>
          <w:lang w:val="en-US" w:eastAsia="zh-CN"/>
        </w:rPr>
        <w:t>保护红线</w:t>
      </w:r>
    </w:p>
    <w:p w14:paraId="193C50ED">
      <w:pPr>
        <w:pStyle w:val="13"/>
        <w:autoSpaceDE/>
        <w:autoSpaceDN/>
        <w:spacing w:before="0" w:beforeLines="0" w:line="360" w:lineRule="auto"/>
        <w:ind w:left="0" w:leftChars="0" w:right="0" w:rightChars="0" w:firstLine="640"/>
        <w:contextualSpacing/>
        <w:rPr>
          <w:rFonts w:hint="eastAsia" w:eastAsiaTheme="minorEastAsia"/>
          <w:u w:val="single"/>
          <w:lang w:val="en-US" w:eastAsia="zh-CN"/>
        </w:rPr>
      </w:pPr>
      <w:r>
        <w:rPr>
          <w:rFonts w:hint="eastAsia" w:ascii="Times New Roman" w:hAnsi="Times New Roman" w:eastAsia="仿宋_GB2312" w:cs="Times New Roman"/>
          <w:lang w:val="en-US" w:eastAsia="zh-CN"/>
        </w:rPr>
        <w:t>坚持耕地数量和质量保护并重的原则，在保证黄口镇经济社会稳步发展，粮食安全和生态安全得到保障的前提下，</w:t>
      </w:r>
      <w:r>
        <w:rPr>
          <w:rFonts w:hint="eastAsia" w:ascii="Times New Roman" w:hAnsi="Times New Roman" w:eastAsia="仿宋_GB2312" w:cs="Times New Roman"/>
          <w:color w:val="auto"/>
          <w:highlight w:val="none"/>
          <w:lang w:val="en-US" w:eastAsia="zh-CN"/>
        </w:rPr>
        <w:t>守牢耕地保护红线和粮食安全底</w:t>
      </w:r>
      <w:r>
        <w:rPr>
          <w:rFonts w:hint="eastAsia" w:ascii="Times New Roman" w:hAnsi="Times New Roman" w:eastAsia="仿宋_GB2312" w:cs="Times New Roman"/>
          <w:lang w:val="en-US" w:eastAsia="zh-CN"/>
        </w:rPr>
        <w:t>线。</w:t>
      </w:r>
    </w:p>
    <w:p w14:paraId="427E70FA">
      <w:pPr>
        <w:pStyle w:val="46"/>
        <w:spacing w:before="0" w:line="360" w:lineRule="auto"/>
        <w:ind w:left="0" w:right="108" w:firstLine="718" w:firstLineChars="213"/>
        <w:rPr>
          <w:rFonts w:hint="eastAsia" w:eastAsia="仿宋"/>
          <w:w w:val="105"/>
          <w:sz w:val="32"/>
        </w:rPr>
      </w:pPr>
      <w:r>
        <w:rPr>
          <w:rFonts w:hint="eastAsia" w:eastAsia="仿宋"/>
          <w:w w:val="105"/>
          <w:sz w:val="32"/>
        </w:rPr>
        <w:t>衔接落实城镇开发边界</w:t>
      </w:r>
    </w:p>
    <w:p w14:paraId="0AA08E08">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落实上位规划要求，在优先划定耕地和永久基本农田保护红线的基础上，顺应自然地理格局，避让自然灾害高风险区域等，按照集约适度、绿色发展要求划定城镇开发边界。严控新增建设用地，防止城镇无序建设与蔓延发展，推动城镇紧凑发展和节约集约用地。</w:t>
      </w:r>
      <w:r>
        <w:rPr>
          <w:rFonts w:hint="eastAsia" w:ascii="Times New Roman" w:hAnsi="Times New Roman" w:eastAsia="仿宋_GB2312" w:cs="Times New Roman"/>
          <w:u w:val="single"/>
          <w:lang w:val="en-US" w:eastAsia="zh-CN"/>
        </w:rPr>
        <w:t>至2035年，镇域划定城镇开发边界496.04公顷</w:t>
      </w:r>
      <w:r>
        <w:rPr>
          <w:rFonts w:hint="eastAsia" w:ascii="Times New Roman" w:hAnsi="Times New Roman" w:eastAsia="仿宋_GB2312" w:cs="Times New Roman"/>
          <w:lang w:val="en-US" w:eastAsia="zh-CN"/>
        </w:rPr>
        <w:t>，主要位于镇北社区、镇西社区、镇南社区和黄口镇城区。</w:t>
      </w:r>
    </w:p>
    <w:p w14:paraId="3CFEB042">
      <w:pPr>
        <w:pStyle w:val="3"/>
        <w:numPr>
          <w:ilvl w:val="0"/>
          <w:numId w:val="5"/>
        </w:numPr>
        <w:spacing w:before="240" w:after="240"/>
        <w:ind w:left="0" w:firstLine="0"/>
        <w:jc w:val="center"/>
        <w:rPr>
          <w:rFonts w:hint="eastAsia" w:ascii="黑体" w:hAnsi="黑体" w:eastAsia="黑体"/>
          <w:lang w:eastAsia="zh-CN"/>
        </w:rPr>
      </w:pPr>
      <w:bookmarkStart w:id="12" w:name="_Toc3589"/>
      <w:r>
        <w:rPr>
          <w:rFonts w:hint="eastAsia" w:ascii="黑体" w:hAnsi="黑体" w:eastAsia="黑体"/>
          <w:lang w:eastAsia="zh-CN"/>
        </w:rPr>
        <w:t>塑造镇域发展新格局</w:t>
      </w:r>
      <w:bookmarkEnd w:id="12"/>
    </w:p>
    <w:p w14:paraId="54782E76">
      <w:pPr>
        <w:pStyle w:val="46"/>
        <w:spacing w:before="0" w:line="360" w:lineRule="auto"/>
        <w:ind w:left="0" w:right="108" w:firstLine="718" w:firstLineChars="213"/>
        <w:rPr>
          <w:rFonts w:hint="eastAsia" w:eastAsia="仿宋"/>
          <w:w w:val="105"/>
          <w:sz w:val="32"/>
        </w:rPr>
      </w:pPr>
      <w:r>
        <w:rPr>
          <w:rFonts w:hint="eastAsia" w:eastAsia="仿宋"/>
          <w:w w:val="105"/>
          <w:sz w:val="32"/>
          <w:lang w:val="en-US" w:eastAsia="zh-CN"/>
        </w:rPr>
        <w:t>构建</w:t>
      </w:r>
      <w:r>
        <w:rPr>
          <w:rFonts w:hint="eastAsia" w:eastAsia="仿宋"/>
          <w:w w:val="105"/>
          <w:sz w:val="32"/>
        </w:rPr>
        <w:t>国土空间总体格局</w:t>
      </w:r>
    </w:p>
    <w:p w14:paraId="4041E895">
      <w:pPr>
        <w:pStyle w:val="13"/>
        <w:tabs>
          <w:tab w:val="left" w:pos="4820"/>
        </w:tabs>
        <w:spacing w:before="0" w:beforeLines="0" w:line="360" w:lineRule="auto"/>
        <w:ind w:left="0" w:leftChars="0" w:right="110" w:firstLine="681" w:firstLineChars="213"/>
        <w:rPr>
          <w:rFonts w:hint="eastAsia"/>
        </w:rPr>
      </w:pPr>
      <w:r>
        <w:t>传承</w:t>
      </w:r>
      <w:r>
        <w:rPr>
          <w:rFonts w:hint="eastAsia"/>
        </w:rPr>
        <w:t>生态</w:t>
      </w:r>
      <w:r>
        <w:t>人文空间格局</w:t>
      </w:r>
      <w:r>
        <w:rPr>
          <w:rFonts w:hint="eastAsia"/>
        </w:rPr>
        <w:t>，</w:t>
      </w:r>
      <w:r>
        <w:t>塑造</w:t>
      </w:r>
      <w:r>
        <w:rPr>
          <w:rFonts w:hint="eastAsia"/>
        </w:rPr>
        <w:t>“一核、两轴、三区”</w:t>
      </w:r>
      <w:r>
        <w:t>的镇域空间发展格局。</w:t>
      </w:r>
    </w:p>
    <w:p w14:paraId="72BAA1ED">
      <w:pPr>
        <w:pStyle w:val="46"/>
        <w:spacing w:before="0" w:line="360" w:lineRule="auto"/>
        <w:ind w:left="0" w:right="108" w:firstLine="718" w:firstLineChars="213"/>
        <w:rPr>
          <w:rFonts w:hint="eastAsia" w:eastAsia="仿宋"/>
          <w:w w:val="105"/>
          <w:sz w:val="32"/>
        </w:rPr>
      </w:pPr>
      <w:r>
        <w:rPr>
          <w:rFonts w:hint="eastAsia" w:eastAsia="仿宋"/>
          <w:w w:val="105"/>
          <w:sz w:val="32"/>
          <w:lang w:val="en-US" w:eastAsia="zh-CN"/>
        </w:rPr>
        <w:t>明确</w:t>
      </w:r>
      <w:r>
        <w:rPr>
          <w:rFonts w:hint="eastAsia" w:eastAsia="仿宋"/>
          <w:w w:val="105"/>
          <w:sz w:val="32"/>
        </w:rPr>
        <w:t>国土空间规划分区</w:t>
      </w:r>
    </w:p>
    <w:p w14:paraId="4E6C1397">
      <w:pPr>
        <w:pStyle w:val="13"/>
        <w:spacing w:before="0" w:beforeLines="0" w:line="360" w:lineRule="auto"/>
        <w:ind w:left="0" w:leftChars="0" w:right="110" w:firstLine="681" w:firstLineChars="213"/>
        <w:rPr>
          <w:rFonts w:hint="eastAsia"/>
          <w:lang w:eastAsia="zh-CN"/>
        </w:rPr>
      </w:pPr>
      <w:bookmarkStart w:id="13" w:name="_Hlk150604824"/>
      <w:r>
        <w:rPr>
          <w:rFonts w:hint="eastAsia"/>
          <w:lang w:eastAsia="zh-CN"/>
        </w:rPr>
        <w:t>落实县级规划下达的</w:t>
      </w:r>
      <w:r>
        <w:rPr>
          <w:lang w:eastAsia="zh-CN"/>
        </w:rPr>
        <w:t>城镇开发边界</w:t>
      </w:r>
      <w:r>
        <w:rPr>
          <w:rFonts w:hint="eastAsia"/>
          <w:lang w:val="en-US" w:eastAsia="zh-CN"/>
        </w:rPr>
        <w:t>和</w:t>
      </w:r>
      <w:r>
        <w:rPr>
          <w:lang w:eastAsia="zh-CN"/>
        </w:rPr>
        <w:t>永久基本农田，将镇域空间划分为农田保护区、城镇发展区和乡村发展区</w:t>
      </w:r>
      <w:r>
        <w:rPr>
          <w:rFonts w:hint="eastAsia"/>
          <w:lang w:val="en-US" w:eastAsia="zh-CN"/>
        </w:rPr>
        <w:t>三</w:t>
      </w:r>
      <w:r>
        <w:rPr>
          <w:lang w:eastAsia="zh-CN"/>
        </w:rPr>
        <w:t>类，实现三线三区的全域空间管制，促进集约高效有序发展。</w:t>
      </w:r>
    </w:p>
    <w:bookmarkEnd w:id="13"/>
    <w:p w14:paraId="1AF682FB">
      <w:pPr>
        <w:pStyle w:val="3"/>
        <w:numPr>
          <w:ilvl w:val="0"/>
          <w:numId w:val="5"/>
        </w:numPr>
        <w:spacing w:before="240" w:after="240"/>
        <w:ind w:left="0" w:firstLine="0"/>
        <w:jc w:val="center"/>
        <w:rPr>
          <w:rFonts w:hint="eastAsia" w:ascii="黑体" w:hAnsi="黑体" w:eastAsia="黑体"/>
          <w:lang w:eastAsia="zh-CN"/>
        </w:rPr>
      </w:pPr>
      <w:bookmarkStart w:id="14" w:name="_bookmark8"/>
      <w:bookmarkEnd w:id="14"/>
      <w:bookmarkStart w:id="15" w:name="_bookmark7"/>
      <w:bookmarkEnd w:id="15"/>
      <w:bookmarkStart w:id="16" w:name="_Toc28824"/>
      <w:r>
        <w:rPr>
          <w:rFonts w:hint="eastAsia" w:ascii="黑体" w:hAnsi="黑体" w:eastAsia="黑体"/>
          <w:lang w:eastAsia="zh-CN"/>
        </w:rPr>
        <w:t>优化国土空间功能结构</w:t>
      </w:r>
      <w:bookmarkEnd w:id="16"/>
    </w:p>
    <w:p w14:paraId="1FAB0AED">
      <w:pPr>
        <w:pStyle w:val="46"/>
        <w:spacing w:before="0" w:line="360" w:lineRule="auto"/>
        <w:ind w:left="0" w:right="108" w:firstLine="718" w:firstLineChars="213"/>
        <w:rPr>
          <w:rFonts w:hint="eastAsia" w:eastAsia="仿宋"/>
          <w:w w:val="105"/>
          <w:sz w:val="32"/>
        </w:rPr>
      </w:pPr>
      <w:r>
        <w:rPr>
          <w:rFonts w:hint="eastAsia" w:eastAsia="仿宋"/>
          <w:w w:val="105"/>
          <w:sz w:val="32"/>
        </w:rPr>
        <w:t>合理优化国土空间用</w:t>
      </w:r>
      <w:r>
        <w:rPr>
          <w:rFonts w:hint="eastAsia" w:eastAsia="仿宋"/>
          <w:w w:val="105"/>
          <w:sz w:val="32"/>
          <w:lang w:val="en-US" w:eastAsia="zh-CN"/>
        </w:rPr>
        <w:t>地结构</w:t>
      </w:r>
    </w:p>
    <w:p w14:paraId="098FD2FE">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优先保护耕地和生态用地。全面落实生态保护红线、耕地和永久基本农田任务，严格控制耕地转为其他农用地以及建设占用耕地，合理安排农业设施建设用地，稳定河流和林地面积。优化农用地结构，适度开发具有耕种和灌溉条件的其他草地、沙地，引导农业结构调整向耕地增产、提效的方向转变。</w:t>
      </w:r>
    </w:p>
    <w:p w14:paraId="254313C7">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lang w:val="en-US" w:eastAsia="zh-CN"/>
        </w:rPr>
      </w:pPr>
      <w:r>
        <w:rPr>
          <w:rFonts w:hint="eastAsia" w:ascii="Times New Roman" w:hAnsi="Times New Roman" w:eastAsia="仿宋_GB2312" w:cs="Times New Roman"/>
          <w:color w:val="auto"/>
          <w:highlight w:val="none"/>
          <w:lang w:val="en-US" w:eastAsia="zh-CN"/>
        </w:rPr>
        <w:t>科学优化建设用地结构。按照保主保重的原则，优先保障镇政府驻地和产业集聚区用地需求，严格按照城镇开发边界范围限制城镇无序扩张，推进村庄建设用地集约化发展，逐步增加城乡建设用地增减挂钩、工矿废弃地复垦利用和城乡低效用地再开发，引导建设用地由“增量扩张”向“增存并举”转型，消化批而未供土地，盘活利用闲置土地，释放存量建设用地空间</w:t>
      </w:r>
      <w:r>
        <w:rPr>
          <w:rFonts w:hint="eastAsia" w:ascii="Times New Roman" w:hAnsi="Times New Roman" w:eastAsia="仿宋_GB2312" w:cs="Times New Roman"/>
          <w:lang w:val="en-US" w:eastAsia="zh-CN"/>
        </w:rPr>
        <w:t>。</w:t>
      </w:r>
    </w:p>
    <w:p w14:paraId="7D0F7136">
      <w:pPr>
        <w:pStyle w:val="46"/>
        <w:spacing w:before="0" w:line="360" w:lineRule="auto"/>
        <w:ind w:left="0" w:right="108" w:firstLine="718" w:firstLineChars="213"/>
        <w:rPr>
          <w:rFonts w:hint="eastAsia" w:eastAsia="仿宋"/>
          <w:w w:val="105"/>
          <w:sz w:val="32"/>
        </w:rPr>
      </w:pPr>
      <w:r>
        <w:rPr>
          <w:rFonts w:hint="eastAsia" w:eastAsia="仿宋"/>
          <w:w w:val="105"/>
          <w:sz w:val="32"/>
          <w:lang w:val="en-US" w:eastAsia="zh-CN"/>
        </w:rPr>
        <w:t>科学设置</w:t>
      </w:r>
      <w:r>
        <w:rPr>
          <w:rFonts w:hint="eastAsia" w:eastAsia="仿宋"/>
          <w:w w:val="105"/>
          <w:sz w:val="32"/>
        </w:rPr>
        <w:t>留白</w:t>
      </w:r>
      <w:r>
        <w:rPr>
          <w:rFonts w:hint="eastAsia" w:eastAsia="仿宋"/>
          <w:w w:val="105"/>
          <w:sz w:val="32"/>
          <w:lang w:val="en-US" w:eastAsia="zh-CN"/>
        </w:rPr>
        <w:t>用地</w:t>
      </w:r>
    </w:p>
    <w:p w14:paraId="5907245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指标留白。在不突破规划建设用地总规模、不占用耕地和永久基本农田保护红线的前提下，村庄可预留不超过5%的建设用地机动指标，用于保障暂时难以精准落位的乡村建设需求，包括农民建房、农村公共公益设施、零星分散的文旅设施及农村新产业新业态等用地可申请使用。</w:t>
      </w:r>
      <w:r>
        <w:rPr>
          <w:rFonts w:hint="eastAsia" w:ascii="Times New Roman" w:hAnsi="Times New Roman" w:eastAsia="仿宋_GB2312" w:cs="Times New Roman"/>
          <w:lang w:eastAsia="zh-CN"/>
        </w:rPr>
        <w:t>加强重点地块图则管控，</w:t>
      </w:r>
      <w:r>
        <w:rPr>
          <w:rFonts w:hint="eastAsia" w:ascii="Times New Roman" w:hAnsi="Times New Roman" w:eastAsia="仿宋_GB2312" w:cs="Times New Roman"/>
          <w:lang w:val="en-US" w:eastAsia="zh-CN"/>
        </w:rPr>
        <w:t>因公共服务设施、基础设施、文旅设施、农村一二三产业融合发展等需要使用机动指标的村庄，可采取编制重点地块图则的方式，对土地用途、用地规模、容积率等建设控制指标予以明确，切实加强对具体建设行为的指导约束。</w:t>
      </w:r>
    </w:p>
    <w:p w14:paraId="0807DD54">
      <w:pPr>
        <w:pStyle w:val="13"/>
        <w:autoSpaceDE/>
        <w:autoSpaceDN/>
        <w:spacing w:before="0" w:beforeLines="0" w:line="360" w:lineRule="auto"/>
        <w:ind w:left="0" w:leftChars="0" w:right="0" w:rightChars="0" w:firstLine="640"/>
        <w:contextualSpacing/>
        <w:rPr>
          <w:lang w:val="en-US" w:eastAsia="zh-CN"/>
        </w:rPr>
      </w:pPr>
    </w:p>
    <w:p w14:paraId="1CA02443">
      <w:pPr>
        <w:pStyle w:val="13"/>
        <w:autoSpaceDE/>
        <w:autoSpaceDN/>
        <w:spacing w:before="0" w:beforeLines="0" w:line="360" w:lineRule="auto"/>
        <w:ind w:left="0" w:leftChars="0" w:right="0" w:rightChars="0" w:firstLine="640"/>
        <w:contextualSpacing/>
        <w:rPr>
          <w:lang w:val="en-US" w:eastAsia="zh-CN"/>
        </w:rPr>
      </w:pPr>
    </w:p>
    <w:p w14:paraId="1FFFF80B">
      <w:pPr>
        <w:widowControl/>
        <w:autoSpaceDE/>
        <w:autoSpaceDN/>
        <w:rPr>
          <w:rFonts w:hint="eastAsia"/>
          <w:sz w:val="32"/>
          <w:szCs w:val="32"/>
          <w:lang w:val="en-US" w:eastAsia="zh-CN"/>
        </w:rPr>
      </w:pPr>
      <w:r>
        <w:rPr>
          <w:rFonts w:hint="eastAsia"/>
          <w:lang w:val="en-US" w:eastAsia="zh-CN"/>
        </w:rPr>
        <w:br w:type="page"/>
      </w:r>
    </w:p>
    <w:p w14:paraId="5AD66225">
      <w:pPr>
        <w:pStyle w:val="13"/>
        <w:autoSpaceDE/>
        <w:autoSpaceDN/>
        <w:spacing w:before="0" w:beforeLines="0" w:line="360" w:lineRule="auto"/>
        <w:ind w:left="0" w:leftChars="0" w:right="0" w:rightChars="0" w:firstLine="640"/>
        <w:contextualSpacing/>
        <w:rPr>
          <w:lang w:val="en-US" w:eastAsia="zh-CN"/>
        </w:rPr>
      </w:pPr>
    </w:p>
    <w:p w14:paraId="67DD4A37">
      <w:pPr>
        <w:pStyle w:val="2"/>
        <w:spacing w:before="0" w:line="360" w:lineRule="auto"/>
        <w:ind w:left="0" w:firstLine="0"/>
        <w:jc w:val="center"/>
        <w:rPr>
          <w:rFonts w:hint="eastAsia" w:ascii="华光小标宋_CNKI" w:hAnsi="华光小标宋_CNKI" w:eastAsia="华光小标宋_CNKI"/>
          <w:spacing w:val="5"/>
        </w:rPr>
      </w:pPr>
      <w:bookmarkStart w:id="17" w:name="_Toc15404"/>
      <w:bookmarkStart w:id="18" w:name="_Toc212360792"/>
      <w:r>
        <w:rPr>
          <w:rFonts w:hint="eastAsia" w:ascii="华光小标宋_CNKI" w:hAnsi="华光小标宋_CNKI" w:eastAsia="华光小标宋_CNKI"/>
          <w:spacing w:val="5"/>
        </w:rPr>
        <w:t>塑造绿色高效农业空间，保障现代化农业发展</w:t>
      </w:r>
      <w:bookmarkEnd w:id="17"/>
      <w:bookmarkEnd w:id="18"/>
    </w:p>
    <w:p w14:paraId="484F7FB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以耕地和永久基本农田保护红线为基础，立足黄口镇资源禀赋、区位优势，全方位夯实粮食安全根基， 严格保护耕地资源。优化农业空间格局、稳定农业种植生产空间。合理开展农村土地 综合整治，支撑实现农业农村现代化，保障宜居宜业和美乡村空 间需求。</w:t>
      </w:r>
    </w:p>
    <w:p w14:paraId="35B5D2E0">
      <w:pPr>
        <w:pStyle w:val="3"/>
        <w:numPr>
          <w:ilvl w:val="0"/>
          <w:numId w:val="6"/>
        </w:numPr>
        <w:spacing w:before="240" w:after="240"/>
        <w:ind w:left="0" w:firstLine="0"/>
        <w:jc w:val="center"/>
        <w:rPr>
          <w:rFonts w:hint="eastAsia" w:ascii="黑体" w:hAnsi="黑体" w:eastAsia="黑体"/>
          <w:lang w:eastAsia="zh-CN"/>
        </w:rPr>
      </w:pPr>
      <w:bookmarkStart w:id="19" w:name="_Toc212360793"/>
      <w:bookmarkStart w:id="20" w:name="_Toc28220"/>
      <w:r>
        <w:rPr>
          <w:rFonts w:hint="eastAsia" w:ascii="黑体" w:hAnsi="黑体" w:eastAsia="黑体"/>
          <w:lang w:eastAsia="zh-CN"/>
        </w:rPr>
        <w:t>加强耕地“三位一体”保护</w:t>
      </w:r>
      <w:bookmarkEnd w:id="19"/>
      <w:bookmarkEnd w:id="20"/>
    </w:p>
    <w:p w14:paraId="5B440558">
      <w:pPr>
        <w:pStyle w:val="46"/>
        <w:spacing w:before="0" w:line="360" w:lineRule="auto"/>
        <w:ind w:left="0" w:right="108" w:firstLine="718" w:firstLineChars="213"/>
        <w:rPr>
          <w:rFonts w:hint="eastAsia" w:eastAsia="仿宋"/>
          <w:w w:val="105"/>
          <w:sz w:val="32"/>
        </w:rPr>
      </w:pPr>
      <w:r>
        <w:rPr>
          <w:rFonts w:hint="eastAsia" w:eastAsia="仿宋"/>
          <w:w w:val="105"/>
          <w:sz w:val="32"/>
        </w:rPr>
        <w:t>强</w:t>
      </w:r>
      <w:r>
        <w:rPr>
          <w:rFonts w:hint="eastAsia" w:eastAsia="仿宋"/>
          <w:w w:val="105"/>
          <w:sz w:val="32"/>
          <w:lang w:val="en-US" w:eastAsia="zh-CN"/>
        </w:rPr>
        <w:t>化</w:t>
      </w:r>
      <w:r>
        <w:rPr>
          <w:rFonts w:hint="eastAsia" w:eastAsia="仿宋"/>
          <w:w w:val="105"/>
          <w:sz w:val="32"/>
        </w:rPr>
        <w:t>耕地资源保护</w:t>
      </w:r>
    </w:p>
    <w:p w14:paraId="025A76F4">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多途径补充耕地，落实耕地保护政策。严守耕地和永久基本农田保护红线，落实耕地保护和粮食安全责任制。将每个永久基本农田图斑落地块、明责任、 设标志、建表册、入图库。通过土地综合整治、宜耕后备土地资源开发等措施，有效补充耕地。梳理“即可恢复”“工程恢复”地类和流失耕地情况，在不破坏生态、尊重农民意愿、确保经营者合法权益的前提下，稳妥有序推进耕地恢复工作，多措并举找回流失耕地。</w:t>
      </w:r>
    </w:p>
    <w:p w14:paraId="3BE5375D">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以高标准农田建设为重点，提升耕地质量。落实“两强一增”行动计划，统筹农田交通水利设施配套建设，积极开展低效耕地提质改造、“旱改水”工程、农田水利“最后一米”、高效节水灌溉建设等重大工程，推进高标准农田建设，提高耕地综合生产能力，逐步把具备条件的永久基本农田建设成为旱涝保收的高标准农田。结合中低产田的改造、土壤培肥改良等措施，提升耕地质量。</w:t>
      </w:r>
    </w:p>
    <w:p w14:paraId="1BCA6911">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因地制宜，改善耕地生态环境。因地制宜，合理布局耕地防 护与生态环境保护工程，与田块整治、林网栽植、灌排工程建设、 土壤改良等工程相结合，加强耕地防护林网建设，加强水土保持、水源涵养工程建设，以沟道治理等措施，调整优化耕地生态格局，增强农田生态防护能力，完善耕地防护与生态环境保护体系。通过科学布局项目工程，加强生态工程建设， 保护耕地质量，优化农村田园景观，为乡村宜居提供绿色屏障，拓展农田传承农耕文化、生态涵养、科普教育、乡村旅游等多重功能。</w:t>
      </w:r>
    </w:p>
    <w:p w14:paraId="458AD733">
      <w:pPr>
        <w:pStyle w:val="46"/>
        <w:spacing w:before="0" w:line="360" w:lineRule="auto"/>
        <w:ind w:left="0" w:right="108" w:firstLine="718" w:firstLineChars="213"/>
        <w:rPr>
          <w:rFonts w:hint="eastAsia" w:eastAsia="仿宋"/>
          <w:w w:val="105"/>
          <w:sz w:val="32"/>
        </w:rPr>
      </w:pPr>
      <w:r>
        <w:rPr>
          <w:rFonts w:hint="eastAsia" w:eastAsia="仿宋"/>
          <w:w w:val="105"/>
          <w:sz w:val="32"/>
        </w:rPr>
        <w:t>优化耕地空间布局</w:t>
      </w:r>
    </w:p>
    <w:p w14:paraId="49A840B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以耕地集中连片整治为方向，推动耕地集中连片保护。结合高标准农田建设、耕地提质改造、优质耕地恢复补充和全域土地综合整治等项目，通过田块置换合并，破碎化田块整合，开展耕地集体连片整治，实现耕地地力保持或质量等别持续提高。按照“宜耕则耕、宜村则村、宜水则水、宜林则林”原则，优化耕地布局，提升耕地质量。全面推进建设占用耕地耕作层土壤剥离利用制度，剥离土壤用于新增耕地后期客土改良。优化田间道路布局，完善农田输配电等基础设施建设。推进智慧农业、测土配方施肥等新技术应用，夯实和提升耕地综合生产能力。</w:t>
      </w:r>
    </w:p>
    <w:p w14:paraId="410E618E">
      <w:pPr>
        <w:pStyle w:val="46"/>
        <w:spacing w:before="0" w:line="360" w:lineRule="auto"/>
        <w:ind w:left="0" w:right="108" w:firstLine="718" w:firstLineChars="213"/>
        <w:rPr>
          <w:rFonts w:hint="eastAsia" w:eastAsia="仿宋"/>
          <w:w w:val="105"/>
          <w:sz w:val="32"/>
        </w:rPr>
      </w:pPr>
      <w:r>
        <w:rPr>
          <w:rFonts w:hint="eastAsia" w:eastAsia="仿宋"/>
          <w:w w:val="105"/>
          <w:sz w:val="32"/>
        </w:rPr>
        <w:t>严格落实耕地</w:t>
      </w:r>
      <w:r>
        <w:rPr>
          <w:rFonts w:hint="eastAsia" w:eastAsia="仿宋"/>
          <w:w w:val="105"/>
          <w:sz w:val="32"/>
          <w:lang w:eastAsia="zh-CN"/>
        </w:rPr>
        <w:t>“</w:t>
      </w:r>
      <w:r>
        <w:rPr>
          <w:rFonts w:hint="eastAsia" w:eastAsia="仿宋"/>
          <w:w w:val="105"/>
          <w:sz w:val="32"/>
        </w:rPr>
        <w:t>占补平衡</w:t>
      </w:r>
      <w:r>
        <w:rPr>
          <w:rFonts w:hint="eastAsia" w:eastAsia="仿宋"/>
          <w:w w:val="105"/>
          <w:sz w:val="32"/>
          <w:lang w:eastAsia="zh-CN"/>
        </w:rPr>
        <w:t>”</w:t>
      </w:r>
    </w:p>
    <w:p w14:paraId="502A399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严格落实建设占用耕地的源头管控，改进占补平衡落实方式，各类实施主体将非耕地垦造、恢复为耕地的，符合规定的可作为补充耕地，各类非农建设选址和布局应尽量不占或少占耕地，避让永久基本农田。非农建设、造林种树等各类占用耕地行为统一纳入耕地占补平衡管理，坚持“以补定占”，非农业建设占用耕地，必须严格落实“先补后占”和“占一补一、占优补优”，积极拓宽补充耕地途径，补充可以长期稳定利用的耕地。</w:t>
      </w:r>
    </w:p>
    <w:p w14:paraId="6F1E09EF">
      <w:pPr>
        <w:pStyle w:val="3"/>
        <w:numPr>
          <w:ilvl w:val="0"/>
          <w:numId w:val="6"/>
        </w:numPr>
        <w:spacing w:before="240" w:after="240"/>
        <w:ind w:left="0" w:firstLine="0"/>
        <w:jc w:val="center"/>
        <w:rPr>
          <w:rFonts w:hint="eastAsia" w:ascii="黑体" w:hAnsi="黑体" w:eastAsia="黑体"/>
          <w:lang w:eastAsia="zh-CN"/>
        </w:rPr>
      </w:pPr>
      <w:bookmarkStart w:id="21" w:name="_Toc3478"/>
      <w:bookmarkStart w:id="22" w:name="_Toc212360794"/>
      <w:r>
        <w:rPr>
          <w:rFonts w:hint="eastAsia" w:ascii="黑体" w:hAnsi="黑体" w:eastAsia="黑体"/>
          <w:lang w:val="en-US" w:eastAsia="zh-CN"/>
        </w:rPr>
        <w:t>保障特色农产品生产空间</w:t>
      </w:r>
      <w:bookmarkEnd w:id="21"/>
      <w:bookmarkEnd w:id="22"/>
    </w:p>
    <w:p w14:paraId="7B933591">
      <w:pPr>
        <w:pStyle w:val="46"/>
        <w:spacing w:before="0" w:line="360" w:lineRule="auto"/>
        <w:ind w:left="0" w:right="108" w:firstLine="718" w:firstLineChars="213"/>
        <w:rPr>
          <w:rFonts w:hint="eastAsia" w:eastAsia="仿宋"/>
          <w:w w:val="105"/>
          <w:sz w:val="32"/>
        </w:rPr>
      </w:pPr>
      <w:r>
        <w:rPr>
          <w:rFonts w:hint="eastAsia" w:eastAsia="仿宋"/>
          <w:w w:val="105"/>
          <w:sz w:val="32"/>
        </w:rPr>
        <w:t>优化农业设施建设用地布局</w:t>
      </w:r>
    </w:p>
    <w:p w14:paraId="04F36B4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完善农田水网、路网，因地制宜布局设施农业用地，保障辣椒制种、蔬菜、水果等特色农业设施用地，合理安排农业生产中直接用于作物种植和畜禽水产养殖的生产、辅助设施用地。预留农业生产服务用地空间，保障农产品产地冷藏保鲜设施、各类农事服务中心、粮食烘干中心的用地需求。设施农业用地应优先利用废弃地和荒山荒坡等未利用地、尽可能不占或少占耕地，严禁新增占用永久基本农田建设畜禽养殖设施、水产养殖设施和破坏耕作层的种植业设施。非农建设占用设施农业用地的，应依法办理建设用地审批手续，兴建前为耕地的，必须落实耕地占补平衡。</w:t>
      </w:r>
    </w:p>
    <w:p w14:paraId="7FA90931">
      <w:pPr>
        <w:pStyle w:val="3"/>
        <w:numPr>
          <w:ilvl w:val="0"/>
          <w:numId w:val="6"/>
        </w:numPr>
        <w:spacing w:before="240" w:after="240"/>
        <w:ind w:left="0" w:firstLine="0"/>
        <w:jc w:val="center"/>
        <w:rPr>
          <w:rFonts w:hint="eastAsia" w:ascii="黑体" w:hAnsi="黑体" w:eastAsia="黑体"/>
          <w:lang w:eastAsia="zh-CN"/>
        </w:rPr>
      </w:pPr>
      <w:bookmarkStart w:id="23" w:name="_Toc212360795"/>
      <w:bookmarkStart w:id="24" w:name="_Toc29462"/>
      <w:r>
        <w:rPr>
          <w:rFonts w:hint="eastAsia" w:ascii="黑体" w:hAnsi="黑体" w:eastAsia="黑体"/>
          <w:lang w:eastAsia="zh-CN"/>
        </w:rPr>
        <w:t>加强国土空间综合整治</w:t>
      </w:r>
      <w:bookmarkEnd w:id="23"/>
      <w:bookmarkEnd w:id="24"/>
    </w:p>
    <w:p w14:paraId="307CEE30">
      <w:pPr>
        <w:pStyle w:val="46"/>
        <w:spacing w:before="0" w:line="360" w:lineRule="auto"/>
        <w:ind w:left="0" w:right="108" w:firstLine="718" w:firstLineChars="213"/>
        <w:rPr>
          <w:rFonts w:hint="eastAsia" w:eastAsia="仿宋"/>
          <w:w w:val="105"/>
          <w:sz w:val="32"/>
        </w:rPr>
      </w:pPr>
      <w:r>
        <w:rPr>
          <w:rFonts w:hint="eastAsia" w:eastAsia="仿宋"/>
          <w:w w:val="105"/>
          <w:sz w:val="32"/>
          <w:lang w:val="en-US" w:eastAsia="zh-CN"/>
        </w:rPr>
        <w:t>推进高标准农田建设</w:t>
      </w:r>
    </w:p>
    <w:p w14:paraId="3EB734E8">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始终坚持“藏粮于地、藏粮于技”战略，推进耕地和永久基本农田的集中连片保护，保障高标准农田建设规模。以永久基本农田为基础，优先在粮食生产功能区、重要农产品生产保护区实施高标准农田建设，逐步把具备条件的永久基本农田全部建成旱涝保收的高标准农田。</w:t>
      </w:r>
    </w:p>
    <w:p w14:paraId="11E4E4C2">
      <w:pPr>
        <w:pStyle w:val="46"/>
        <w:spacing w:before="0" w:line="360" w:lineRule="auto"/>
        <w:ind w:left="0" w:right="108" w:firstLine="718" w:firstLineChars="213"/>
        <w:rPr>
          <w:rFonts w:hint="eastAsia" w:eastAsia="仿宋"/>
          <w:w w:val="105"/>
          <w:sz w:val="32"/>
        </w:rPr>
      </w:pPr>
      <w:r>
        <w:rPr>
          <w:rFonts w:hint="eastAsia" w:eastAsia="仿宋"/>
          <w:w w:val="105"/>
          <w:sz w:val="32"/>
        </w:rPr>
        <w:t>加强农用地综合整治</w:t>
      </w:r>
    </w:p>
    <w:p w14:paraId="0FACBA3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统筹推进低效园地、沟渠和坑塘水面整理，加强高标准农田建设、耕地质量提升、宜耕后备资源开发、农田基础设施和配套设施建设，在优化耕地布局、增加耕地面积的同时，提高耕地连片度，加强耕地地力培育，全面提升耕地质量。重点在唐庄村、朱庄村和陈土楼村等实施农用地综合整治。规划期内实施农用地整治面积4.85公顷。</w:t>
      </w:r>
    </w:p>
    <w:p w14:paraId="3FAD05C1">
      <w:pPr>
        <w:pStyle w:val="46"/>
        <w:spacing w:before="0" w:line="360" w:lineRule="auto"/>
        <w:ind w:left="0" w:right="108" w:firstLine="718" w:firstLineChars="213"/>
        <w:rPr>
          <w:rFonts w:hint="eastAsia" w:eastAsia="仿宋"/>
          <w:w w:val="105"/>
          <w:sz w:val="32"/>
        </w:rPr>
      </w:pPr>
      <w:r>
        <w:rPr>
          <w:rFonts w:eastAsia="仿宋"/>
          <w:w w:val="105"/>
          <w:sz w:val="32"/>
        </w:rPr>
        <w:t>开展农村居民点综合整治</w:t>
      </w:r>
    </w:p>
    <w:p w14:paraId="71D714A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以乡村振兴、新型城镇化及城乡融合发展为导向，以镇域城乡建设用地增减挂钩为系统抓手，通过地类调整、用途转换等方式动态调整国土利用结构，系统推进农村宅基地的腾退与盘活，统筹城乡用地布局，优化镇域国土空间功能结构，促进国土功能复合开发、国土资源集约高效利用。按照“政府引导、公众参与、先易后难，逐步实施”的原则，优先选择农村建设用地整理工作基础较好的村庄实施增减挂钩。</w:t>
      </w:r>
    </w:p>
    <w:p w14:paraId="7305C7B7">
      <w:pPr>
        <w:pStyle w:val="46"/>
        <w:spacing w:before="0" w:line="360" w:lineRule="auto"/>
        <w:ind w:left="0" w:right="108" w:firstLine="718" w:firstLineChars="213"/>
        <w:rPr>
          <w:rFonts w:hint="eastAsia" w:eastAsia="仿宋"/>
          <w:w w:val="105"/>
          <w:sz w:val="32"/>
        </w:rPr>
      </w:pPr>
      <w:r>
        <w:rPr>
          <w:rFonts w:eastAsia="仿宋"/>
          <w:w w:val="105"/>
          <w:sz w:val="32"/>
        </w:rPr>
        <w:t>推进低效用地综合整治</w:t>
      </w:r>
    </w:p>
    <w:p w14:paraId="49E8D5F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开展低效闲置用地整治，盘活存量建设用地，提高土地利用效率，重点用于支持乡村新产业新业态发展。开展建设用地整治更新，对镇域范围内闲置、低效利用等用地进行功能置换。优先保障产业发展、公共服务、基础设施等各类建设用地的需求，实现土地资源的优化配置和合理利用。</w:t>
      </w:r>
    </w:p>
    <w:p w14:paraId="4192243D">
      <w:pPr>
        <w:pStyle w:val="13"/>
        <w:spacing w:before="0" w:beforeLines="0" w:line="360" w:lineRule="auto"/>
        <w:ind w:left="0" w:leftChars="0" w:right="110" w:firstLine="681" w:firstLineChars="213"/>
        <w:rPr>
          <w:rFonts w:hint="eastAsia"/>
          <w:lang w:val="en-US" w:eastAsia="zh-CN"/>
        </w:rPr>
      </w:pPr>
    </w:p>
    <w:p w14:paraId="15D4D778">
      <w:pPr>
        <w:rPr>
          <w:rFonts w:hint="eastAsia"/>
          <w:lang w:val="en-US" w:eastAsia="zh-CN"/>
        </w:rPr>
      </w:pPr>
    </w:p>
    <w:p w14:paraId="43D37B45">
      <w:pPr>
        <w:rPr>
          <w:rFonts w:hint="eastAsia"/>
          <w:lang w:val="en-US" w:eastAsia="zh-CN"/>
        </w:rPr>
      </w:pPr>
    </w:p>
    <w:p w14:paraId="00B282BA">
      <w:pPr>
        <w:rPr>
          <w:rFonts w:hint="eastAsia"/>
          <w:lang w:val="en-US" w:eastAsia="zh-CN"/>
        </w:rPr>
      </w:pPr>
    </w:p>
    <w:p w14:paraId="7E7297D9">
      <w:pPr>
        <w:widowControl/>
        <w:autoSpaceDE/>
        <w:autoSpaceDN/>
        <w:rPr>
          <w:rFonts w:hint="eastAsia"/>
          <w:lang w:val="en-US" w:eastAsia="zh-CN"/>
        </w:rPr>
      </w:pPr>
      <w:r>
        <w:rPr>
          <w:rFonts w:hint="eastAsia"/>
          <w:lang w:val="en-US" w:eastAsia="zh-CN"/>
        </w:rPr>
        <w:br w:type="page"/>
      </w:r>
    </w:p>
    <w:p w14:paraId="65A482BA">
      <w:pPr>
        <w:rPr>
          <w:rFonts w:hint="eastAsia"/>
          <w:lang w:val="en-US" w:eastAsia="zh-CN"/>
        </w:rPr>
      </w:pPr>
    </w:p>
    <w:p w14:paraId="780CAAB2">
      <w:pPr>
        <w:pStyle w:val="2"/>
        <w:spacing w:before="0" w:line="360" w:lineRule="auto"/>
        <w:ind w:left="0" w:firstLine="0"/>
        <w:jc w:val="center"/>
        <w:rPr>
          <w:rFonts w:hint="eastAsia" w:ascii="华光小标宋_CNKI" w:hAnsi="华光小标宋_CNKI" w:eastAsia="华光小标宋_CNKI"/>
          <w:spacing w:val="5"/>
          <w:lang w:eastAsia="zh-CN"/>
        </w:rPr>
      </w:pPr>
      <w:bookmarkStart w:id="25" w:name="_Toc2907"/>
      <w:bookmarkStart w:id="26" w:name="_Toc212360796"/>
      <w:r>
        <w:rPr>
          <w:rFonts w:hint="eastAsia" w:ascii="华光小标宋_CNKI" w:hAnsi="华光小标宋_CNKI" w:eastAsia="华光小标宋_CNKI"/>
          <w:spacing w:val="5"/>
        </w:rPr>
        <w:t>构筑蓝绿</w:t>
      </w:r>
      <w:r>
        <w:rPr>
          <w:rFonts w:hint="eastAsia" w:ascii="华光小标宋_CNKI" w:hAnsi="华光小标宋_CNKI" w:eastAsia="华光小标宋_CNKI"/>
          <w:spacing w:val="5"/>
          <w:lang w:val="en-US" w:eastAsia="zh-CN"/>
        </w:rPr>
        <w:t>交织、</w:t>
      </w:r>
      <w:r>
        <w:rPr>
          <w:rFonts w:hint="eastAsia" w:ascii="华光小标宋_CNKI" w:hAnsi="华光小标宋_CNKI" w:eastAsia="华光小标宋_CNKI"/>
          <w:spacing w:val="5"/>
        </w:rPr>
        <w:t>田</w:t>
      </w:r>
      <w:r>
        <w:rPr>
          <w:rFonts w:hint="eastAsia" w:ascii="华光小标宋_CNKI" w:hAnsi="华光小标宋_CNKI" w:eastAsia="华光小标宋_CNKI"/>
          <w:spacing w:val="5"/>
          <w:lang w:val="en-US" w:eastAsia="zh-CN"/>
        </w:rPr>
        <w:t>城</w:t>
      </w:r>
      <w:r>
        <w:rPr>
          <w:rFonts w:hint="eastAsia" w:ascii="华光小标宋_CNKI" w:hAnsi="华光小标宋_CNKI" w:eastAsia="华光小标宋_CNKI"/>
          <w:spacing w:val="5"/>
        </w:rPr>
        <w:t>相</w:t>
      </w:r>
      <w:r>
        <w:rPr>
          <w:rFonts w:hint="eastAsia" w:ascii="华光小标宋_CNKI" w:hAnsi="华光小标宋_CNKI" w:eastAsia="华光小标宋_CNKI"/>
          <w:spacing w:val="5"/>
          <w:lang w:val="en-US" w:eastAsia="zh-CN"/>
        </w:rPr>
        <w:t>拥</w:t>
      </w:r>
      <w:r>
        <w:rPr>
          <w:rFonts w:hint="eastAsia" w:ascii="华光小标宋_CNKI" w:hAnsi="华光小标宋_CNKI" w:eastAsia="华光小标宋_CNKI"/>
          <w:spacing w:val="5"/>
        </w:rPr>
        <w:t>生态空间，促进人与自然和谐共生</w:t>
      </w:r>
      <w:bookmarkEnd w:id="25"/>
      <w:bookmarkEnd w:id="26"/>
    </w:p>
    <w:p w14:paraId="339D3D30">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着力提升生态系统多样性、稳定性、持续性，加快实施重要 生态系统保护和修复重大工程，科学开展国土绿化。突出萧濉新河、大沙河等重要水系在维护区域生态安全中的重要作用。统筹林资源、水环境和水生态治理，重塑乡镇生态景观。</w:t>
      </w:r>
    </w:p>
    <w:p w14:paraId="09BF0187">
      <w:pPr>
        <w:pStyle w:val="3"/>
        <w:numPr>
          <w:ilvl w:val="0"/>
          <w:numId w:val="7"/>
        </w:numPr>
        <w:spacing w:before="240" w:after="240"/>
        <w:ind w:left="0" w:firstLine="0"/>
        <w:jc w:val="center"/>
        <w:rPr>
          <w:rFonts w:hint="eastAsia" w:ascii="黑体" w:hAnsi="黑体" w:eastAsia="黑体"/>
          <w:lang w:eastAsia="zh-CN"/>
        </w:rPr>
      </w:pPr>
      <w:bookmarkStart w:id="27" w:name="_Toc28139"/>
      <w:bookmarkStart w:id="28" w:name="_Toc212360797"/>
      <w:r>
        <w:rPr>
          <w:rFonts w:hint="eastAsia" w:ascii="黑体" w:hAnsi="黑体" w:eastAsia="黑体"/>
          <w:lang w:eastAsia="zh-CN"/>
        </w:rPr>
        <w:t>加强河湖生态管控</w:t>
      </w:r>
      <w:bookmarkEnd w:id="27"/>
      <w:bookmarkEnd w:id="28"/>
    </w:p>
    <w:p w14:paraId="572FB7BE">
      <w:pPr>
        <w:pStyle w:val="46"/>
        <w:spacing w:before="0" w:line="360" w:lineRule="auto"/>
        <w:ind w:left="0" w:right="108" w:firstLine="718" w:firstLineChars="213"/>
        <w:rPr>
          <w:rFonts w:hint="eastAsia" w:eastAsia="仿宋"/>
          <w:w w:val="105"/>
          <w:sz w:val="32"/>
        </w:rPr>
      </w:pPr>
      <w:r>
        <w:rPr>
          <w:rFonts w:hint="eastAsia" w:eastAsia="仿宋"/>
          <w:w w:val="105"/>
          <w:sz w:val="32"/>
          <w:lang w:val="en-US" w:eastAsia="zh-CN"/>
        </w:rPr>
        <w:t>强化水资源刚性约束</w:t>
      </w:r>
    </w:p>
    <w:p w14:paraId="32E81AF3">
      <w:pPr>
        <w:pStyle w:val="13"/>
        <w:autoSpaceDE/>
        <w:autoSpaceDN/>
        <w:spacing w:before="0" w:beforeLines="0" w:line="360" w:lineRule="auto"/>
        <w:ind w:left="0" w:leftChars="0" w:right="0" w:rightChars="0" w:firstLine="643"/>
        <w:contextualSpacing/>
        <w:rPr>
          <w:rFonts w:ascii="Times New Roman" w:hAnsi="Times New Roman" w:eastAsia="仿宋_GB2312" w:cs="Times New Roman"/>
          <w:lang w:val="en-US" w:eastAsia="zh-CN"/>
        </w:rPr>
      </w:pPr>
      <w:r>
        <w:rPr>
          <w:rFonts w:hint="eastAsia" w:ascii="Times New Roman" w:hAnsi="Times New Roman" w:eastAsia="仿宋_GB2312" w:cs="Times New Roman"/>
          <w:b/>
          <w:bCs/>
          <w:lang w:val="en-US" w:eastAsia="zh-CN"/>
        </w:rPr>
        <w:t>落实用水总量控制指标。</w:t>
      </w:r>
      <w:r>
        <w:rPr>
          <w:rFonts w:hint="eastAsia" w:ascii="Times New Roman" w:hAnsi="Times New Roman" w:eastAsia="仿宋_GB2312" w:cs="Times New Roman"/>
          <w:lang w:val="en-US" w:eastAsia="zh-CN"/>
        </w:rPr>
        <w:t>坚持以水定城、以水定地、以水定人、以水定产的原则，严守用水总量控制，推进水资源总量管理、科学配置、全面节约、循环利用，推行规划水资源论证，严格建设项目水资源论证，强化取用水监管，守住取水红线，确保经济社会发展与水资源承载能力相适应。</w:t>
      </w:r>
    </w:p>
    <w:p w14:paraId="2E5A4CFD">
      <w:pPr>
        <w:pStyle w:val="46"/>
        <w:spacing w:before="0" w:line="360" w:lineRule="auto"/>
        <w:ind w:left="0" w:right="108" w:firstLine="718" w:firstLineChars="213"/>
        <w:rPr>
          <w:rFonts w:hint="eastAsia" w:eastAsia="仿宋"/>
          <w:w w:val="105"/>
          <w:sz w:val="32"/>
        </w:rPr>
      </w:pPr>
      <w:r>
        <w:rPr>
          <w:rFonts w:hint="eastAsia" w:eastAsia="仿宋"/>
          <w:w w:val="105"/>
          <w:sz w:val="32"/>
        </w:rPr>
        <w:t>实行最严格的水资源管理制度</w:t>
      </w:r>
    </w:p>
    <w:p w14:paraId="77C69FDD">
      <w:pPr>
        <w:pStyle w:val="13"/>
        <w:autoSpaceDE/>
        <w:autoSpaceDN/>
        <w:spacing w:before="0" w:beforeLines="0" w:line="360" w:lineRule="auto"/>
        <w:ind w:left="0" w:leftChars="0" w:right="0" w:rightChars="0" w:firstLine="643"/>
        <w:contextualSpacing/>
        <w:rPr>
          <w:rFonts w:ascii="Times New Roman" w:hAnsi="Times New Roman" w:eastAsia="仿宋_GB2312" w:cs="Times New Roman"/>
          <w:lang w:val="en-US" w:eastAsia="zh-CN"/>
        </w:rPr>
      </w:pPr>
      <w:r>
        <w:rPr>
          <w:rFonts w:hint="eastAsia" w:ascii="Times New Roman" w:hAnsi="Times New Roman" w:eastAsia="仿宋_GB2312" w:cs="Times New Roman"/>
          <w:b/>
          <w:bCs/>
          <w:lang w:val="en-US" w:eastAsia="zh-CN"/>
        </w:rPr>
        <w:t>加强河流保护。</w:t>
      </w:r>
      <w:r>
        <w:rPr>
          <w:rFonts w:hint="eastAsia" w:ascii="Times New Roman" w:hAnsi="Times New Roman" w:eastAsia="仿宋_GB2312" w:cs="Times New Roman"/>
          <w:lang w:val="en-US" w:eastAsia="zh-CN"/>
        </w:rPr>
        <w:t>保护坑塘、河流水面等蓝色空间。严格落实“河长制”制度，坚持保护与防治相结合，以萧濉新河、大沙河等为主脉，加强水系连通。加强水域岸线生态空间管控，严格控制非生态用地边界，严禁侵占河流水体、入河口、缓冲带等重要生态用地和生态敏感区。严格管控各类水域岸线利用行为，保护水网肌理，依法依规审批涉河建设项目。</w:t>
      </w:r>
    </w:p>
    <w:p w14:paraId="4DCF9216">
      <w:pPr>
        <w:pStyle w:val="46"/>
        <w:spacing w:before="0" w:line="360" w:lineRule="auto"/>
        <w:ind w:left="0" w:right="108" w:firstLine="718" w:firstLineChars="213"/>
        <w:rPr>
          <w:rFonts w:hint="eastAsia" w:eastAsia="仿宋"/>
          <w:w w:val="105"/>
          <w:sz w:val="32"/>
        </w:rPr>
      </w:pPr>
      <w:r>
        <w:rPr>
          <w:rFonts w:hint="eastAsia" w:eastAsia="仿宋"/>
          <w:w w:val="105"/>
          <w:sz w:val="32"/>
        </w:rPr>
        <w:t>落实河</w:t>
      </w:r>
      <w:r>
        <w:rPr>
          <w:rFonts w:hint="eastAsia" w:eastAsia="仿宋"/>
          <w:w w:val="105"/>
          <w:sz w:val="32"/>
          <w:lang w:val="en-US" w:eastAsia="zh-CN"/>
        </w:rPr>
        <w:t>道</w:t>
      </w:r>
      <w:r>
        <w:rPr>
          <w:rFonts w:hint="eastAsia" w:eastAsia="仿宋"/>
          <w:w w:val="105"/>
          <w:sz w:val="32"/>
        </w:rPr>
        <w:t>管理范围线</w:t>
      </w:r>
    </w:p>
    <w:p w14:paraId="06A3A58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加强河道管理范围线管控。对河道等水域空间及其防护空间进行重点保护，</w:t>
      </w:r>
      <w:r>
        <w:rPr>
          <w:rFonts w:hint="eastAsia" w:ascii="Times New Roman" w:hAnsi="Times New Roman" w:eastAsia="仿宋_GB2312" w:cs="Times New Roman"/>
          <w:lang w:eastAsia="zh-CN"/>
        </w:rPr>
        <w:t>明确管控边界，统筹用途管制、功能布局，合理划分生产、生活和生态岸线，</w:t>
      </w:r>
      <w:r>
        <w:rPr>
          <w:rFonts w:hint="eastAsia" w:ascii="Times New Roman" w:hAnsi="Times New Roman" w:eastAsia="仿宋_GB2312" w:cs="Times New Roman"/>
          <w:lang w:val="en-US" w:eastAsia="zh-CN"/>
        </w:rPr>
        <w:t>严格建设管控。参照《中华人民共和国河道管理条例》的相关要求进行严格管控，确保区域行洪安全。禁止开展除必要的跨河交通、市政设施之外的城镇集中建设活动，水体保护控制线内的现状居民点应有序搬迁至两侧的安全地带。</w:t>
      </w:r>
    </w:p>
    <w:p w14:paraId="1BB2313E">
      <w:pPr>
        <w:pStyle w:val="3"/>
        <w:numPr>
          <w:ilvl w:val="0"/>
          <w:numId w:val="7"/>
        </w:numPr>
        <w:spacing w:before="240" w:after="240"/>
        <w:ind w:left="0" w:firstLine="0"/>
        <w:jc w:val="center"/>
        <w:rPr>
          <w:rFonts w:hint="eastAsia" w:ascii="黑体" w:hAnsi="黑体" w:eastAsia="黑体"/>
          <w:lang w:eastAsia="zh-CN"/>
        </w:rPr>
      </w:pPr>
      <w:bookmarkStart w:id="29" w:name="_Toc212360798"/>
      <w:bookmarkStart w:id="30" w:name="_Toc29454"/>
      <w:r>
        <w:rPr>
          <w:rFonts w:hint="eastAsia" w:ascii="黑体" w:hAnsi="黑体" w:eastAsia="黑体"/>
          <w:lang w:eastAsia="zh-CN"/>
        </w:rPr>
        <w:t>构建绿色生态屏障</w:t>
      </w:r>
      <w:bookmarkEnd w:id="29"/>
      <w:bookmarkEnd w:id="30"/>
    </w:p>
    <w:p w14:paraId="42A054B7">
      <w:pPr>
        <w:pStyle w:val="46"/>
        <w:spacing w:before="0" w:line="360" w:lineRule="auto"/>
        <w:ind w:left="0" w:right="108" w:firstLine="718" w:firstLineChars="213"/>
        <w:rPr>
          <w:rFonts w:hint="eastAsia" w:eastAsia="仿宋"/>
          <w:w w:val="105"/>
          <w:sz w:val="32"/>
        </w:rPr>
      </w:pPr>
      <w:r>
        <w:rPr>
          <w:rFonts w:hint="eastAsia" w:eastAsia="仿宋"/>
          <w:w w:val="105"/>
          <w:sz w:val="32"/>
          <w:lang w:val="en-US" w:eastAsia="zh-CN"/>
        </w:rPr>
        <w:t>优化调整林地结构</w:t>
      </w:r>
    </w:p>
    <w:p w14:paraId="282E6811">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优化林地资源配置。保障以生产林产品为主体功能的商品林面积，科学调整林地结构，生态脆弱区林地采用封育等近自然培育技术措施，重点加强镇域林地资源保护，保障优质林地资源面积不减少。</w:t>
      </w:r>
    </w:p>
    <w:p w14:paraId="0DD7BCB1">
      <w:pPr>
        <w:pStyle w:val="46"/>
        <w:spacing w:before="0" w:line="360" w:lineRule="auto"/>
        <w:ind w:left="0" w:right="108" w:firstLine="718" w:firstLineChars="213"/>
        <w:rPr>
          <w:rFonts w:hint="eastAsia" w:eastAsia="仿宋"/>
          <w:w w:val="105"/>
          <w:sz w:val="32"/>
        </w:rPr>
      </w:pPr>
      <w:r>
        <w:rPr>
          <w:rFonts w:hint="eastAsia" w:eastAsia="仿宋"/>
          <w:w w:val="105"/>
          <w:sz w:val="32"/>
        </w:rPr>
        <w:t>加强林地资源保护</w:t>
      </w:r>
    </w:p>
    <w:p w14:paraId="52463E5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加强林地资源保护管理。统筹安排和合理使用林地定额，严把项目关口，严格审批制度，严管林地使用，除必须且经审批的工程建设外，严格控制占用林地。严禁毁林开垦，实行占用林地总量控制。在不影响整体森林生态系统功能发挥的前提下，可以按照相关技术规程的规定开展抚育和更新性质的采伐，在不破坏森林植被的前提下，可以合理利用其林地资源，适度开展林下种植、养殖和森林游憩等非木质资源开发与利用，科学发展林下经济。</w:t>
      </w:r>
    </w:p>
    <w:p w14:paraId="3ADF366D">
      <w:pPr>
        <w:pStyle w:val="46"/>
        <w:spacing w:before="0" w:line="360" w:lineRule="auto"/>
        <w:ind w:left="0" w:right="108" w:firstLine="718" w:firstLineChars="213"/>
        <w:rPr>
          <w:rFonts w:hint="eastAsia" w:eastAsia="仿宋"/>
          <w:w w:val="105"/>
          <w:sz w:val="32"/>
        </w:rPr>
      </w:pPr>
      <w:r>
        <w:rPr>
          <w:rFonts w:hint="eastAsia" w:eastAsia="仿宋"/>
          <w:w w:val="105"/>
          <w:sz w:val="32"/>
          <w:lang w:val="en-US" w:eastAsia="zh-CN"/>
        </w:rPr>
        <w:t>强化林地管控</w:t>
      </w:r>
    </w:p>
    <w:p w14:paraId="48818D99">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强化林地管理，对区域内各类林地实行“总量控制、区域稳定、动态管理、增减平衡”的管理机制。规范林地保护，除必需的工程建设外，严格控制占用森林，不得以其他任何方式改变林地用途。推行集约经营、农林复合经营，在法律允许范围内合理安排各类生产活动，最大限度挖掘林地生产力。</w:t>
      </w:r>
    </w:p>
    <w:p w14:paraId="5181B44A">
      <w:pPr>
        <w:pStyle w:val="3"/>
        <w:numPr>
          <w:ilvl w:val="0"/>
          <w:numId w:val="7"/>
        </w:numPr>
        <w:spacing w:before="240" w:after="240"/>
        <w:ind w:left="0" w:firstLine="0"/>
        <w:jc w:val="center"/>
        <w:rPr>
          <w:rFonts w:hint="eastAsia" w:ascii="黑体" w:hAnsi="黑体" w:eastAsia="黑体"/>
          <w:lang w:eastAsia="zh-CN"/>
        </w:rPr>
      </w:pPr>
      <w:bookmarkStart w:id="31" w:name="_Toc4189"/>
      <w:bookmarkStart w:id="32" w:name="_Toc212360799"/>
      <w:r>
        <w:rPr>
          <w:rFonts w:hint="eastAsia" w:ascii="黑体" w:hAnsi="黑体" w:eastAsia="黑体"/>
          <w:lang w:eastAsia="zh-CN"/>
        </w:rPr>
        <w:t>系统实施生态修复</w:t>
      </w:r>
      <w:bookmarkEnd w:id="31"/>
      <w:bookmarkEnd w:id="32"/>
    </w:p>
    <w:p w14:paraId="311C10C8">
      <w:pPr>
        <w:pStyle w:val="46"/>
        <w:spacing w:before="0" w:line="360" w:lineRule="auto"/>
        <w:ind w:left="0" w:right="108" w:firstLine="718" w:firstLineChars="213"/>
        <w:rPr>
          <w:rFonts w:hint="eastAsia" w:eastAsia="仿宋"/>
          <w:w w:val="105"/>
          <w:sz w:val="32"/>
        </w:rPr>
      </w:pPr>
      <w:r>
        <w:rPr>
          <w:rFonts w:hint="eastAsia" w:eastAsia="仿宋"/>
          <w:w w:val="105"/>
          <w:sz w:val="32"/>
        </w:rPr>
        <w:t>加强水</w:t>
      </w:r>
      <w:r>
        <w:rPr>
          <w:rFonts w:hint="eastAsia" w:eastAsia="仿宋"/>
          <w:w w:val="105"/>
          <w:sz w:val="32"/>
          <w:lang w:val="en-US" w:eastAsia="zh-CN"/>
        </w:rPr>
        <w:t>环境和水生态</w:t>
      </w:r>
      <w:r>
        <w:rPr>
          <w:rFonts w:hint="eastAsia" w:eastAsia="仿宋"/>
          <w:w w:val="105"/>
          <w:sz w:val="32"/>
        </w:rPr>
        <w:t>保护修复</w:t>
      </w:r>
    </w:p>
    <w:p w14:paraId="30CCDEE3">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完善水体功能引导控制，明确排洪灌溉、水产养殖、景观游憩三大水体功能，并对各类水体进行功能引导控制。强化主要河流水系的保护，严格落实“河长制”制度，重点开展萧濉新河、利民沟和黄杨沟水环境治理与保护，严格水域岸线用途管制，系统开展沟渠水网治理，通过“河道+沟渠+坑塘”的生态保护衔接的方式，打造生态化沟渠水网，推动农田面源污染治理，定期进行清淤，打造生态化沟渠岸线。打通水系连接点，定期清淤治理，疏浚沟渠水网，保持水系通畅。对小规模淤塞坑塘、沟渠，合理进行复垦，规整水系岸线。</w:t>
      </w:r>
    </w:p>
    <w:p w14:paraId="29FA9FF7">
      <w:pPr>
        <w:pStyle w:val="13"/>
        <w:autoSpaceDE/>
        <w:autoSpaceDN/>
        <w:spacing w:before="0" w:beforeLines="0" w:line="360" w:lineRule="auto"/>
        <w:ind w:left="0" w:leftChars="0" w:right="0" w:rightChars="0" w:firstLine="640"/>
        <w:contextualSpacing/>
        <w:rPr>
          <w:rFonts w:hint="eastAsia"/>
          <w:lang w:val="en-US" w:eastAsia="zh-CN"/>
        </w:rPr>
        <w:sectPr>
          <w:pgSz w:w="11910" w:h="16850"/>
          <w:pgMar w:top="1360" w:right="1380" w:bottom="1640" w:left="1560" w:header="645" w:footer="1443" w:gutter="0"/>
          <w:cols w:space="720" w:num="1"/>
        </w:sectPr>
      </w:pPr>
    </w:p>
    <w:p w14:paraId="250CDAFD">
      <w:pPr>
        <w:pStyle w:val="2"/>
        <w:spacing w:before="0" w:line="360" w:lineRule="auto"/>
        <w:ind w:left="0" w:firstLine="0"/>
        <w:jc w:val="center"/>
        <w:rPr>
          <w:rFonts w:hint="eastAsia" w:ascii="华光小标宋_CNKI" w:hAnsi="华光小标宋_CNKI" w:eastAsia="华光小标宋_CNKI"/>
          <w:spacing w:val="5"/>
        </w:rPr>
      </w:pPr>
      <w:bookmarkStart w:id="33" w:name="_bookmark10"/>
      <w:bookmarkEnd w:id="33"/>
      <w:bookmarkStart w:id="34" w:name="_Toc22716"/>
      <w:bookmarkStart w:id="35" w:name="_Hlk150606517"/>
      <w:r>
        <w:rPr>
          <w:rFonts w:hint="eastAsia" w:ascii="华光小标宋_CNKI" w:hAnsi="华光小标宋_CNKI" w:eastAsia="华光小标宋_CNKI"/>
          <w:spacing w:val="5"/>
        </w:rPr>
        <w:t>促进城乡统筹，建设乡村振兴高地</w:t>
      </w:r>
      <w:bookmarkEnd w:id="34"/>
    </w:p>
    <w:p w14:paraId="5BED16B1">
      <w:pPr>
        <w:spacing w:line="360" w:lineRule="auto"/>
        <w:rPr>
          <w:rFonts w:hint="eastAsia" w:eastAsia="PMingLiU"/>
        </w:rPr>
      </w:pPr>
    </w:p>
    <w:p w14:paraId="13C1A949">
      <w:pPr>
        <w:pStyle w:val="13"/>
        <w:spacing w:before="0" w:beforeLines="0" w:line="360" w:lineRule="auto"/>
        <w:ind w:left="0" w:leftChars="0" w:right="110" w:firstLine="681" w:firstLineChars="213"/>
        <w:rPr>
          <w:rFonts w:hint="eastAsia" w:eastAsia="PMingLiU"/>
        </w:rPr>
      </w:pPr>
      <w:r>
        <w:rPr>
          <w:rFonts w:hint="eastAsia"/>
        </w:rPr>
        <w:t>优化农业农村生产空间、生活空间和生态空间格局，强化村庄规划管控引领，统筹镇域村庄布局，支撑黄口基本实现农业农村现代化，建设宜居宜业和美乡村。</w:t>
      </w:r>
    </w:p>
    <w:p w14:paraId="431890F5">
      <w:pPr>
        <w:pStyle w:val="3"/>
        <w:numPr>
          <w:ilvl w:val="0"/>
          <w:numId w:val="8"/>
        </w:numPr>
        <w:spacing w:before="240" w:after="240"/>
        <w:ind w:left="0" w:firstLine="0"/>
        <w:jc w:val="center"/>
        <w:rPr>
          <w:rFonts w:hint="eastAsia" w:ascii="黑体" w:hAnsi="黑体" w:eastAsia="黑体"/>
          <w:lang w:eastAsia="zh-CN"/>
        </w:rPr>
      </w:pPr>
      <w:bookmarkStart w:id="36" w:name="_bookmark17"/>
      <w:bookmarkEnd w:id="36"/>
      <w:bookmarkStart w:id="37" w:name="_Toc18911"/>
      <w:r>
        <w:rPr>
          <w:rFonts w:hint="eastAsia" w:ascii="黑体" w:hAnsi="黑体" w:eastAsia="黑体"/>
          <w:lang w:eastAsia="zh-CN"/>
        </w:rPr>
        <w:t>优化村庄布局</w:t>
      </w:r>
      <w:bookmarkEnd w:id="37"/>
    </w:p>
    <w:p w14:paraId="05E61CD7">
      <w:pPr>
        <w:pStyle w:val="46"/>
        <w:spacing w:before="0" w:line="360" w:lineRule="auto"/>
        <w:ind w:left="0" w:right="108" w:firstLine="718" w:firstLineChars="213"/>
        <w:rPr>
          <w:rFonts w:hint="eastAsia" w:eastAsia="仿宋"/>
          <w:w w:val="105"/>
          <w:sz w:val="32"/>
        </w:rPr>
      </w:pPr>
      <w:bookmarkStart w:id="38" w:name="_Hlk150612554"/>
      <w:r>
        <w:rPr>
          <w:rFonts w:hint="eastAsia" w:eastAsia="仿宋"/>
          <w:w w:val="105"/>
          <w:sz w:val="32"/>
        </w:rPr>
        <w:t>完善镇村体系</w:t>
      </w:r>
      <w:bookmarkEnd w:id="38"/>
    </w:p>
    <w:p w14:paraId="1CB42E54">
      <w:pPr>
        <w:pStyle w:val="13"/>
        <w:spacing w:before="0" w:beforeLines="0" w:line="360" w:lineRule="auto"/>
        <w:ind w:left="0" w:leftChars="0" w:right="110" w:firstLine="681" w:firstLineChars="213"/>
        <w:rPr>
          <w:rFonts w:hint="eastAsia" w:eastAsia="PMingLiU"/>
        </w:rPr>
      </w:pPr>
      <w:bookmarkStart w:id="39" w:name="_Hlk150612547"/>
      <w:r>
        <w:t>构建“镇政府驻地—中心村—自然村”的村庄居民点布局体系，形成“1+</w:t>
      </w:r>
      <w:r>
        <w:rPr>
          <w:rFonts w:hint="eastAsia"/>
          <w:lang w:val="en-US" w:eastAsia="zh-CN"/>
        </w:rPr>
        <w:t>15</w:t>
      </w:r>
      <w:r>
        <w:t>+</w:t>
      </w:r>
      <w:r>
        <w:rPr>
          <w:rFonts w:hint="eastAsia" w:eastAsiaTheme="minorEastAsia"/>
          <w:lang w:val="en-US" w:eastAsia="zh-CN"/>
        </w:rPr>
        <w:t>89</w:t>
      </w:r>
      <w:r>
        <w:t>”的布局模式。</w:t>
      </w:r>
      <w:bookmarkEnd w:id="39"/>
      <w:r>
        <w:t>发挥镇区在城镇化中的带动作用，以</w:t>
      </w:r>
      <w:r>
        <w:rPr>
          <w:rFonts w:hint="eastAsia"/>
          <w:lang w:eastAsia="zh-CN"/>
        </w:rPr>
        <w:t>黄口镇</w:t>
      </w:r>
      <w:r>
        <w:rPr>
          <w:rFonts w:hint="eastAsia"/>
        </w:rPr>
        <w:t>区</w:t>
      </w:r>
      <w:r>
        <w:t>为引领</w:t>
      </w:r>
      <w:r>
        <w:rPr>
          <w:rFonts w:hint="eastAsia"/>
        </w:rPr>
        <w:t>，全面</w:t>
      </w:r>
      <w:r>
        <w:t>提升</w:t>
      </w:r>
      <w:r>
        <w:rPr>
          <w:rFonts w:hint="eastAsia"/>
        </w:rPr>
        <w:t>城乡生活圈公共服务水平</w:t>
      </w:r>
      <w:r>
        <w:t>。</w:t>
      </w:r>
    </w:p>
    <w:p w14:paraId="0D3F4BCD">
      <w:pPr>
        <w:pStyle w:val="46"/>
        <w:spacing w:before="0" w:line="360" w:lineRule="auto"/>
        <w:ind w:left="0" w:right="108" w:firstLine="718" w:firstLineChars="213"/>
        <w:rPr>
          <w:rFonts w:eastAsia="仿宋"/>
          <w:w w:val="105"/>
          <w:sz w:val="32"/>
        </w:rPr>
      </w:pPr>
      <w:r>
        <w:rPr>
          <w:rFonts w:hint="eastAsia" w:eastAsia="仿宋"/>
          <w:w w:val="105"/>
          <w:sz w:val="32"/>
        </w:rPr>
        <w:t>严格控制村庄建设用地规模</w:t>
      </w:r>
    </w:p>
    <w:p w14:paraId="2FE37434">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bookmarkStart w:id="40" w:name="_Hlk215403426"/>
      <w:r>
        <w:rPr>
          <w:rFonts w:hint="eastAsia" w:ascii="Times New Roman" w:hAnsi="Times New Roman" w:eastAsia="仿宋_GB2312" w:cs="Times New Roman"/>
          <w:lang w:val="en-US" w:eastAsia="zh-CN"/>
        </w:rPr>
        <w:t>以上位国土空间总体规划确定的乡镇建设用地规模为依据，结合现状用地规模、乡镇发展目标、产业用地需求，合理分解镇政府驻地、各行政村村庄建设用地规模。根据不同类型村庄发展用地需求，科学确定村庄建设用地增量和减量空间布局，划定村庄建设边界，合理分解确定村庄建设用地规模，做好建设和复垦等实施时序安排。</w:t>
      </w:r>
    </w:p>
    <w:bookmarkEnd w:id="40"/>
    <w:p w14:paraId="2BAC24AB">
      <w:pPr>
        <w:pStyle w:val="46"/>
        <w:spacing w:before="0" w:line="360" w:lineRule="auto"/>
        <w:ind w:left="0" w:right="108" w:firstLine="718" w:firstLineChars="213"/>
        <w:rPr>
          <w:rFonts w:hint="eastAsia" w:eastAsia="仿宋"/>
          <w:w w:val="105"/>
          <w:sz w:val="32"/>
        </w:rPr>
      </w:pPr>
      <w:r>
        <w:rPr>
          <w:rFonts w:hint="eastAsia" w:eastAsia="仿宋"/>
          <w:w w:val="105"/>
          <w:sz w:val="32"/>
        </w:rPr>
        <w:t>合理划定村庄建设边界</w:t>
      </w:r>
    </w:p>
    <w:p w14:paraId="44EB1630">
      <w:pPr>
        <w:pStyle w:val="13"/>
        <w:spacing w:before="0" w:beforeLines="0" w:line="360" w:lineRule="auto"/>
        <w:ind w:left="0" w:leftChars="0" w:right="11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规划期内镇域新增用地的农民建房、农村基本公共服务设施，不应超出村庄建设边界。确需选址在村庄建设边界外的少量乡村基础设施、零星乡村产业用地，所涉用地规模纳入村庄建设边界新增潜力空间统筹核算，并相应调整或缩减村庄建设边界。未划入村庄建设边界的现状建设用地，应以保留和缩减为主，严格控制翻建、改建、扩建等行为。在落实“三区三线”等管控要求、不改变本规划确定村庄分类、村庄建设边界规模的前提下，可在村庄规划编制中实事求是细化、优化村庄建设边界和村庄用地布局，在村庄规划依法批准后，相应更新校正国土空间规划“一张图”。</w:t>
      </w:r>
    </w:p>
    <w:p w14:paraId="6CBAE6DE">
      <w:pPr>
        <w:pStyle w:val="3"/>
        <w:numPr>
          <w:ilvl w:val="0"/>
          <w:numId w:val="8"/>
        </w:numPr>
        <w:spacing w:before="240" w:after="240"/>
        <w:ind w:left="0" w:firstLine="0"/>
        <w:jc w:val="center"/>
        <w:rPr>
          <w:rFonts w:hint="eastAsia" w:ascii="黑体" w:hAnsi="黑体" w:eastAsia="黑体"/>
          <w:lang w:eastAsia="zh-CN"/>
        </w:rPr>
      </w:pPr>
      <w:bookmarkStart w:id="41" w:name="_Toc7460"/>
      <w:r>
        <w:rPr>
          <w:rFonts w:hint="eastAsia" w:ascii="黑体" w:hAnsi="黑体" w:eastAsia="黑体"/>
          <w:lang w:eastAsia="zh-CN"/>
        </w:rPr>
        <w:t>优化城乡公共服务设施配置</w:t>
      </w:r>
      <w:bookmarkEnd w:id="41"/>
    </w:p>
    <w:p w14:paraId="2CEA8DF3">
      <w:pPr>
        <w:pStyle w:val="46"/>
        <w:spacing w:before="0" w:line="360" w:lineRule="auto"/>
        <w:ind w:left="0" w:right="108" w:firstLine="718" w:firstLineChars="213"/>
        <w:rPr>
          <w:rFonts w:hint="eastAsia" w:eastAsia="仿宋"/>
          <w:w w:val="105"/>
          <w:sz w:val="32"/>
        </w:rPr>
      </w:pPr>
      <w:r>
        <w:rPr>
          <w:rFonts w:hint="eastAsia" w:eastAsia="仿宋"/>
          <w:w w:val="105"/>
          <w:sz w:val="32"/>
        </w:rPr>
        <w:t>合理配置城乡</w:t>
      </w:r>
      <w:r>
        <w:rPr>
          <w:rFonts w:eastAsia="仿宋"/>
          <w:w w:val="105"/>
          <w:sz w:val="32"/>
        </w:rPr>
        <w:t>公共服务设施</w:t>
      </w:r>
    </w:p>
    <w:p w14:paraId="2C42AEE4">
      <w:pPr>
        <w:pStyle w:val="13"/>
        <w:spacing w:before="0" w:beforeLines="0" w:line="360" w:lineRule="auto"/>
        <w:ind w:left="0" w:leftChars="0" w:right="110" w:firstLine="681" w:firstLineChars="213"/>
        <w:rPr>
          <w:rFonts w:hint="eastAsia"/>
        </w:rPr>
      </w:pPr>
      <w:r>
        <w:rPr>
          <w:rFonts w:hint="eastAsia"/>
        </w:rPr>
        <w:t>构建“乡镇—中心村—自然村”三级公共服务体系，打造30—15—5分钟生活圈。重点加强镇级和社区级公共服务设施建设，提高服务水平，形成可识别的组团中心和社区中心，为居民提供一站式综合服务，营造生活便利、温馨和谐的美丽家园。</w:t>
      </w:r>
    </w:p>
    <w:p w14:paraId="7C991DBD">
      <w:pPr>
        <w:pStyle w:val="46"/>
        <w:spacing w:before="0" w:line="360" w:lineRule="auto"/>
        <w:ind w:left="0" w:right="108" w:firstLine="718" w:firstLineChars="213"/>
        <w:rPr>
          <w:rFonts w:hint="eastAsia" w:eastAsia="仿宋"/>
          <w:w w:val="105"/>
          <w:sz w:val="32"/>
        </w:rPr>
      </w:pPr>
      <w:r>
        <w:rPr>
          <w:rFonts w:hint="eastAsia" w:eastAsia="仿宋"/>
          <w:w w:val="105"/>
          <w:sz w:val="32"/>
        </w:rPr>
        <w:t>优化</w:t>
      </w:r>
      <w:r>
        <w:rPr>
          <w:rFonts w:eastAsia="仿宋"/>
          <w:w w:val="105"/>
          <w:sz w:val="32"/>
        </w:rPr>
        <w:t>各类公共服务设施布局</w:t>
      </w:r>
    </w:p>
    <w:p w14:paraId="22FC7AA5">
      <w:pPr>
        <w:pStyle w:val="13"/>
        <w:spacing w:before="0" w:beforeLines="0" w:line="360" w:lineRule="auto"/>
        <w:ind w:left="0" w:leftChars="0" w:right="110" w:firstLine="681" w:firstLineChars="213"/>
        <w:rPr>
          <w:rFonts w:hint="eastAsia" w:eastAsia="PMingLiU"/>
        </w:rPr>
      </w:pPr>
      <w:r>
        <w:rPr>
          <w:rFonts w:hint="eastAsia"/>
          <w:lang w:eastAsia="zh-CN"/>
        </w:rPr>
        <w:t>1、</w:t>
      </w:r>
      <w:r>
        <w:t>教育服务设施</w:t>
      </w:r>
    </w:p>
    <w:p w14:paraId="5A031456">
      <w:pPr>
        <w:pStyle w:val="13"/>
        <w:spacing w:before="0" w:beforeLines="0" w:line="360" w:lineRule="auto"/>
        <w:ind w:left="0" w:leftChars="0" w:right="110" w:firstLine="681" w:firstLineChars="213"/>
        <w:rPr>
          <w:rFonts w:hint="eastAsia"/>
        </w:rPr>
      </w:pPr>
      <w:r>
        <w:rPr>
          <w:rFonts w:hint="eastAsia"/>
        </w:rPr>
        <w:t>普及学前三年教育，采用多种方式发展幼儿教育。合并改造现有小学，实现校校达标，根据生源情况合理布局并增设教学点。镇区初中结合小学设置九年一贯制学校，以满足本镇及周边乡镇的需求。</w:t>
      </w:r>
    </w:p>
    <w:p w14:paraId="15BBCE70">
      <w:pPr>
        <w:pStyle w:val="13"/>
        <w:spacing w:before="0" w:beforeLines="0" w:line="360" w:lineRule="auto"/>
        <w:ind w:left="0" w:leftChars="0" w:right="110" w:firstLine="681" w:firstLineChars="213"/>
        <w:rPr>
          <w:rFonts w:hint="eastAsia" w:eastAsia="PMingLiU"/>
        </w:rPr>
      </w:pPr>
      <w:r>
        <w:rPr>
          <w:rFonts w:hint="eastAsia"/>
          <w:lang w:eastAsia="zh-CN"/>
        </w:rPr>
        <w:t>2、</w:t>
      </w:r>
      <w:r>
        <w:t>文化娱乐设施</w:t>
      </w:r>
    </w:p>
    <w:p w14:paraId="2CF845A4">
      <w:pPr>
        <w:pStyle w:val="13"/>
        <w:spacing w:before="0" w:beforeLines="0" w:line="360" w:lineRule="auto"/>
        <w:ind w:left="0" w:leftChars="0" w:right="110" w:firstLine="681" w:firstLineChars="213"/>
        <w:rPr>
          <w:rFonts w:hint="eastAsia"/>
        </w:rPr>
      </w:pPr>
      <w:r>
        <w:t>建立健全</w:t>
      </w:r>
      <w:r>
        <w:rPr>
          <w:rFonts w:hint="eastAsia"/>
        </w:rPr>
        <w:t>“乡</w:t>
      </w:r>
      <w:r>
        <w:t>镇</w:t>
      </w:r>
      <w:r>
        <w:rPr>
          <w:rFonts w:hint="eastAsia"/>
        </w:rPr>
        <w:t>级</w:t>
      </w:r>
      <w:r>
        <w:t>—</w:t>
      </w:r>
      <w:r>
        <w:rPr>
          <w:rFonts w:hint="eastAsia"/>
        </w:rPr>
        <w:t>（社区）</w:t>
      </w:r>
      <w:r>
        <w:t>村</w:t>
      </w:r>
      <w:r>
        <w:rPr>
          <w:rFonts w:hint="eastAsia"/>
        </w:rPr>
        <w:t>级”两</w:t>
      </w:r>
      <w:r>
        <w:t>级城乡文化服务体系。</w:t>
      </w:r>
      <w:r>
        <w:rPr>
          <w:rFonts w:hint="eastAsia"/>
        </w:rPr>
        <w:t>社区</w:t>
      </w:r>
      <w:r>
        <w:t>配置建筑面积不低于</w:t>
      </w:r>
      <w:r>
        <w:rPr>
          <w:rFonts w:eastAsia="PMingLiU"/>
        </w:rPr>
        <w:t>1500</w:t>
      </w:r>
      <w:r>
        <w:t>㎡的综合文化站，中心村配置建筑面积不低于150㎡的小型文化站。</w:t>
      </w:r>
    </w:p>
    <w:p w14:paraId="4CE3F11C">
      <w:pPr>
        <w:pStyle w:val="13"/>
        <w:spacing w:before="0" w:beforeLines="0" w:line="360" w:lineRule="auto"/>
        <w:ind w:left="0" w:leftChars="0" w:right="110" w:firstLine="681" w:firstLineChars="213"/>
        <w:rPr>
          <w:rFonts w:hint="eastAsia" w:eastAsia="PMingLiU"/>
        </w:rPr>
      </w:pPr>
      <w:r>
        <w:rPr>
          <w:rFonts w:hint="eastAsia"/>
          <w:lang w:eastAsia="zh-CN"/>
        </w:rPr>
        <w:t>3、</w:t>
      </w:r>
      <w:r>
        <w:t>体育设施</w:t>
      </w:r>
    </w:p>
    <w:p w14:paraId="5D2609ED">
      <w:pPr>
        <w:pStyle w:val="13"/>
        <w:spacing w:before="0" w:beforeLines="0" w:line="360" w:lineRule="auto"/>
        <w:ind w:left="0" w:leftChars="0" w:right="110" w:firstLine="681" w:firstLineChars="213"/>
        <w:rPr>
          <w:rFonts w:hint="eastAsia" w:eastAsia="PMingLiU"/>
        </w:rPr>
      </w:pPr>
      <w:r>
        <w:t>构建完善的全民健身公共服务体系，构建</w:t>
      </w:r>
      <w:r>
        <w:rPr>
          <w:rFonts w:hint="eastAsia"/>
        </w:rPr>
        <w:t>“乡</w:t>
      </w:r>
      <w:r>
        <w:t>镇</w:t>
      </w:r>
      <w:r>
        <w:rPr>
          <w:rFonts w:hint="eastAsia"/>
        </w:rPr>
        <w:t>级</w:t>
      </w:r>
      <w:r>
        <w:t>—社区（村）级</w:t>
      </w:r>
      <w:r>
        <w:rPr>
          <w:rFonts w:hint="eastAsia"/>
        </w:rPr>
        <w:t>”</w:t>
      </w:r>
      <w:r>
        <w:t>两级公共体育设施体系，形成层级完善、布局均衡的体育设施服务网络。</w:t>
      </w:r>
      <w:r>
        <w:rPr>
          <w:rFonts w:hint="eastAsia"/>
        </w:rPr>
        <w:t>结合社区公共绿地建设健身活动广场</w:t>
      </w:r>
      <w:r>
        <w:rPr>
          <w:rFonts w:hint="eastAsia" w:asciiTheme="minorEastAsia" w:hAnsiTheme="minorEastAsia" w:eastAsiaTheme="minorEastAsia"/>
        </w:rPr>
        <w:t>，</w:t>
      </w:r>
      <w:r>
        <w:t>中心村配置占地面积不得小于500㎡的体育健身场地。</w:t>
      </w:r>
    </w:p>
    <w:p w14:paraId="2ABEE374">
      <w:pPr>
        <w:pStyle w:val="13"/>
        <w:spacing w:before="0" w:beforeLines="0" w:line="360" w:lineRule="auto"/>
        <w:ind w:left="0" w:leftChars="0" w:right="110" w:firstLine="681" w:firstLineChars="213"/>
        <w:rPr>
          <w:rFonts w:hint="eastAsia" w:eastAsia="PMingLiU"/>
        </w:rPr>
      </w:pPr>
      <w:r>
        <w:rPr>
          <w:rFonts w:hint="eastAsia"/>
          <w:lang w:eastAsia="zh-CN"/>
        </w:rPr>
        <w:t>4、医疗</w:t>
      </w:r>
      <w:r>
        <w:t>卫生设施</w:t>
      </w:r>
    </w:p>
    <w:p w14:paraId="26938CC0">
      <w:pPr>
        <w:pStyle w:val="13"/>
        <w:spacing w:before="0" w:beforeLines="0" w:line="360" w:lineRule="auto"/>
        <w:ind w:left="0" w:leftChars="0" w:right="110" w:firstLine="681" w:firstLineChars="213"/>
        <w:rPr>
          <w:rFonts w:hint="eastAsia"/>
        </w:rPr>
      </w:pPr>
      <w:r>
        <w:t>不断推进医疗卫生服务和管理方式创新，逐步形成医院提供急危重症诊疗服务，基层医疗卫生机构提供稳定期、康复期等非急性期患者健康管理、随访服务和健康教育等服务。规划建设“</w:t>
      </w:r>
      <w:r>
        <w:rPr>
          <w:rFonts w:hint="eastAsia"/>
        </w:rPr>
        <w:t>乡</w:t>
      </w:r>
      <w:r>
        <w:t>镇</w:t>
      </w:r>
      <w:r>
        <w:rPr>
          <w:rFonts w:hint="eastAsia"/>
        </w:rPr>
        <w:t>级</w:t>
      </w:r>
      <w:r>
        <w:t>—</w:t>
      </w:r>
      <w:r>
        <w:rPr>
          <w:rFonts w:hint="eastAsia"/>
        </w:rPr>
        <w:t>社区（</w:t>
      </w:r>
      <w:r>
        <w:t>村</w:t>
      </w:r>
      <w:r>
        <w:rPr>
          <w:rFonts w:hint="eastAsia"/>
        </w:rPr>
        <w:t>）级</w:t>
      </w:r>
      <w:r>
        <w:t>”二级医疗卫生网络设施体系</w:t>
      </w:r>
      <w:r>
        <w:rPr>
          <w:rFonts w:hint="eastAsia"/>
        </w:rPr>
        <w:t>，</w:t>
      </w:r>
      <w:r>
        <w:t>推进标准化乡镇卫生</w:t>
      </w:r>
      <w:r>
        <w:rPr>
          <w:rFonts w:hint="eastAsia"/>
        </w:rPr>
        <w:t>院，</w:t>
      </w:r>
      <w:r>
        <w:t>以乡镇（中心）卫生院为基础，发展农村社区卫生服务</w:t>
      </w:r>
      <w:r>
        <w:rPr>
          <w:rFonts w:hint="eastAsia"/>
        </w:rPr>
        <w:t>，持续推进</w:t>
      </w:r>
      <w:r>
        <w:t>社区卫生服务中心、社区卫生站</w:t>
      </w:r>
      <w:r>
        <w:rPr>
          <w:rFonts w:hint="eastAsia"/>
        </w:rPr>
        <w:t>、</w:t>
      </w:r>
      <w:r>
        <w:t>村卫生室建设</w:t>
      </w:r>
      <w:r>
        <w:rPr>
          <w:rFonts w:hint="eastAsia"/>
        </w:rPr>
        <w:t>，各中心村设置</w:t>
      </w:r>
      <w:r>
        <w:t>面积不小于150</w:t>
      </w:r>
      <w:r>
        <w:rPr>
          <w:rFonts w:hint="eastAsia"/>
        </w:rPr>
        <w:t>m</w:t>
      </w:r>
      <w:r>
        <w:rPr>
          <w:rFonts w:ascii="Calibri" w:hAnsi="Calibri" w:cs="Calibri"/>
        </w:rPr>
        <w:t>²</w:t>
      </w:r>
      <w:r>
        <w:rPr>
          <w:rFonts w:hint="eastAsia"/>
        </w:rPr>
        <w:t>的村卫生室</w:t>
      </w:r>
      <w:r>
        <w:t>。</w:t>
      </w:r>
    </w:p>
    <w:p w14:paraId="28968E0A">
      <w:pPr>
        <w:pStyle w:val="13"/>
        <w:spacing w:before="0" w:beforeLines="0" w:line="360" w:lineRule="auto"/>
        <w:ind w:left="0" w:leftChars="0" w:right="110" w:firstLine="681" w:firstLineChars="213"/>
        <w:rPr>
          <w:rFonts w:hint="eastAsia" w:eastAsia="PMingLiU"/>
        </w:rPr>
      </w:pPr>
      <w:r>
        <w:rPr>
          <w:rFonts w:eastAsia="PMingLiU"/>
        </w:rPr>
        <w:t>5</w:t>
      </w:r>
      <w:r>
        <w:rPr>
          <w:rFonts w:hint="eastAsia" w:asciiTheme="minorEastAsia" w:hAnsiTheme="minorEastAsia" w:eastAsiaTheme="minorEastAsia"/>
        </w:rPr>
        <w:t>、</w:t>
      </w:r>
      <w:r>
        <w:t>社会福利和社会救助</w:t>
      </w:r>
      <w:r>
        <w:rPr>
          <w:rFonts w:hint="eastAsia"/>
        </w:rPr>
        <w:t>设施</w:t>
      </w:r>
    </w:p>
    <w:p w14:paraId="6EE1179B">
      <w:pPr>
        <w:pStyle w:val="13"/>
        <w:spacing w:before="0" w:beforeLines="0" w:line="360" w:lineRule="auto"/>
        <w:ind w:left="0" w:leftChars="0" w:right="110" w:firstLine="681" w:firstLineChars="213"/>
        <w:rPr>
          <w:rFonts w:hint="eastAsia"/>
        </w:rPr>
      </w:pPr>
      <w:r>
        <w:t>完善社会救助和服务体系，健全困难群众救助体系，完善基本生活救助、临时救助和专项救助制度体系，健全救助标准动态调整机制，创新社会救助模式。为应对人口老龄化加剧的趋势，规划健全医疗保健及养老设施</w:t>
      </w:r>
      <w:r>
        <w:rPr>
          <w:rFonts w:hint="eastAsia"/>
        </w:rPr>
        <w:t>，规划1处社会福利中心</w:t>
      </w:r>
      <w:r>
        <w:t>，</w:t>
      </w:r>
      <w:r>
        <w:rPr>
          <w:rFonts w:hint="eastAsia"/>
        </w:rPr>
        <w:t>配建面积不小于</w:t>
      </w:r>
      <w:r>
        <w:t>400m</w:t>
      </w:r>
      <w:r>
        <w:rPr>
          <w:rFonts w:ascii="Calibri" w:hAnsi="Calibri" w:cs="Calibri"/>
        </w:rPr>
        <w:t>²</w:t>
      </w:r>
      <w:r>
        <w:t>的社区</w:t>
      </w:r>
      <w:r>
        <w:rPr>
          <w:rFonts w:hint="eastAsia"/>
        </w:rPr>
        <w:t>养老服务站</w:t>
      </w:r>
      <w:r>
        <w:t>，</w:t>
      </w:r>
      <w:r>
        <w:rPr>
          <w:rFonts w:hint="eastAsia"/>
        </w:rPr>
        <w:t>中心村</w:t>
      </w:r>
      <w:r>
        <w:t>配置</w:t>
      </w:r>
      <w:r>
        <w:rPr>
          <w:rFonts w:hint="eastAsia"/>
        </w:rPr>
        <w:t>面积不小于3</w:t>
      </w:r>
      <w:r>
        <w:t>00</w:t>
      </w:r>
      <w:r>
        <w:rPr>
          <w:rFonts w:hint="eastAsia"/>
        </w:rPr>
        <w:t>㎡的老年人日间照料中心</w:t>
      </w:r>
      <w:r>
        <w:t>。</w:t>
      </w:r>
    </w:p>
    <w:p w14:paraId="08AE9C51">
      <w:pPr>
        <w:pStyle w:val="13"/>
        <w:spacing w:before="0" w:beforeLines="0" w:line="360" w:lineRule="auto"/>
        <w:ind w:left="0" w:leftChars="0" w:right="110" w:firstLine="681" w:firstLineChars="213"/>
        <w:rPr>
          <w:rFonts w:hint="eastAsia" w:eastAsia="PMingLiU"/>
        </w:rPr>
      </w:pPr>
      <w:r>
        <w:rPr>
          <w:rFonts w:hint="eastAsia"/>
          <w:lang w:eastAsia="zh-CN"/>
        </w:rPr>
        <w:t>6、</w:t>
      </w:r>
      <w:r>
        <w:t>殡葬服务</w:t>
      </w:r>
      <w:r>
        <w:rPr>
          <w:rFonts w:hint="eastAsia"/>
        </w:rPr>
        <w:t>设施</w:t>
      </w:r>
    </w:p>
    <w:p w14:paraId="2095A8F3">
      <w:pPr>
        <w:pStyle w:val="13"/>
        <w:spacing w:before="0" w:beforeLines="0" w:line="360" w:lineRule="auto"/>
        <w:ind w:left="0" w:leftChars="0" w:right="110" w:firstLine="681" w:firstLineChars="213"/>
        <w:rPr>
          <w:rFonts w:hint="eastAsia" w:eastAsiaTheme="minorEastAsia"/>
          <w:lang w:eastAsia="zh-CN"/>
        </w:rPr>
      </w:pPr>
      <w:r>
        <w:t>建设生态化、高品质殡葬设施。至2035年，镇域公益性公墓服务覆盖率达到100%；新增骨灰安置量中的生态节地化比例达到60%以上</w:t>
      </w:r>
      <w:r>
        <w:rPr>
          <w:rFonts w:hint="eastAsia"/>
        </w:rPr>
        <w:t>，</w:t>
      </w:r>
      <w:r>
        <w:t>科学合理做好殡葬设施布局规划。</w:t>
      </w:r>
    </w:p>
    <w:p w14:paraId="6A78D03D">
      <w:pPr>
        <w:pStyle w:val="46"/>
        <w:spacing w:before="0" w:line="360" w:lineRule="auto"/>
        <w:ind w:left="0" w:right="108" w:firstLine="718" w:firstLineChars="213"/>
        <w:rPr>
          <w:rFonts w:hint="eastAsia" w:eastAsia="仿宋"/>
          <w:w w:val="105"/>
          <w:sz w:val="32"/>
        </w:rPr>
      </w:pPr>
      <w:r>
        <w:rPr>
          <w:rFonts w:hint="eastAsia" w:eastAsia="仿宋"/>
          <w:w w:val="105"/>
          <w:sz w:val="32"/>
        </w:rPr>
        <w:t>合理布局镇村商业网点体系</w:t>
      </w:r>
    </w:p>
    <w:p w14:paraId="389C2711">
      <w:pPr>
        <w:pStyle w:val="13"/>
        <w:spacing w:before="0" w:beforeLines="0" w:line="360" w:lineRule="auto"/>
        <w:ind w:left="0" w:leftChars="0" w:right="110" w:firstLine="681" w:firstLineChars="213"/>
        <w:rPr>
          <w:rFonts w:hint="eastAsia"/>
        </w:rPr>
      </w:pPr>
      <w:r>
        <w:t>落实</w:t>
      </w:r>
      <w:r>
        <w:rPr>
          <w:rFonts w:hint="eastAsia"/>
        </w:rPr>
        <w:t>上级</w:t>
      </w:r>
      <w:r>
        <w:t>商业体系建设要求，按照“乡镇商贸中心、村村通快递”的目标要求，立足实际，完善乡村商业网点和村级商业网点体系。</w:t>
      </w:r>
    </w:p>
    <w:p w14:paraId="417BD217">
      <w:pPr>
        <w:pStyle w:val="3"/>
        <w:numPr>
          <w:ilvl w:val="0"/>
          <w:numId w:val="8"/>
        </w:numPr>
        <w:spacing w:before="240" w:after="240"/>
        <w:ind w:left="0" w:firstLine="0"/>
        <w:jc w:val="center"/>
        <w:rPr>
          <w:rFonts w:hint="eastAsia" w:ascii="黑体" w:hAnsi="黑体" w:eastAsia="黑体"/>
          <w:lang w:eastAsia="zh-CN"/>
        </w:rPr>
      </w:pPr>
      <w:bookmarkStart w:id="42" w:name="_Toc244"/>
      <w:bookmarkStart w:id="43" w:name="_Hlk150606426"/>
      <w:r>
        <w:rPr>
          <w:rFonts w:hint="eastAsia" w:ascii="黑体" w:hAnsi="黑体" w:eastAsia="黑体"/>
          <w:lang w:eastAsia="zh-CN"/>
        </w:rPr>
        <w:t>构建区域协同的产业发展格局</w:t>
      </w:r>
      <w:bookmarkEnd w:id="42"/>
    </w:p>
    <w:bookmarkEnd w:id="43"/>
    <w:p w14:paraId="3A645A1A">
      <w:pPr>
        <w:pStyle w:val="46"/>
        <w:spacing w:before="0" w:line="360" w:lineRule="auto"/>
        <w:ind w:left="0" w:right="108" w:firstLine="718" w:firstLineChars="213"/>
        <w:rPr>
          <w:rFonts w:hint="eastAsia" w:eastAsia="仿宋"/>
          <w:w w:val="105"/>
          <w:sz w:val="32"/>
        </w:rPr>
      </w:pPr>
      <w:r>
        <w:rPr>
          <w:rFonts w:hint="eastAsia" w:eastAsia="仿宋"/>
          <w:w w:val="105"/>
          <w:sz w:val="32"/>
        </w:rPr>
        <w:t>镇域产业空间总体格局</w:t>
      </w:r>
    </w:p>
    <w:p w14:paraId="40037D04">
      <w:pPr>
        <w:pStyle w:val="13"/>
        <w:spacing w:before="0" w:beforeLines="0" w:line="360" w:lineRule="auto"/>
        <w:ind w:left="0" w:leftChars="0" w:right="110" w:firstLine="681" w:firstLineChars="213"/>
        <w:rPr>
          <w:rFonts w:hint="eastAsia"/>
          <w:lang w:eastAsia="zh-CN"/>
        </w:rPr>
      </w:pPr>
      <w:r>
        <w:rPr>
          <w:rFonts w:hint="eastAsia"/>
        </w:rPr>
        <w:t>构建“区域协同、轴带联动”的镇域产业布局。依托资源禀赋和农业产业基础，进一步加强基础现代高效农业发展，同步推进农副产品加工产业、特色乡村旅游业高质量发展，规划形成区域协同，片区特色发展的镇域产业总体格局。</w:t>
      </w:r>
    </w:p>
    <w:p w14:paraId="2915F839">
      <w:pPr>
        <w:pStyle w:val="46"/>
        <w:spacing w:before="0" w:line="360" w:lineRule="auto"/>
        <w:ind w:left="0" w:right="108" w:firstLine="718" w:firstLineChars="213"/>
        <w:rPr>
          <w:rFonts w:hint="eastAsia" w:eastAsia="仿宋"/>
          <w:w w:val="105"/>
          <w:sz w:val="32"/>
        </w:rPr>
      </w:pPr>
      <w:r>
        <w:rPr>
          <w:rFonts w:hint="eastAsia" w:eastAsia="仿宋"/>
          <w:w w:val="105"/>
          <w:sz w:val="32"/>
        </w:rPr>
        <w:t>科技赋能农业发展</w:t>
      </w:r>
    </w:p>
    <w:p w14:paraId="5EE5DC11">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大力发展智慧农业。以科技赋能传统农耕农业、现代绿色农业、生态有机农业，以北部经济区蔬菜、粮食种植基地，南部经济区花生、瓜果种植基地等特色种植基地等为载体，发展都市休闲农业，以农事体验、采摘、休闲等，丰富公共活动体验，打造乡村振兴示范。</w:t>
      </w:r>
    </w:p>
    <w:p w14:paraId="12A19192">
      <w:pPr>
        <w:pStyle w:val="46"/>
        <w:spacing w:before="0" w:line="360" w:lineRule="auto"/>
        <w:ind w:left="0" w:right="108" w:firstLine="718" w:firstLineChars="213"/>
        <w:rPr>
          <w:rFonts w:hint="eastAsia" w:eastAsia="仿宋"/>
          <w:w w:val="105"/>
          <w:sz w:val="32"/>
        </w:rPr>
      </w:pPr>
      <w:r>
        <w:rPr>
          <w:rFonts w:hint="eastAsia" w:eastAsia="仿宋"/>
          <w:w w:val="105"/>
          <w:sz w:val="32"/>
        </w:rPr>
        <w:t>保障</w:t>
      </w:r>
      <w:r>
        <w:rPr>
          <w:rFonts w:hint="eastAsia" w:eastAsia="仿宋"/>
          <w:w w:val="105"/>
          <w:sz w:val="32"/>
          <w:lang w:val="en-US" w:eastAsia="zh-CN"/>
        </w:rPr>
        <w:t>乡村</w:t>
      </w:r>
      <w:r>
        <w:rPr>
          <w:rFonts w:hint="eastAsia" w:eastAsia="仿宋"/>
          <w:w w:val="105"/>
          <w:sz w:val="32"/>
        </w:rPr>
        <w:t>一二三产融合发展用地空间</w:t>
      </w:r>
    </w:p>
    <w:p w14:paraId="0880CFCF">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规划安排一定的建设用地指标重点保障乡村振兴产业发展用地，对暂时无法明确具体用途的地块留白，预留一定的建设用地规模。积极盘活农村老旧房屋与闲置宅基地，支撑乡村文旅文创、电子商务、冷链物流等新业态发展，引导不适宜农村产业发展的零散工业用地退出或向城镇集聚。鼓励集体经营性建设用地以出让、出租等方式兴办乡村企业，零星、分散的乡村产业项目及其配套的基础设施和公共服务设施建设的，按照“用多少、转（征）多少、供多少”的原则，实施点状供地。</w:t>
      </w:r>
    </w:p>
    <w:p w14:paraId="27E82EC4">
      <w:pPr>
        <w:pStyle w:val="13"/>
        <w:spacing w:before="0" w:beforeLines="0" w:line="360" w:lineRule="auto"/>
        <w:ind w:left="0" w:leftChars="0" w:right="110" w:firstLine="681" w:firstLineChars="213"/>
        <w:rPr>
          <w:rFonts w:hint="eastAsia"/>
        </w:rPr>
      </w:pPr>
    </w:p>
    <w:bookmarkEnd w:id="35"/>
    <w:p w14:paraId="24243725">
      <w:pPr>
        <w:widowControl/>
        <w:autoSpaceDE/>
        <w:autoSpaceDN/>
        <w:spacing w:line="360" w:lineRule="auto"/>
        <w:ind w:firstLine="468" w:firstLineChars="213"/>
        <w:rPr>
          <w:rFonts w:hint="eastAsia" w:ascii="黑体" w:hAnsi="黑体" w:eastAsia="黑体" w:cs="黑体"/>
          <w:b/>
          <w:sz w:val="36"/>
          <w:szCs w:val="36"/>
        </w:rPr>
      </w:pPr>
      <w:bookmarkStart w:id="44" w:name="_bookmark18"/>
      <w:bookmarkEnd w:id="44"/>
      <w:r>
        <w:br w:type="page"/>
      </w:r>
    </w:p>
    <w:p w14:paraId="76815174">
      <w:pPr>
        <w:pStyle w:val="2"/>
        <w:spacing w:before="0" w:line="360" w:lineRule="auto"/>
        <w:ind w:left="0" w:firstLine="0"/>
        <w:jc w:val="center"/>
        <w:rPr>
          <w:rFonts w:hint="eastAsia" w:ascii="华光小标宋_CNKI" w:hAnsi="华光小标宋_CNKI" w:eastAsia="华光小标宋_CNKI"/>
          <w:spacing w:val="5"/>
        </w:rPr>
      </w:pPr>
      <w:bookmarkStart w:id="45" w:name="_Toc166340624"/>
      <w:bookmarkStart w:id="46" w:name="_Toc93"/>
      <w:bookmarkStart w:id="47" w:name="_Hlk192891569"/>
      <w:r>
        <w:rPr>
          <w:rFonts w:hint="eastAsia" w:ascii="华光小标宋_CNKI" w:hAnsi="华光小标宋_CNKI" w:eastAsia="华光小标宋_CNKI"/>
          <w:spacing w:val="5"/>
        </w:rPr>
        <w:t>统筹基础设施布局，</w:t>
      </w:r>
      <w:bookmarkEnd w:id="45"/>
      <w:r>
        <w:rPr>
          <w:rFonts w:hint="eastAsia" w:ascii="华光小标宋_CNKI" w:hAnsi="华光小标宋_CNKI" w:eastAsia="华光小标宋_CNKI"/>
          <w:spacing w:val="5"/>
        </w:rPr>
        <w:t>提升设施保障能力</w:t>
      </w:r>
      <w:bookmarkEnd w:id="46"/>
      <w:r>
        <w:rPr>
          <w:rFonts w:hint="eastAsia" w:ascii="华光小标宋_CNKI" w:hAnsi="华光小标宋_CNKI" w:eastAsia="华光小标宋_CNKI"/>
          <w:spacing w:val="5"/>
        </w:rPr>
        <w:t xml:space="preserve"> </w:t>
      </w:r>
    </w:p>
    <w:p w14:paraId="5B379AFA">
      <w:pPr>
        <w:pStyle w:val="13"/>
        <w:spacing w:before="0" w:beforeLines="0" w:line="360" w:lineRule="auto"/>
        <w:ind w:left="110" w:right="110" w:firstLine="640"/>
        <w:rPr>
          <w:rFonts w:hint="eastAsia"/>
          <w:lang w:eastAsia="zh-CN"/>
        </w:rPr>
      </w:pPr>
      <w:bookmarkStart w:id="48" w:name="_bookmark22"/>
      <w:bookmarkEnd w:id="48"/>
      <w:r>
        <w:t>构建</w:t>
      </w:r>
      <w:r>
        <w:rPr>
          <w:rFonts w:hint="eastAsia"/>
        </w:rPr>
        <w:t>“外通内联、快速畅通、绿色智慧、安全便捷”的现代化综合交通运输体系</w:t>
      </w:r>
      <w:r>
        <w:t>。坚持生态优先、绿色发展，建设更高水平、更有效率的基础设施系统。</w:t>
      </w:r>
      <w:r>
        <w:rPr>
          <w:rFonts w:hint="eastAsia"/>
        </w:rPr>
        <w:t>鼓励</w:t>
      </w:r>
      <w:r>
        <w:t>提升安全保障能力，提高城镇综合应急保障水平。</w:t>
      </w:r>
    </w:p>
    <w:p w14:paraId="3D6A873B">
      <w:pPr>
        <w:pStyle w:val="3"/>
        <w:numPr>
          <w:ilvl w:val="0"/>
          <w:numId w:val="9"/>
        </w:numPr>
        <w:spacing w:before="240" w:after="240"/>
        <w:ind w:left="0" w:firstLine="0"/>
        <w:jc w:val="center"/>
        <w:rPr>
          <w:rFonts w:hint="eastAsia" w:ascii="黑体" w:hAnsi="黑体" w:eastAsia="黑体"/>
          <w:lang w:eastAsia="zh-CN"/>
        </w:rPr>
      </w:pPr>
      <w:bookmarkStart w:id="49" w:name="_bookmark19"/>
      <w:bookmarkEnd w:id="49"/>
      <w:bookmarkStart w:id="50" w:name="_Toc152782109"/>
      <w:bookmarkStart w:id="51" w:name="_Toc30342"/>
      <w:r>
        <w:rPr>
          <w:rFonts w:hint="eastAsia" w:ascii="黑体" w:hAnsi="黑体" w:eastAsia="黑体"/>
          <w:lang w:eastAsia="zh-CN"/>
        </w:rPr>
        <w:t>发展绿色低碳智慧交通</w:t>
      </w:r>
      <w:bookmarkEnd w:id="50"/>
      <w:bookmarkEnd w:id="51"/>
    </w:p>
    <w:p w14:paraId="23CFC37E">
      <w:pPr>
        <w:pStyle w:val="46"/>
        <w:spacing w:before="0" w:line="360" w:lineRule="auto"/>
        <w:ind w:left="0" w:right="108" w:firstLine="675" w:firstLineChars="200"/>
        <w:rPr>
          <w:rFonts w:hint="eastAsia" w:eastAsia="仿宋"/>
          <w:w w:val="105"/>
          <w:sz w:val="32"/>
        </w:rPr>
      </w:pPr>
      <w:bookmarkStart w:id="52" w:name="_Hlk150612789"/>
      <w:r>
        <w:rPr>
          <w:rFonts w:hint="eastAsia" w:eastAsia="仿宋"/>
          <w:w w:val="105"/>
          <w:sz w:val="32"/>
        </w:rPr>
        <w:t>落实区域性交通设施线</w:t>
      </w:r>
    </w:p>
    <w:bookmarkEnd w:id="52"/>
    <w:p w14:paraId="3B6DFF3E">
      <w:pPr>
        <w:pStyle w:val="13"/>
        <w:spacing w:before="0" w:beforeLines="0" w:line="360" w:lineRule="auto"/>
        <w:ind w:left="110" w:right="110" w:firstLine="640"/>
        <w:rPr>
          <w:rFonts w:hint="eastAsia" w:eastAsiaTheme="minorEastAsia"/>
          <w:lang w:eastAsia="zh-CN"/>
        </w:rPr>
      </w:pPr>
      <w:r>
        <w:t>依托高速公路、国道、省道、城镇快速路打造多通道复合快速衔接系统，提升镇域干线公路服务水平</w:t>
      </w:r>
      <w:r>
        <w:rPr>
          <w:rFonts w:hint="eastAsia"/>
        </w:rPr>
        <w:t>，</w:t>
      </w:r>
      <w:r>
        <w:t>构建便捷通畅的乡村骨干公路网络和普惠公平的乡村基础公路网络</w:t>
      </w:r>
      <w:r>
        <w:rPr>
          <w:rFonts w:hint="eastAsia"/>
          <w:lang w:eastAsia="zh-CN"/>
        </w:rPr>
        <w:t>。</w:t>
      </w:r>
    </w:p>
    <w:p w14:paraId="03ED76C1">
      <w:pPr>
        <w:pStyle w:val="13"/>
        <w:spacing w:before="0" w:beforeLines="0" w:line="360" w:lineRule="auto"/>
        <w:ind w:left="110" w:right="110" w:firstLine="80"/>
        <w:rPr>
          <w:rFonts w:hint="eastAsia"/>
          <w:sz w:val="4"/>
        </w:rPr>
      </w:pPr>
    </w:p>
    <w:p w14:paraId="370A0249">
      <w:pPr>
        <w:pStyle w:val="46"/>
        <w:spacing w:before="0" w:line="360" w:lineRule="auto"/>
        <w:ind w:left="0" w:right="108" w:firstLine="675" w:firstLineChars="200"/>
        <w:rPr>
          <w:rFonts w:hint="eastAsia" w:eastAsia="仿宋"/>
          <w:w w:val="105"/>
          <w:sz w:val="32"/>
        </w:rPr>
      </w:pPr>
      <w:r>
        <w:rPr>
          <w:rFonts w:hint="eastAsia" w:eastAsia="仿宋"/>
          <w:w w:val="105"/>
          <w:sz w:val="32"/>
        </w:rPr>
        <w:t>完善城乡道路交通系统</w:t>
      </w:r>
    </w:p>
    <w:p w14:paraId="75ED0A91">
      <w:pPr>
        <w:pStyle w:val="13"/>
        <w:spacing w:before="120" w:line="360" w:lineRule="auto"/>
        <w:ind w:left="110" w:right="110" w:firstLine="640"/>
        <w:rPr>
          <w:rFonts w:hint="eastAsia"/>
        </w:rPr>
      </w:pPr>
      <w:r>
        <w:rPr>
          <w:rFonts w:hint="eastAsia"/>
        </w:rPr>
        <w:t>在镇域范围内构建“三横两纵”的主干道路交通体系。东西向为黄杨路、黄河路、黄淮路，南北向为黄口大街、黄陈路。</w:t>
      </w:r>
    </w:p>
    <w:p w14:paraId="64D16FA8">
      <w:pPr>
        <w:pStyle w:val="13"/>
        <w:spacing w:before="0" w:beforeLines="0" w:line="360" w:lineRule="auto"/>
        <w:ind w:left="110" w:right="110" w:firstLine="640"/>
        <w:rPr>
          <w:rFonts w:hint="eastAsia"/>
          <w:lang w:eastAsia="zh-CN"/>
        </w:rPr>
      </w:pPr>
      <w:r>
        <w:rPr>
          <w:rFonts w:hint="eastAsia"/>
        </w:rPr>
        <w:t>依据各项相关法律法规，综合确定国道控制区范围应不少于20米，省道控制区范围应不少于15米。</w:t>
      </w:r>
    </w:p>
    <w:p w14:paraId="214CB87D">
      <w:pPr>
        <w:pStyle w:val="46"/>
        <w:spacing w:before="0" w:line="360" w:lineRule="auto"/>
        <w:ind w:left="0" w:right="108" w:firstLine="675" w:firstLineChars="200"/>
        <w:rPr>
          <w:rFonts w:hint="eastAsia" w:eastAsia="仿宋"/>
          <w:w w:val="105"/>
          <w:sz w:val="32"/>
        </w:rPr>
      </w:pPr>
      <w:r>
        <w:rPr>
          <w:rFonts w:hint="eastAsia" w:eastAsia="仿宋"/>
          <w:w w:val="105"/>
          <w:sz w:val="32"/>
        </w:rPr>
        <w:t>优化镇域公共交通系统</w:t>
      </w:r>
    </w:p>
    <w:p w14:paraId="49CA1A12">
      <w:pPr>
        <w:pStyle w:val="13"/>
        <w:spacing w:before="0" w:beforeLines="0" w:line="360" w:lineRule="auto"/>
        <w:ind w:left="110" w:right="110" w:firstLine="640"/>
        <w:rPr>
          <w:rFonts w:hint="eastAsia"/>
          <w:lang w:eastAsia="zh-CN"/>
        </w:rPr>
      </w:pPr>
      <w:r>
        <w:rPr>
          <w:rFonts w:hint="eastAsia"/>
        </w:rPr>
        <w:t>打造“枢纽站--首末站--普通站”三级公交服务站点，结合枢纽站和首末站设置慢行接驳设施</w:t>
      </w:r>
      <w:r>
        <w:t>。规划加强公交枢纽站与下辖各社区的交通联系，在镇域范围内补充完善各社区的停靠站点，方便居民出行。</w:t>
      </w:r>
    </w:p>
    <w:p w14:paraId="4631CDAA">
      <w:pPr>
        <w:pStyle w:val="3"/>
        <w:numPr>
          <w:ilvl w:val="0"/>
          <w:numId w:val="9"/>
        </w:numPr>
        <w:spacing w:before="240" w:after="240"/>
        <w:ind w:left="0" w:firstLine="0"/>
        <w:jc w:val="center"/>
        <w:rPr>
          <w:rFonts w:hint="eastAsia" w:ascii="黑体" w:hAnsi="黑体" w:eastAsia="黑体"/>
          <w:lang w:eastAsia="zh-CN"/>
        </w:rPr>
      </w:pPr>
      <w:bookmarkStart w:id="53" w:name="_bookmark20"/>
      <w:bookmarkEnd w:id="53"/>
      <w:bookmarkStart w:id="54" w:name="_bookmark21"/>
      <w:bookmarkEnd w:id="54"/>
      <w:bookmarkStart w:id="55" w:name="_Toc6152"/>
      <w:bookmarkStart w:id="56" w:name="_Toc152782110"/>
      <w:r>
        <w:rPr>
          <w:rFonts w:hint="eastAsia" w:ascii="黑体" w:hAnsi="黑体" w:eastAsia="黑体"/>
          <w:lang w:eastAsia="zh-CN"/>
        </w:rPr>
        <w:t>建设绿色韧性市政基础设施</w:t>
      </w:r>
      <w:bookmarkEnd w:id="55"/>
      <w:bookmarkEnd w:id="56"/>
    </w:p>
    <w:p w14:paraId="772A2192">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打造全域覆盖的供水网络</w:t>
      </w:r>
    </w:p>
    <w:p w14:paraId="0DE7357C">
      <w:pPr>
        <w:pStyle w:val="13"/>
        <w:spacing w:before="0" w:beforeLines="0" w:line="360" w:lineRule="auto"/>
        <w:ind w:left="110" w:right="110" w:firstLine="640"/>
        <w:rPr>
          <w:rFonts w:hint="eastAsia"/>
        </w:rPr>
      </w:pPr>
      <w:r>
        <w:rPr>
          <w:rFonts w:hint="eastAsia"/>
        </w:rPr>
        <w:t>坚持以水定城、以水定地、以水定人、以水定产，实行最严格水资源管理制度，优化农业用水结构，</w:t>
      </w:r>
      <w:r>
        <w:t>完善更新供水设施，公共供水普及率达到</w:t>
      </w:r>
      <w:r>
        <w:rPr>
          <w:rFonts w:hint="eastAsia"/>
        </w:rPr>
        <w:t>100%</w:t>
      </w:r>
      <w:r>
        <w:t>，逐步提高再生水、雨洪水等非常规水源的利用水平，构建安全、稳定、高效的供水系统。</w:t>
      </w:r>
    </w:p>
    <w:p w14:paraId="2DF5F135">
      <w:pPr>
        <w:pStyle w:val="13"/>
        <w:spacing w:before="0" w:beforeLines="0" w:line="360" w:lineRule="auto"/>
        <w:ind w:left="110" w:right="110" w:firstLine="643"/>
        <w:rPr>
          <w:rFonts w:hint="eastAsia" w:eastAsia="PMingLiU"/>
        </w:rPr>
      </w:pPr>
      <w:r>
        <w:rPr>
          <w:rFonts w:hint="eastAsia"/>
          <w:b/>
          <w:bCs/>
        </w:rPr>
        <w:t>建设互联互通的供水网络。</w:t>
      </w:r>
      <w:r>
        <w:rPr>
          <w:rFonts w:hint="eastAsia"/>
        </w:rPr>
        <w:t>水源由黄口镇集中供水厂提供，保障农村生活用水。</w:t>
      </w:r>
    </w:p>
    <w:p w14:paraId="4BD27D03">
      <w:pPr>
        <w:pStyle w:val="13"/>
        <w:spacing w:before="0" w:beforeLines="0" w:line="360" w:lineRule="auto"/>
        <w:ind w:left="110" w:right="110" w:firstLine="643"/>
        <w:rPr>
          <w:rFonts w:hint="eastAsia"/>
        </w:rPr>
      </w:pPr>
      <w:r>
        <w:rPr>
          <w:rFonts w:hint="eastAsia"/>
          <w:b/>
          <w:bCs/>
        </w:rPr>
        <w:t>加强饮用水</w:t>
      </w:r>
      <w:r>
        <w:rPr>
          <w:b/>
          <w:bCs/>
        </w:rPr>
        <w:t>水源</w:t>
      </w:r>
      <w:r>
        <w:rPr>
          <w:rFonts w:hint="eastAsia"/>
          <w:b/>
          <w:bCs/>
        </w:rPr>
        <w:t>保护。</w:t>
      </w:r>
      <w:r>
        <w:t>地表水取水点周围半径100m的水域内，严禁从事可能污染水源的任何活动。在取水点上游1000m至下游100m的水域，不得排入生活污水，不得建设有害化学物品仓库，堆放或装卸垃圾、粪便和有毒物品。</w:t>
      </w:r>
    </w:p>
    <w:p w14:paraId="7BE7D763">
      <w:pPr>
        <w:pStyle w:val="13"/>
        <w:spacing w:before="0" w:beforeLines="0" w:line="360" w:lineRule="auto"/>
        <w:ind w:left="110" w:right="110" w:firstLine="643"/>
        <w:rPr>
          <w:rFonts w:hint="eastAsia"/>
          <w:lang w:eastAsia="zh-CN"/>
        </w:rPr>
      </w:pPr>
      <w:r>
        <w:rPr>
          <w:rFonts w:hint="eastAsia"/>
          <w:b/>
          <w:bCs/>
        </w:rPr>
        <w:t>完善</w:t>
      </w:r>
      <w:r>
        <w:rPr>
          <w:b/>
          <w:bCs/>
        </w:rPr>
        <w:t>供水管网</w:t>
      </w:r>
      <w:r>
        <w:rPr>
          <w:rFonts w:hint="eastAsia"/>
          <w:b/>
          <w:bCs/>
        </w:rPr>
        <w:t>建设。</w:t>
      </w:r>
      <w:r>
        <w:t>按照城乡统筹、资源共享的规划原则，随着新型农村社区建设的深入，村庄规模的集聚，将逐步实现全镇统一供水。</w:t>
      </w:r>
    </w:p>
    <w:p w14:paraId="6C9F8C34">
      <w:pPr>
        <w:pStyle w:val="46"/>
        <w:spacing w:before="0" w:line="360" w:lineRule="auto"/>
        <w:ind w:left="0" w:right="108" w:firstLine="675" w:firstLineChars="200"/>
        <w:rPr>
          <w:rFonts w:hint="eastAsia" w:eastAsia="仿宋"/>
          <w:w w:val="105"/>
          <w:sz w:val="32"/>
          <w:lang w:val="en-US" w:eastAsia="zh-CN"/>
        </w:rPr>
      </w:pPr>
      <w:r>
        <w:rPr>
          <w:rFonts w:hint="eastAsia" w:eastAsia="仿宋"/>
          <w:w w:val="105"/>
          <w:sz w:val="32"/>
          <w:lang w:val="en-US" w:eastAsia="zh-CN"/>
        </w:rPr>
        <w:t>建设完善雨污排放系统</w:t>
      </w:r>
    </w:p>
    <w:p w14:paraId="6D664D3B">
      <w:pPr>
        <w:pStyle w:val="13"/>
        <w:spacing w:before="0" w:beforeLines="0" w:line="360" w:lineRule="auto"/>
        <w:ind w:left="110" w:right="110" w:firstLine="640"/>
        <w:rPr>
          <w:rFonts w:hint="eastAsia"/>
        </w:rPr>
      </w:pPr>
      <w:r>
        <w:rPr>
          <w:rFonts w:hint="eastAsia"/>
        </w:rPr>
        <w:t>加快污水处理设施及配套管网建设，提高再生水利用率，污水处理率达到</w:t>
      </w:r>
      <w:r>
        <w:t>99%</w:t>
      </w:r>
      <w:r>
        <w:rPr>
          <w:rFonts w:hint="eastAsia"/>
        </w:rPr>
        <w:t>以上，污水管网覆盖率达到</w:t>
      </w:r>
      <w:r>
        <w:t>100%</w:t>
      </w:r>
      <w:r>
        <w:rPr>
          <w:rFonts w:hint="eastAsia"/>
        </w:rPr>
        <w:t>。</w:t>
      </w:r>
    </w:p>
    <w:p w14:paraId="59DFC7AD">
      <w:pPr>
        <w:pStyle w:val="13"/>
        <w:spacing w:before="0" w:beforeLines="0" w:line="360" w:lineRule="auto"/>
        <w:ind w:left="110" w:right="110" w:firstLine="640"/>
        <w:rPr>
          <w:rFonts w:hint="eastAsia"/>
          <w:lang w:eastAsia="zh-CN"/>
        </w:rPr>
      </w:pPr>
      <w:r>
        <w:t>靠近镇区的中心村和基层村的生活污水，可一并纳入城镇污水处理系统。远离镇区的中心村的和基层村，应尽可能集中分片地解决污水处理问题。</w:t>
      </w:r>
    </w:p>
    <w:p w14:paraId="6EBE66C3">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构建全域覆盖的</w:t>
      </w:r>
      <w:r>
        <w:rPr>
          <w:rFonts w:hint="eastAsia" w:eastAsia="仿宋"/>
          <w:w w:val="105"/>
          <w:sz w:val="32"/>
        </w:rPr>
        <w:t>环卫系统</w:t>
      </w:r>
    </w:p>
    <w:p w14:paraId="39AA08EB">
      <w:pPr>
        <w:pStyle w:val="13"/>
        <w:spacing w:before="0" w:beforeLines="0" w:line="360" w:lineRule="auto"/>
        <w:ind w:left="110" w:right="110" w:firstLine="640"/>
        <w:rPr>
          <w:rFonts w:hint="eastAsia"/>
        </w:rPr>
      </w:pPr>
      <w:r>
        <w:t>到2035年，</w:t>
      </w:r>
      <w:r>
        <w:rPr>
          <w:rFonts w:hint="eastAsia"/>
        </w:rPr>
        <w:t>全镇</w:t>
      </w:r>
      <w:r>
        <w:t>垃圾无害化处理率达到100%，垃圾资源化回收利用率大于4</w:t>
      </w:r>
      <w:r>
        <w:rPr>
          <w:rFonts w:hint="eastAsia"/>
        </w:rPr>
        <w:t>0</w:t>
      </w:r>
      <w:r>
        <w:t>%。生活垃圾实行源头分类收集，可回收垃圾应进行资源化利用，不可回收垃圾经</w:t>
      </w:r>
      <w:r>
        <w:rPr>
          <w:rFonts w:hint="eastAsia"/>
          <w:lang w:val="en-US" w:eastAsia="zh-CN"/>
        </w:rPr>
        <w:t>统一收集后，</w:t>
      </w:r>
      <w:r>
        <w:t>转运至</w:t>
      </w:r>
      <w:r>
        <w:rPr>
          <w:rFonts w:hint="eastAsia"/>
          <w:lang w:val="en-US" w:eastAsia="zh-CN"/>
        </w:rPr>
        <w:t>萧县生活垃圾焚烧发电厂</w:t>
      </w:r>
      <w:r>
        <w:t>统一处理。</w:t>
      </w:r>
    </w:p>
    <w:p w14:paraId="20D81336">
      <w:pPr>
        <w:pStyle w:val="13"/>
        <w:spacing w:before="0" w:beforeLines="0" w:line="360" w:lineRule="auto"/>
        <w:ind w:left="110" w:right="110" w:firstLine="640"/>
        <w:rPr>
          <w:rFonts w:hint="eastAsia"/>
        </w:rPr>
      </w:pPr>
      <w:r>
        <w:t>厨余垃圾和有害垃圾统</w:t>
      </w:r>
      <w:r>
        <w:rPr>
          <w:b/>
          <w:bCs/>
        </w:rPr>
        <w:t>一</w:t>
      </w:r>
      <w:r>
        <w:t>进行无害化处理。结合城镇功能布局合理设置转运站、基层环卫机构、环卫车队等环卫设施。农村居民点按60</w:t>
      </w:r>
      <w:r>
        <w:rPr>
          <w:rFonts w:hint="eastAsia"/>
        </w:rPr>
        <w:t>～</w:t>
      </w:r>
      <w:r>
        <w:t>100m的服务半径布置垃圾收集点。</w:t>
      </w:r>
    </w:p>
    <w:p w14:paraId="433911CD">
      <w:pPr>
        <w:pStyle w:val="46"/>
        <w:spacing w:before="0" w:line="360" w:lineRule="auto"/>
        <w:ind w:left="0" w:right="108" w:firstLine="675" w:firstLineChars="200"/>
        <w:rPr>
          <w:rFonts w:hint="eastAsia" w:eastAsia="仿宋"/>
          <w:w w:val="105"/>
          <w:sz w:val="32"/>
          <w:lang w:val="en-US" w:eastAsia="zh-CN"/>
        </w:rPr>
      </w:pPr>
      <w:r>
        <w:rPr>
          <w:rFonts w:hint="eastAsia" w:eastAsia="仿宋"/>
          <w:w w:val="105"/>
          <w:sz w:val="32"/>
          <w:lang w:val="en-US" w:eastAsia="zh-CN"/>
        </w:rPr>
        <w:t>建设多源保障的供电网络</w:t>
      </w:r>
    </w:p>
    <w:p w14:paraId="6561419D">
      <w:pPr>
        <w:pStyle w:val="13"/>
        <w:spacing w:before="0" w:beforeLines="0" w:line="360" w:lineRule="auto"/>
        <w:ind w:left="110" w:right="110" w:firstLine="640"/>
        <w:rPr>
          <w:rFonts w:hint="eastAsia"/>
        </w:rPr>
      </w:pPr>
      <w:r>
        <w:t>聚焦“新基建”，拉高标杆，构建多元多向、坚强可靠、调度灵活、运行经济的高质量绿色智能电网系统，构建“多能互补”的电力供给新格局。</w:t>
      </w:r>
      <w:r>
        <w:rPr>
          <w:rFonts w:hint="eastAsia"/>
        </w:rPr>
        <w:t>新增</w:t>
      </w:r>
      <w:r>
        <w:t>220kV变电站1座，110kV变电站1座；设置220kV高压廊道3条，110kV高压廊道5条。以保证</w:t>
      </w:r>
      <w:r>
        <w:rPr>
          <w:rFonts w:hint="eastAsia"/>
        </w:rPr>
        <w:t>乡镇、</w:t>
      </w:r>
      <w:r>
        <w:t>中心村及各基层村的电力供给。各中心村设10千伏开闭所，基层村设变配电房，以减少线损，并保证</w:t>
      </w:r>
      <w:r>
        <w:rPr>
          <w:rFonts w:hint="eastAsia"/>
          <w:lang w:val="en-US" w:eastAsia="zh-CN"/>
        </w:rPr>
        <w:t>产业</w:t>
      </w:r>
      <w:r>
        <w:t>生产</w:t>
      </w:r>
      <w:r>
        <w:rPr>
          <w:rFonts w:hint="eastAsia"/>
          <w:lang w:eastAsia="zh-CN"/>
        </w:rPr>
        <w:t>、</w:t>
      </w:r>
      <w:r>
        <w:rPr>
          <w:rFonts w:hint="eastAsia"/>
          <w:lang w:val="en-US" w:eastAsia="zh-CN"/>
        </w:rPr>
        <w:t>居民</w:t>
      </w:r>
      <w:r>
        <w:t>生活和抗旱排涝的需要。</w:t>
      </w:r>
    </w:p>
    <w:p w14:paraId="6A00A485">
      <w:pPr>
        <w:pStyle w:val="13"/>
        <w:spacing w:before="0" w:beforeLines="0" w:line="360" w:lineRule="auto"/>
        <w:ind w:left="110" w:right="110" w:firstLine="640"/>
        <w:rPr>
          <w:rFonts w:hint="eastAsia"/>
        </w:rPr>
      </w:pPr>
      <w:r>
        <w:t>进一步加强电力建设和电网改造，保持电力线沿主要公路架线的方式，在部分路段对现有电力线进行改造或增设，使电网布局更加合理可靠，进一步提高供电能力。</w:t>
      </w:r>
    </w:p>
    <w:p w14:paraId="3E3C662E">
      <w:pPr>
        <w:pStyle w:val="13"/>
        <w:spacing w:before="0" w:beforeLines="0" w:line="360" w:lineRule="auto"/>
        <w:ind w:left="110" w:right="110" w:firstLine="640"/>
        <w:rPr>
          <w:rFonts w:hint="eastAsia"/>
          <w:lang w:eastAsia="zh-CN"/>
        </w:rPr>
      </w:pPr>
      <w:r>
        <w:rPr>
          <w:rFonts w:hint="eastAsia"/>
          <w:lang w:val="en-US" w:eastAsia="zh-CN"/>
        </w:rPr>
        <w:t>加强高压廊道建设与管控。新建高压线路宜结合现状高压线路并廊建设，对镇域内500kV、220kV和110kV线路廊道进行控制，边导线防护距离分别不小于20米、15米和10米。</w:t>
      </w:r>
      <w:r>
        <w:t>镇区线路沿镇区内主次道路布置，村供电线路沿公路、村庄道路布置，采用同杆并架的架设方式，减少交叉、跨越、避免对弱电的干扰。</w:t>
      </w:r>
    </w:p>
    <w:p w14:paraId="65931BB8">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构建区域一体的天然气供应保障体系</w:t>
      </w:r>
    </w:p>
    <w:p w14:paraId="514D9F54">
      <w:pPr>
        <w:pStyle w:val="13"/>
        <w:spacing w:before="0" w:beforeLines="0" w:line="360" w:lineRule="auto"/>
        <w:ind w:left="110" w:right="110" w:firstLine="640"/>
        <w:rPr>
          <w:rFonts w:hint="eastAsia"/>
        </w:rPr>
      </w:pPr>
      <w:r>
        <w:t>贯彻“多站连线，各线成环，多环并网”策略，</w:t>
      </w:r>
      <w:r>
        <w:rPr>
          <w:rFonts w:hint="eastAsia"/>
          <w:lang w:val="en-US" w:eastAsia="zh-CN"/>
        </w:rPr>
        <w:t>落实区域</w:t>
      </w:r>
      <w:r>
        <w:t>高压集输管网“一张网”、气源“资源共享”</w:t>
      </w:r>
      <w:r>
        <w:rPr>
          <w:rFonts w:hint="eastAsia"/>
          <w:lang w:val="en-US" w:eastAsia="zh-CN"/>
        </w:rPr>
        <w:t>理念</w:t>
      </w:r>
      <w:r>
        <w:t>，形成</w:t>
      </w:r>
      <w:r>
        <w:rPr>
          <w:rFonts w:hint="eastAsia"/>
          <w:lang w:val="en-US" w:eastAsia="zh-CN"/>
        </w:rPr>
        <w:t>汤陵街道</w:t>
      </w:r>
      <w:r>
        <w:t>以天然气为主，液化石油气为补充的多气源格局，提高然气供应保障能力。农村居民点积极推广使用罐装液化石油气，加强对液化石油气</w:t>
      </w:r>
      <w:r>
        <w:rPr>
          <w:rFonts w:hint="eastAsia"/>
          <w:lang w:val="en-US" w:eastAsia="zh-CN"/>
        </w:rPr>
        <w:t>储存、</w:t>
      </w:r>
      <w:r>
        <w:t>充装、运输过程中的管理，规范操作，消除安全隐患。</w:t>
      </w:r>
    </w:p>
    <w:p w14:paraId="76522B15">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支持智慧高效的</w:t>
      </w:r>
      <w:r>
        <w:rPr>
          <w:rFonts w:hint="eastAsia" w:eastAsia="仿宋"/>
          <w:w w:val="105"/>
          <w:sz w:val="32"/>
        </w:rPr>
        <w:t>通</w:t>
      </w:r>
      <w:r>
        <w:rPr>
          <w:rFonts w:hint="eastAsia" w:eastAsia="仿宋"/>
          <w:w w:val="105"/>
          <w:sz w:val="32"/>
          <w:lang w:val="en-US" w:eastAsia="zh-CN"/>
        </w:rPr>
        <w:t>讯设施建设</w:t>
      </w:r>
    </w:p>
    <w:p w14:paraId="568E7BE0">
      <w:pPr>
        <w:pStyle w:val="13"/>
        <w:spacing w:before="0" w:beforeLines="0" w:line="360" w:lineRule="auto"/>
        <w:ind w:left="110" w:right="110" w:firstLine="640"/>
        <w:rPr>
          <w:rFonts w:hint="eastAsia"/>
        </w:rPr>
      </w:pPr>
      <w:r>
        <w:t>规划采取“高起点、高层次”的建设方针，扩大镇区电信支局规模和服务能力，以适应社会和经济发展。加强邮政设施建设，逐步采用先进的邮政处理手段。</w:t>
      </w:r>
    </w:p>
    <w:p w14:paraId="6C026737">
      <w:pPr>
        <w:pStyle w:val="13"/>
        <w:spacing w:before="0" w:beforeLines="0" w:line="360" w:lineRule="auto"/>
        <w:ind w:left="110" w:right="110" w:firstLine="640"/>
        <w:rPr>
          <w:rFonts w:hint="eastAsia"/>
        </w:rPr>
      </w:pPr>
      <w:r>
        <w:rPr>
          <w:rFonts w:hint="eastAsia"/>
          <w:lang w:val="en-US" w:eastAsia="zh-CN"/>
        </w:rPr>
        <w:t>完善邮政网点设施布局。</w:t>
      </w:r>
      <w:r>
        <w:t>在镇区设邮政所，在中心村设邮政代办点，保证服务覆盖整个镇域。</w:t>
      </w:r>
    </w:p>
    <w:p w14:paraId="51B08B46">
      <w:pPr>
        <w:pStyle w:val="13"/>
        <w:spacing w:before="0" w:beforeLines="0" w:line="360" w:lineRule="auto"/>
        <w:ind w:left="110" w:right="110" w:firstLine="640"/>
        <w:rPr>
          <w:rFonts w:hint="eastAsia"/>
        </w:rPr>
      </w:pPr>
      <w:r>
        <w:t>推进5G和宽带网络建设，加快新一代光传输网、新一代小（微）基站建设，增加5G基站布局，实现重点区域5</w:t>
      </w:r>
      <w:r>
        <w:rPr>
          <w:rFonts w:hint="eastAsia"/>
          <w:lang w:eastAsia="zh-CN"/>
        </w:rPr>
        <w:t>G</w:t>
      </w:r>
      <w:r>
        <w:t>网络全覆盖，到2035年，家庭千兆光纤网络覆盖率达到100%。</w:t>
      </w:r>
    </w:p>
    <w:p w14:paraId="5FA0142B">
      <w:pPr>
        <w:pStyle w:val="13"/>
        <w:spacing w:before="0" w:beforeLines="0" w:line="360" w:lineRule="auto"/>
        <w:ind w:left="110" w:right="110" w:firstLine="640"/>
        <w:rPr>
          <w:rFonts w:hint="eastAsia"/>
        </w:rPr>
      </w:pPr>
      <w:r>
        <w:t>加快有线电视的建设，同时实现村村通有线电视，拓宽农民获取致富信息的渠道，为广大群众提供全方位、多层次信息服务。</w:t>
      </w:r>
    </w:p>
    <w:p w14:paraId="4FBC2A0A">
      <w:pPr>
        <w:pStyle w:val="3"/>
        <w:numPr>
          <w:ilvl w:val="0"/>
          <w:numId w:val="9"/>
        </w:numPr>
        <w:spacing w:before="240" w:after="240"/>
        <w:ind w:left="0" w:firstLine="0"/>
        <w:jc w:val="center"/>
        <w:rPr>
          <w:rFonts w:hint="eastAsia" w:ascii="黑体" w:hAnsi="黑体" w:eastAsia="黑体"/>
          <w:lang w:eastAsia="zh-CN"/>
        </w:rPr>
      </w:pPr>
      <w:bookmarkStart w:id="57" w:name="_bookmark23"/>
      <w:bookmarkEnd w:id="57"/>
      <w:bookmarkStart w:id="58" w:name="_Toc17405"/>
      <w:bookmarkStart w:id="59" w:name="_Toc152782111"/>
      <w:r>
        <w:rPr>
          <w:rFonts w:hint="eastAsia" w:ascii="黑体" w:hAnsi="黑体" w:eastAsia="黑体"/>
          <w:lang w:eastAsia="zh-CN"/>
        </w:rPr>
        <w:t>构建综合防灾设施体系</w:t>
      </w:r>
      <w:bookmarkEnd w:id="58"/>
      <w:bookmarkEnd w:id="59"/>
    </w:p>
    <w:p w14:paraId="05E5A23B">
      <w:pPr>
        <w:pStyle w:val="46"/>
        <w:spacing w:before="0" w:line="360" w:lineRule="auto"/>
        <w:ind w:left="0" w:right="108" w:firstLine="675" w:firstLineChars="200"/>
        <w:rPr>
          <w:rFonts w:hint="eastAsia" w:eastAsia="仿宋"/>
          <w:w w:val="105"/>
          <w:sz w:val="32"/>
        </w:rPr>
      </w:pPr>
      <w:r>
        <w:rPr>
          <w:rFonts w:hint="eastAsia" w:eastAsia="仿宋"/>
          <w:w w:val="105"/>
          <w:sz w:val="32"/>
        </w:rPr>
        <w:t>建设综合应急管理体系</w:t>
      </w:r>
    </w:p>
    <w:p w14:paraId="7B93E51D">
      <w:pPr>
        <w:pStyle w:val="13"/>
        <w:spacing w:before="0" w:beforeLines="0" w:line="360" w:lineRule="auto"/>
        <w:ind w:left="110" w:right="110" w:firstLine="640"/>
        <w:rPr>
          <w:rFonts w:hint="eastAsia"/>
        </w:rPr>
      </w:pPr>
      <w:r>
        <w:t>坚持政府主导与社会参与相结合，坚持以防为主、防抗救相结合，坚持常态减灾和非常态救灾相统一，针对自然灾害和城镇运行安全、公共安全领域的突发事件，高标准规划建设重大防灾减灾基础设施，全面提升监测预警、预防救援、应急处置、危机管理等综合防范能力，形成全天候、系统性、现代化的城镇安全保障体系。</w:t>
      </w:r>
    </w:p>
    <w:p w14:paraId="00D5D1E7">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加强抗震设防体系建设</w:t>
      </w:r>
    </w:p>
    <w:p w14:paraId="322E6163">
      <w:pPr>
        <w:pStyle w:val="13"/>
        <w:spacing w:before="0" w:beforeLines="0" w:line="360" w:lineRule="auto"/>
        <w:ind w:left="110" w:right="110" w:firstLine="640"/>
        <w:rPr>
          <w:rFonts w:hint="eastAsia"/>
        </w:rPr>
      </w:pPr>
      <w:r>
        <w:rPr>
          <w:u w:val="single"/>
        </w:rPr>
        <w:t>按地震基本烈度</w:t>
      </w:r>
      <w:r>
        <w:rPr>
          <w:rFonts w:hint="eastAsia"/>
          <w:u w:val="single"/>
          <w:lang w:eastAsia="zh-CN"/>
        </w:rPr>
        <w:t>6</w:t>
      </w:r>
      <w:r>
        <w:rPr>
          <w:u w:val="single"/>
        </w:rPr>
        <w:t>度要求设防。</w:t>
      </w:r>
      <w:r>
        <w:rPr>
          <w:rFonts w:hint="eastAsia"/>
        </w:rPr>
        <w:t>新建、改建、扩建工程严格执行抗震设防标准。重大建设工程、可能发生严重次生灾害的建设工程，应当进行地震安全性评价，并按照经审定的地震</w:t>
      </w:r>
      <w:bookmarkStart w:id="107" w:name="_GoBack"/>
      <w:bookmarkEnd w:id="107"/>
      <w:r>
        <w:rPr>
          <w:rFonts w:hint="eastAsia"/>
        </w:rPr>
        <w:t>安全性评价报告确定的抗震设防要求进行抗震设防。</w:t>
      </w:r>
    </w:p>
    <w:p w14:paraId="0F75061A">
      <w:pPr>
        <w:pStyle w:val="13"/>
        <w:spacing w:before="0" w:beforeLines="0" w:line="360" w:lineRule="auto"/>
        <w:ind w:left="110" w:right="110" w:firstLine="640"/>
        <w:rPr>
          <w:rFonts w:hint="eastAsia"/>
        </w:rPr>
      </w:pPr>
      <w:r>
        <w:rPr>
          <w:rFonts w:hint="eastAsia"/>
        </w:rPr>
        <w:t>逐步开展对现状尚未采取抗震设防措施或抗震设防措施未达到抗震设防要求的建设工程的抗震性能鉴定，对老城区抗震性能不达标建筑逐步进行抗震加固，采取措施提高抗震能力。</w:t>
      </w:r>
    </w:p>
    <w:p w14:paraId="66978940">
      <w:pPr>
        <w:pStyle w:val="13"/>
        <w:spacing w:before="0" w:beforeLines="0" w:line="360" w:lineRule="auto"/>
        <w:ind w:left="110" w:right="110" w:firstLine="640"/>
        <w:rPr>
          <w:rFonts w:hint="eastAsia"/>
          <w:lang w:eastAsia="zh-CN"/>
        </w:rPr>
      </w:pPr>
      <w:r>
        <w:rPr>
          <w:rFonts w:hint="eastAsia"/>
        </w:rPr>
        <w:t>应急避难场所</w:t>
      </w:r>
      <w:r>
        <w:rPr>
          <w:rFonts w:hint="eastAsia"/>
          <w:lang w:eastAsia="zh-CN"/>
        </w:rPr>
        <w:t>。</w:t>
      </w:r>
      <w:r>
        <w:t>绿地、广场、学校的开敞地带、较宽的道路应作为灾害时期的疏散场地。集中成片的居住区，规划建设中应留出一定的小区绿地，以作为</w:t>
      </w:r>
      <w:r>
        <w:rPr>
          <w:rFonts w:hint="eastAsia"/>
        </w:rPr>
        <w:t>应急避难场所</w:t>
      </w:r>
      <w:r>
        <w:t>。</w:t>
      </w:r>
    </w:p>
    <w:p w14:paraId="180AA626">
      <w:pPr>
        <w:pStyle w:val="46"/>
        <w:spacing w:before="0" w:line="360" w:lineRule="auto"/>
        <w:ind w:left="0" w:right="108" w:firstLine="675" w:firstLineChars="200"/>
        <w:rPr>
          <w:rFonts w:hint="eastAsia" w:eastAsia="仿宋"/>
          <w:w w:val="105"/>
          <w:sz w:val="32"/>
          <w:lang w:val="en-US" w:eastAsia="zh-CN"/>
        </w:rPr>
      </w:pPr>
      <w:r>
        <w:rPr>
          <w:rFonts w:hint="eastAsia" w:eastAsia="仿宋"/>
          <w:w w:val="105"/>
          <w:sz w:val="32"/>
          <w:lang w:val="en-US" w:eastAsia="zh-CN"/>
        </w:rPr>
        <w:t>区域统筹防洪设施建设</w:t>
      </w:r>
    </w:p>
    <w:p w14:paraId="5FA5174F">
      <w:pPr>
        <w:pStyle w:val="13"/>
        <w:spacing w:before="0" w:beforeLines="0" w:line="360" w:lineRule="auto"/>
        <w:ind w:left="110" w:right="110" w:firstLine="640"/>
        <w:rPr>
          <w:rFonts w:hint="eastAsia"/>
          <w:lang w:eastAsia="zh-CN"/>
        </w:rPr>
      </w:pPr>
      <w:r>
        <w:rPr>
          <w:rFonts w:hint="eastAsia"/>
          <w:u w:val="single"/>
        </w:rPr>
        <w:t>防洪标准为</w:t>
      </w:r>
      <w:r>
        <w:rPr>
          <w:rFonts w:hint="eastAsia"/>
          <w:u w:val="single"/>
          <w:lang w:eastAsia="zh-CN"/>
        </w:rPr>
        <w:t>2</w:t>
      </w:r>
      <w:r>
        <w:rPr>
          <w:u w:val="single"/>
        </w:rPr>
        <w:t>0年一遇设防。</w:t>
      </w:r>
      <w:r>
        <w:t>在河道水系基本保持现状的情况下，对骨干河道进行梳理和整治，使镇域内河道疏通，并按近期防洪要求进行加固</w:t>
      </w:r>
      <w:r>
        <w:rPr>
          <w:rFonts w:hint="eastAsia" w:asciiTheme="minorEastAsia" w:hAnsiTheme="minorEastAsia" w:eastAsiaTheme="minorEastAsia"/>
        </w:rPr>
        <w:t>。</w:t>
      </w:r>
      <w:r>
        <w:t>河道</w:t>
      </w:r>
      <w:r>
        <w:rPr>
          <w:rFonts w:hint="eastAsia"/>
          <w:lang w:val="en-US" w:eastAsia="zh-CN"/>
        </w:rPr>
        <w:t>按照内河湖水库管理范围线进行管控</w:t>
      </w:r>
      <w:r>
        <w:t>，防洪堤的设计可以与防护绿廊相结合，以美化环境。定期疏竣河道，提高河道蓄洪和排涝能力。</w:t>
      </w:r>
    </w:p>
    <w:p w14:paraId="723677D3">
      <w:pPr>
        <w:pStyle w:val="46"/>
        <w:spacing w:before="0" w:line="360" w:lineRule="auto"/>
        <w:ind w:left="0" w:right="108" w:firstLine="675" w:firstLineChars="200"/>
        <w:rPr>
          <w:rFonts w:hint="eastAsia" w:eastAsia="仿宋"/>
          <w:w w:val="105"/>
          <w:sz w:val="32"/>
          <w:lang w:val="en-US" w:eastAsia="zh-CN"/>
        </w:rPr>
      </w:pPr>
      <w:r>
        <w:rPr>
          <w:rFonts w:hint="eastAsia" w:eastAsia="仿宋"/>
          <w:w w:val="105"/>
          <w:sz w:val="32"/>
          <w:lang w:val="en-US" w:eastAsia="zh-CN"/>
        </w:rPr>
        <w:t>打造全域覆盖的消防体系</w:t>
      </w:r>
    </w:p>
    <w:p w14:paraId="5CE4A800">
      <w:pPr>
        <w:pStyle w:val="13"/>
        <w:spacing w:before="0" w:beforeLines="0" w:line="360" w:lineRule="auto"/>
        <w:ind w:left="110" w:right="110" w:firstLine="640"/>
        <w:rPr>
          <w:rFonts w:hint="eastAsia"/>
          <w:lang w:val="en-US" w:eastAsia="zh-CN"/>
        </w:rPr>
      </w:pPr>
      <w:r>
        <w:rPr>
          <w:rFonts w:hint="eastAsia"/>
          <w:lang w:val="en-US" w:eastAsia="zh-CN"/>
        </w:rPr>
        <w:t>贯彻预防为主、防消结合的方针，构建“立体综合、覆盖全域”的消防安全体系和应急救援体系。提升区域消防安全和应急救援保障能力，加强消防供水、消防通信等消防公共基础设施建设，并依托消防部门成立综合应急救援队伍，提高公众消防安全素质，营造高质量的消防安全环境。</w:t>
      </w:r>
    </w:p>
    <w:p w14:paraId="4E90F92F">
      <w:pPr>
        <w:pStyle w:val="3"/>
        <w:numPr>
          <w:ilvl w:val="0"/>
          <w:numId w:val="9"/>
        </w:numPr>
        <w:spacing w:before="240" w:after="240"/>
        <w:ind w:left="0" w:firstLine="0"/>
        <w:jc w:val="center"/>
        <w:rPr>
          <w:rFonts w:hint="eastAsia" w:ascii="黑体" w:hAnsi="黑体" w:eastAsia="黑体"/>
          <w:lang w:eastAsia="zh-CN"/>
        </w:rPr>
      </w:pPr>
      <w:bookmarkStart w:id="60" w:name="_Toc31071"/>
      <w:r>
        <w:rPr>
          <w:rFonts w:hint="eastAsia" w:ascii="黑体" w:hAnsi="黑体" w:eastAsia="黑体"/>
          <w:lang w:eastAsia="zh-CN"/>
        </w:rPr>
        <w:t>提升应对重大疫情风险能力</w:t>
      </w:r>
      <w:bookmarkEnd w:id="60"/>
    </w:p>
    <w:p w14:paraId="6C6152A5">
      <w:pPr>
        <w:pStyle w:val="46"/>
        <w:spacing w:before="0" w:line="360" w:lineRule="auto"/>
        <w:ind w:left="0" w:right="108" w:firstLine="718" w:firstLineChars="213"/>
        <w:rPr>
          <w:rFonts w:hint="eastAsia" w:eastAsia="仿宋"/>
          <w:w w:val="105"/>
          <w:sz w:val="32"/>
        </w:rPr>
      </w:pPr>
      <w:r>
        <w:rPr>
          <w:rFonts w:hint="eastAsia" w:eastAsia="仿宋"/>
          <w:w w:val="105"/>
          <w:sz w:val="32"/>
        </w:rPr>
        <w:t>完善完善疾病预防控制体系</w:t>
      </w:r>
    </w:p>
    <w:p w14:paraId="515D61E0">
      <w:pPr>
        <w:pStyle w:val="13"/>
        <w:spacing w:before="0" w:beforeLines="0" w:line="360" w:lineRule="auto"/>
        <w:ind w:left="0" w:leftChars="0" w:right="110" w:firstLine="681" w:firstLineChars="213"/>
        <w:rPr>
          <w:rFonts w:hint="eastAsia"/>
        </w:rPr>
      </w:pPr>
      <w:r>
        <w:rPr>
          <w:rFonts w:hint="eastAsia"/>
        </w:rPr>
        <w:t>在现有社会治理、医疗和公共卫生设施布局基础上，依托镇区和社区网格化管理，参照防灾分区和行政管理单元，结合公共卫生风险和健康影响评估，科学划定防疫分区和防疫单元，分区分级分类统筹资源配置。</w:t>
      </w:r>
    </w:p>
    <w:p w14:paraId="54FE5CC7">
      <w:pPr>
        <w:pStyle w:val="46"/>
        <w:spacing w:before="0" w:line="360" w:lineRule="auto"/>
        <w:ind w:left="0" w:right="108" w:firstLine="718" w:firstLineChars="213"/>
        <w:rPr>
          <w:rFonts w:hint="eastAsia" w:eastAsia="仿宋"/>
          <w:w w:val="105"/>
          <w:sz w:val="32"/>
        </w:rPr>
      </w:pPr>
      <w:r>
        <w:rPr>
          <w:rFonts w:hint="eastAsia" w:eastAsia="仿宋"/>
          <w:w w:val="105"/>
          <w:sz w:val="32"/>
        </w:rPr>
        <w:t>提升重大疫情救治能力</w:t>
      </w:r>
    </w:p>
    <w:p w14:paraId="09E52C5F">
      <w:pPr>
        <w:pStyle w:val="13"/>
        <w:spacing w:before="0" w:beforeLines="0" w:line="360" w:lineRule="auto"/>
        <w:ind w:left="0" w:leftChars="0" w:right="110" w:firstLine="681" w:firstLineChars="213"/>
        <w:rPr>
          <w:rFonts w:hint="eastAsia"/>
          <w:lang w:eastAsia="zh-CN"/>
        </w:rPr>
      </w:pPr>
      <w:r>
        <w:rPr>
          <w:rFonts w:hint="eastAsia"/>
        </w:rPr>
        <w:t>夯实网底，提升基层卫生机构防治能力。按照人口规模，查漏补缺，补齐基层卫生机构缺口。通过加强标准化建设等方式，在加强防控能力前提下，提高基层卫生机构的救治能力。</w:t>
      </w:r>
    </w:p>
    <w:p w14:paraId="61A4B66E">
      <w:pPr>
        <w:pStyle w:val="46"/>
        <w:spacing w:before="0" w:line="360" w:lineRule="auto"/>
        <w:ind w:left="0" w:right="108" w:firstLine="675" w:firstLineChars="200"/>
        <w:rPr>
          <w:rFonts w:hint="eastAsia" w:eastAsia="仿宋"/>
          <w:w w:val="105"/>
          <w:sz w:val="32"/>
          <w:lang w:val="en-US" w:eastAsia="zh-CN"/>
        </w:rPr>
      </w:pPr>
      <w:r>
        <w:rPr>
          <w:rFonts w:hint="eastAsia" w:eastAsia="仿宋"/>
          <w:w w:val="105"/>
          <w:sz w:val="32"/>
          <w:lang w:val="en-US" w:eastAsia="zh-CN"/>
        </w:rPr>
        <w:t>科学谋划重大“平急两用”设施布局</w:t>
      </w:r>
    </w:p>
    <w:p w14:paraId="5F41ADEA">
      <w:pPr>
        <w:pStyle w:val="13"/>
        <w:spacing w:before="0" w:beforeLines="0" w:line="360" w:lineRule="auto"/>
        <w:ind w:left="0" w:leftChars="0" w:right="110" w:firstLine="681" w:firstLineChars="213"/>
        <w:rPr>
          <w:rFonts w:hint="eastAsia" w:eastAsiaTheme="minorEastAsia"/>
          <w:lang w:eastAsia="zh-CN"/>
        </w:rPr>
      </w:pPr>
      <w:r>
        <w:rPr>
          <w:rFonts w:hint="eastAsia"/>
          <w:lang w:val="en-US" w:eastAsia="zh-CN"/>
        </w:rPr>
        <w:t>依托社区服务中心、广场、公园、文旅设施和党群服务中心组成平急应急空间。</w:t>
      </w:r>
      <w:r>
        <w:t>根据不同响应等级、在不同空间范围内配置不同规模的设施，同时考虑设施的平灾结合性、个体可达性与共享性。</w:t>
      </w:r>
    </w:p>
    <w:bookmarkEnd w:id="47"/>
    <w:p w14:paraId="6FFCB5C2">
      <w:pPr>
        <w:spacing w:line="360" w:lineRule="auto"/>
        <w:ind w:firstLine="468" w:firstLineChars="213"/>
        <w:jc w:val="both"/>
        <w:rPr>
          <w:rFonts w:hint="eastAsia" w:eastAsia="PMingLiU"/>
        </w:rPr>
        <w:sectPr>
          <w:pgSz w:w="11910" w:h="16850"/>
          <w:pgMar w:top="1360" w:right="1380" w:bottom="1640" w:left="1560" w:header="645" w:footer="1443" w:gutter="0"/>
          <w:cols w:space="720" w:num="1"/>
        </w:sectPr>
      </w:pPr>
    </w:p>
    <w:p w14:paraId="2BFC7B5C">
      <w:pPr>
        <w:pStyle w:val="2"/>
        <w:spacing w:before="0" w:line="360" w:lineRule="auto"/>
        <w:ind w:left="0" w:firstLine="0"/>
        <w:jc w:val="center"/>
        <w:rPr>
          <w:rFonts w:hint="eastAsia" w:ascii="华光小标宋_CNKI" w:hAnsi="华光小标宋_CNKI" w:eastAsia="华光小标宋_CNKI"/>
          <w:spacing w:val="5"/>
          <w:lang w:eastAsia="zh-CN"/>
        </w:rPr>
      </w:pPr>
      <w:bookmarkStart w:id="61" w:name="_bookmark25"/>
      <w:bookmarkEnd w:id="61"/>
      <w:bookmarkStart w:id="62" w:name="_Toc11627"/>
      <w:r>
        <w:rPr>
          <w:rFonts w:hint="eastAsia" w:ascii="华光小标宋_CNKI" w:hAnsi="华光小标宋_CNKI" w:eastAsia="华光小标宋_CNKI"/>
          <w:spacing w:val="5"/>
        </w:rPr>
        <w:t>传承历史文化</w:t>
      </w:r>
      <w:r>
        <w:rPr>
          <w:rFonts w:ascii="华光小标宋_CNKI" w:hAnsi="华光小标宋_CNKI" w:eastAsia="华光小标宋_CNKI"/>
          <w:spacing w:val="5"/>
        </w:rPr>
        <w:t>，塑造特色风貌</w:t>
      </w:r>
      <w:bookmarkEnd w:id="62"/>
    </w:p>
    <w:p w14:paraId="231977FD">
      <w:pPr>
        <w:pStyle w:val="13"/>
        <w:spacing w:before="0" w:beforeLines="0" w:line="360" w:lineRule="auto"/>
        <w:ind w:left="0" w:leftChars="0" w:right="110" w:firstLine="681" w:firstLineChars="213"/>
        <w:rPr>
          <w:rFonts w:hint="eastAsia" w:eastAsia="PMingLiU" w:cs="宋体"/>
          <w:lang w:eastAsia="zh-CN"/>
        </w:rPr>
      </w:pPr>
      <w:r>
        <w:rPr>
          <w:rFonts w:hint="eastAsia"/>
        </w:rPr>
        <w:t>加大</w:t>
      </w:r>
      <w:r>
        <w:rPr>
          <w:rFonts w:hint="eastAsia"/>
          <w:lang w:eastAsia="zh-CN"/>
        </w:rPr>
        <w:t>黄口镇</w:t>
      </w:r>
      <w:r>
        <w:rPr>
          <w:rFonts w:hint="eastAsia"/>
        </w:rPr>
        <w:t>文物和文化遗产保护力度，加强历史文化保护传承，构建覆盖全域的历史文化保护体系。</w:t>
      </w:r>
    </w:p>
    <w:p w14:paraId="189215A2">
      <w:pPr>
        <w:pStyle w:val="3"/>
        <w:numPr>
          <w:ilvl w:val="0"/>
          <w:numId w:val="10"/>
        </w:numPr>
        <w:spacing w:before="240" w:after="240"/>
        <w:ind w:left="0" w:firstLine="0"/>
        <w:jc w:val="center"/>
        <w:rPr>
          <w:rFonts w:hint="eastAsia" w:ascii="黑体" w:hAnsi="黑体" w:eastAsia="黑体"/>
          <w:lang w:eastAsia="zh-CN"/>
        </w:rPr>
      </w:pPr>
      <w:bookmarkStart w:id="63" w:name="_Toc21727"/>
      <w:r>
        <w:rPr>
          <w:rFonts w:hint="eastAsia" w:ascii="黑体" w:hAnsi="黑体" w:eastAsia="黑体"/>
          <w:lang w:eastAsia="zh-CN"/>
        </w:rPr>
        <w:t>保护利用历史文化遗产</w:t>
      </w:r>
      <w:bookmarkEnd w:id="63"/>
    </w:p>
    <w:p w14:paraId="72DF4150">
      <w:pPr>
        <w:pStyle w:val="46"/>
        <w:spacing w:before="0" w:line="360" w:lineRule="auto"/>
        <w:ind w:left="0" w:right="108" w:firstLine="675" w:firstLineChars="200"/>
        <w:rPr>
          <w:rFonts w:hint="eastAsia" w:eastAsia="仿宋"/>
          <w:w w:val="105"/>
          <w:sz w:val="32"/>
          <w:lang w:val="en-US" w:eastAsia="zh-CN"/>
        </w:rPr>
      </w:pPr>
      <w:bookmarkStart w:id="64" w:name="_Hlk171686827"/>
      <w:r>
        <w:rPr>
          <w:rFonts w:hint="eastAsia" w:eastAsia="仿宋"/>
          <w:w w:val="105"/>
          <w:sz w:val="32"/>
          <w:lang w:val="en-US" w:eastAsia="zh-CN"/>
        </w:rPr>
        <w:t>完善城乡历史文化保护传承体系</w:t>
      </w:r>
    </w:p>
    <w:p w14:paraId="697FB95A">
      <w:pPr>
        <w:pStyle w:val="13"/>
        <w:spacing w:before="0" w:beforeLines="0" w:line="360" w:lineRule="auto"/>
        <w:ind w:left="0" w:leftChars="0" w:right="110" w:firstLine="681" w:firstLineChars="213"/>
        <w:rPr>
          <w:rFonts w:hint="eastAsia"/>
        </w:rPr>
      </w:pPr>
      <w:r>
        <w:rPr>
          <w:rFonts w:hint="eastAsia"/>
        </w:rPr>
        <w:t>尊重历史文化要素分布规律，全面保护镇域文物保护单位、历史建筑等历史文化遗产，建立各类历史文化保护对象全域普查、定期评估机制，加快认定公布保护对象，编制城乡历史文化保护传承方案和管理办法，划定保护范围，明确建设控制要求。构建以文物保护单位、历史建筑、一般文物保护点为核心的历史文化保护传承体系，系统保护和活化利用好历史文化遗产、自然遗产和丰富多样的景观资源，保障文化产业发展空间，在保证历史文化遗存的真实性和完整性的提前下适当发展文化旅游功能。</w:t>
      </w:r>
    </w:p>
    <w:bookmarkEnd w:id="64"/>
    <w:p w14:paraId="4494001C">
      <w:pPr>
        <w:pStyle w:val="46"/>
        <w:spacing w:before="0" w:line="360" w:lineRule="auto"/>
        <w:ind w:left="0" w:right="108" w:firstLine="675" w:firstLineChars="200"/>
        <w:rPr>
          <w:rFonts w:hint="eastAsia" w:eastAsia="仿宋"/>
          <w:w w:val="105"/>
          <w:sz w:val="32"/>
          <w:lang w:val="en-US" w:eastAsia="zh-CN"/>
        </w:rPr>
      </w:pPr>
      <w:r>
        <w:rPr>
          <w:rFonts w:hint="eastAsia" w:eastAsia="仿宋"/>
          <w:w w:val="105"/>
          <w:sz w:val="32"/>
          <w:lang w:val="en-US" w:eastAsia="zh-CN"/>
        </w:rPr>
        <w:t>划定历史文化保护线</w:t>
      </w:r>
    </w:p>
    <w:p w14:paraId="0FE1E1B0">
      <w:pPr>
        <w:pStyle w:val="13"/>
        <w:spacing w:before="120" w:line="360" w:lineRule="auto"/>
        <w:ind w:left="110" w:right="110" w:firstLine="681" w:firstLineChars="213"/>
        <w:rPr>
          <w:rFonts w:hint="eastAsia"/>
          <w:lang w:val="en-US" w:eastAsia="zh-CN"/>
        </w:rPr>
      </w:pPr>
      <w:r>
        <w:rPr>
          <w:rFonts w:hint="eastAsia"/>
          <w:lang w:val="en-US"/>
        </w:rPr>
        <w:t>目前</w:t>
      </w:r>
      <w:r>
        <w:rPr>
          <w:rFonts w:hint="eastAsia"/>
          <w:lang w:val="en-US" w:eastAsia="zh-CN"/>
        </w:rPr>
        <w:t>黄口镇</w:t>
      </w:r>
      <w:r>
        <w:rPr>
          <w:rFonts w:hint="eastAsia"/>
          <w:lang w:val="en-US"/>
        </w:rPr>
        <w:t>已公布市级文物保护单位</w:t>
      </w:r>
      <w:r>
        <w:rPr>
          <w:rFonts w:hint="eastAsia"/>
          <w:lang w:val="en-US" w:eastAsia="zh-CN"/>
        </w:rPr>
        <w:t>3</w:t>
      </w:r>
      <w:r>
        <w:rPr>
          <w:rFonts w:hint="eastAsia"/>
          <w:lang w:val="en-US"/>
        </w:rPr>
        <w:t>处，为黄口暴动旧址（近现代重要史迹及代表性建筑，位于镇政府）、三圣阁古刹（古建筑，位于杨阁村）、朱阁古庙（古建筑，位于朱阁村）。夯实历史文化遗产保护空间基础，将已编制保护规划且划定保护范围的省级文物保护单位，及历史建筑划入历史文化保护线。规划期限内公布且划定保护范围的文物保护单位、历史建筑，逐步纳入历史文化保护线。落实保护责任主体，明确管理保护要求，对各类保护对象进行定期体检，同时对历史名录进行长期动态维护，对保护范围和建设控制地带进行严格管理。</w:t>
      </w:r>
    </w:p>
    <w:p w14:paraId="6A0E0A87">
      <w:pPr>
        <w:pStyle w:val="3"/>
        <w:numPr>
          <w:ilvl w:val="0"/>
          <w:numId w:val="10"/>
        </w:numPr>
        <w:spacing w:before="240" w:after="240"/>
        <w:ind w:left="0" w:firstLine="0"/>
        <w:jc w:val="center"/>
        <w:rPr>
          <w:rFonts w:hint="eastAsia" w:ascii="黑体" w:hAnsi="黑体" w:eastAsia="黑体"/>
          <w:lang w:eastAsia="zh-CN"/>
        </w:rPr>
      </w:pPr>
      <w:bookmarkStart w:id="65" w:name="_Toc166340631"/>
      <w:bookmarkStart w:id="66" w:name="_Hlk171686868"/>
      <w:bookmarkStart w:id="67" w:name="_Toc4905"/>
      <w:r>
        <w:rPr>
          <w:rFonts w:hint="eastAsia" w:ascii="黑体" w:hAnsi="黑体" w:eastAsia="黑体"/>
          <w:lang w:eastAsia="zh-CN"/>
        </w:rPr>
        <w:t>塑造</w:t>
      </w:r>
      <w:bookmarkEnd w:id="65"/>
      <w:r>
        <w:rPr>
          <w:rFonts w:hint="eastAsia" w:ascii="黑体" w:hAnsi="黑体" w:eastAsia="黑体"/>
          <w:lang w:eastAsia="zh-CN"/>
        </w:rPr>
        <w:t>自然生态魅力城镇</w:t>
      </w:r>
      <w:bookmarkEnd w:id="66"/>
      <w:bookmarkEnd w:id="67"/>
    </w:p>
    <w:p w14:paraId="589DD184">
      <w:pPr>
        <w:pStyle w:val="46"/>
        <w:spacing w:before="0" w:line="360" w:lineRule="auto"/>
        <w:ind w:left="0" w:right="108" w:firstLine="718" w:firstLineChars="213"/>
        <w:rPr>
          <w:rFonts w:hint="eastAsia" w:eastAsia="仿宋"/>
          <w:w w:val="105"/>
          <w:sz w:val="32"/>
        </w:rPr>
      </w:pPr>
      <w:r>
        <w:rPr>
          <w:rFonts w:hint="eastAsia" w:eastAsia="仿宋"/>
          <w:w w:val="105"/>
          <w:sz w:val="32"/>
        </w:rPr>
        <w:t>塑造城乡特色风貌</w:t>
      </w:r>
    </w:p>
    <w:p w14:paraId="428C05E1">
      <w:pPr>
        <w:pStyle w:val="13"/>
        <w:spacing w:before="0" w:beforeLines="0" w:line="360" w:lineRule="auto"/>
        <w:ind w:left="0" w:leftChars="0" w:right="110" w:firstLine="681" w:firstLineChars="213"/>
        <w:rPr>
          <w:rFonts w:hint="eastAsia" w:eastAsiaTheme="minorEastAsia"/>
          <w:lang w:eastAsia="zh-CN"/>
        </w:rPr>
      </w:pPr>
      <w:r>
        <w:rPr>
          <w:rFonts w:hint="eastAsia"/>
        </w:rPr>
        <w:t>结合黄口风貌特征，挖掘特色产业发展与自身资源本底，依托自然本底要素，突出农田景观特色，构筑蓝绿生态骨架，强化自然生态格局。</w:t>
      </w:r>
    </w:p>
    <w:p w14:paraId="0B338D2B">
      <w:pPr>
        <w:pStyle w:val="46"/>
        <w:spacing w:before="0" w:line="360" w:lineRule="auto"/>
        <w:ind w:left="0" w:right="108" w:firstLine="718" w:firstLineChars="213"/>
        <w:rPr>
          <w:rFonts w:hint="eastAsia" w:eastAsia="仿宋"/>
          <w:w w:val="105"/>
          <w:sz w:val="32"/>
        </w:rPr>
      </w:pPr>
      <w:r>
        <w:rPr>
          <w:rFonts w:hint="eastAsia" w:eastAsia="仿宋"/>
          <w:w w:val="105"/>
          <w:sz w:val="32"/>
        </w:rPr>
        <w:t>保护自然田园格局</w:t>
      </w:r>
    </w:p>
    <w:p w14:paraId="5686A9D8">
      <w:pPr>
        <w:pStyle w:val="13"/>
        <w:spacing w:before="0" w:beforeLines="0" w:line="360" w:lineRule="auto"/>
        <w:ind w:left="0" w:leftChars="0" w:right="110" w:firstLine="681" w:firstLineChars="213"/>
        <w:rPr>
          <w:rFonts w:hint="eastAsia"/>
          <w:lang w:eastAsia="zh-CN"/>
        </w:rPr>
      </w:pPr>
      <w:r>
        <w:rPr>
          <w:rFonts w:hint="eastAsia"/>
        </w:rPr>
        <w:t>强化水网交错、林田交织的自然生态格局，塑造多样化的自然景观特色。依托区域生态格局划定生态廊道与景观轴线。梳理和构建蓝绿资源、生态廊道、绿地系统和开放空间组成的城市生态网络，严格保护多样化的生态环境。</w:t>
      </w:r>
    </w:p>
    <w:p w14:paraId="715ABA49">
      <w:pPr>
        <w:pStyle w:val="3"/>
        <w:numPr>
          <w:ilvl w:val="0"/>
          <w:numId w:val="10"/>
        </w:numPr>
        <w:spacing w:before="240" w:after="240"/>
        <w:ind w:left="0" w:firstLine="0"/>
        <w:jc w:val="center"/>
        <w:rPr>
          <w:rFonts w:hint="eastAsia" w:ascii="黑体" w:hAnsi="黑体" w:eastAsia="黑体"/>
          <w:lang w:eastAsia="zh-CN"/>
        </w:rPr>
      </w:pPr>
      <w:bookmarkStart w:id="68" w:name="_Toc31758"/>
      <w:r>
        <w:rPr>
          <w:rFonts w:hint="eastAsia" w:ascii="黑体" w:hAnsi="黑体" w:eastAsia="黑体"/>
          <w:lang w:eastAsia="zh-CN"/>
        </w:rPr>
        <w:t>凸显田园风光镇村特色</w:t>
      </w:r>
      <w:bookmarkEnd w:id="68"/>
    </w:p>
    <w:p w14:paraId="592C6D92">
      <w:pPr>
        <w:pStyle w:val="46"/>
        <w:spacing w:before="0" w:line="360" w:lineRule="auto"/>
        <w:ind w:left="0" w:right="108" w:firstLine="718" w:firstLineChars="213"/>
        <w:rPr>
          <w:rFonts w:hint="eastAsia" w:eastAsia="仿宋"/>
          <w:w w:val="105"/>
          <w:sz w:val="32"/>
        </w:rPr>
      </w:pPr>
      <w:r>
        <w:rPr>
          <w:rFonts w:hint="eastAsia" w:eastAsia="仿宋"/>
          <w:w w:val="105"/>
          <w:sz w:val="32"/>
        </w:rPr>
        <w:t>强化镇村高度管控</w:t>
      </w:r>
    </w:p>
    <w:p w14:paraId="430A893D">
      <w:pPr>
        <w:pStyle w:val="13"/>
        <w:spacing w:before="0" w:beforeLines="0" w:line="360" w:lineRule="auto"/>
        <w:ind w:left="0" w:leftChars="0" w:right="110" w:firstLine="681" w:firstLineChars="213"/>
        <w:rPr>
          <w:rFonts w:hint="eastAsia"/>
        </w:rPr>
      </w:pPr>
      <w:r>
        <w:rPr>
          <w:rFonts w:hint="eastAsia"/>
        </w:rPr>
        <w:t>统筹考虑城乡空间管控的刚性要求，协调好新建建筑与生态环境、现状建筑的和谐关系，确保生态景观、人文景观视线通畅，科学引导高层建筑集中布局。镇区已经融入萧县中心城区范围内建筑高度控制在</w:t>
      </w:r>
      <w:r>
        <w:t>80米以内，结合公共空间、骨架轴线、交通站点等重点区域，引导高层建筑集中布局，重要节点建筑高度结合城市设计方案具体研究确定；镇区位于中心城区范围外的区域建筑高度控制在36米以内，镇区外的村庄建筑高度控制在12米以内</w:t>
      </w:r>
      <w:r>
        <w:rPr>
          <w:rFonts w:hint="eastAsia"/>
        </w:rPr>
        <w:t>。</w:t>
      </w:r>
    </w:p>
    <w:p w14:paraId="57199747">
      <w:pPr>
        <w:pStyle w:val="46"/>
        <w:spacing w:before="0" w:line="360" w:lineRule="auto"/>
        <w:ind w:left="0" w:right="108" w:firstLine="718" w:firstLineChars="213"/>
        <w:rPr>
          <w:rFonts w:hint="eastAsia" w:eastAsia="仿宋"/>
          <w:w w:val="105"/>
          <w:sz w:val="32"/>
        </w:rPr>
      </w:pPr>
      <w:r>
        <w:rPr>
          <w:rFonts w:hint="eastAsia" w:eastAsia="仿宋"/>
          <w:w w:val="105"/>
          <w:sz w:val="32"/>
        </w:rPr>
        <w:t>保护乡村田园风光</w:t>
      </w:r>
    </w:p>
    <w:p w14:paraId="149EF520">
      <w:pPr>
        <w:pStyle w:val="13"/>
        <w:spacing w:before="0" w:beforeLines="0" w:line="360" w:lineRule="auto"/>
        <w:ind w:left="0" w:leftChars="0" w:right="110" w:firstLine="681" w:firstLineChars="213"/>
        <w:jc w:val="left"/>
        <w:rPr>
          <w:rFonts w:hint="eastAsia"/>
        </w:rPr>
      </w:pPr>
      <w:bookmarkStart w:id="69" w:name="_Hlk152692932"/>
      <w:r>
        <w:rPr>
          <w:rFonts w:hint="eastAsia"/>
        </w:rPr>
        <w:t>保护村庄聚落特征，尊重“水林田湖草渠”交融的村庄格局，融合新时代精神的同时注重淮韵楚风历史氛围的营造，促进村庄建设与历史文化、生态本底相融合，塑造</w:t>
      </w:r>
      <w:r>
        <w:rPr>
          <w:rFonts w:hint="eastAsia"/>
          <w:lang w:eastAsia="zh-CN"/>
        </w:rPr>
        <w:t>黄口镇</w:t>
      </w:r>
      <w:r>
        <w:rPr>
          <w:rFonts w:hint="eastAsia"/>
        </w:rPr>
        <w:t>整体乡村特色风貌。结合乡村地域文化本底与现代农业特色，营造与生态环境及传统文化内涵相得益彰的乡村田园生活风光，体现皖北韵味。</w:t>
      </w:r>
    </w:p>
    <w:p w14:paraId="4974598A">
      <w:pPr>
        <w:pStyle w:val="13"/>
        <w:spacing w:before="0" w:beforeLines="0" w:line="360" w:lineRule="auto"/>
        <w:ind w:left="0" w:leftChars="0" w:right="110" w:firstLine="681" w:firstLineChars="213"/>
        <w:jc w:val="left"/>
        <w:rPr>
          <w:rFonts w:hint="eastAsia" w:eastAsia="PMingLiU"/>
          <w:lang w:eastAsia="zh-CN"/>
        </w:rPr>
        <w:sectPr>
          <w:pgSz w:w="11906" w:h="16838"/>
          <w:pgMar w:top="1440" w:right="1800" w:bottom="1440" w:left="1800" w:header="720" w:footer="720" w:gutter="0"/>
          <w:cols w:space="720" w:num="1"/>
          <w:docGrid w:linePitch="299" w:charSpace="0"/>
        </w:sectPr>
      </w:pPr>
    </w:p>
    <w:bookmarkEnd w:id="69"/>
    <w:p w14:paraId="7132A452">
      <w:pPr>
        <w:pStyle w:val="2"/>
        <w:spacing w:before="0" w:line="360" w:lineRule="auto"/>
        <w:ind w:left="0" w:firstLine="0"/>
        <w:jc w:val="center"/>
        <w:rPr>
          <w:rFonts w:hint="eastAsia" w:ascii="华光小标宋_CNKI" w:hAnsi="华光小标宋_CNKI" w:eastAsia="PMingLiU"/>
          <w:spacing w:val="5"/>
        </w:rPr>
      </w:pPr>
      <w:bookmarkStart w:id="70" w:name="_bookmark31"/>
      <w:bookmarkEnd w:id="70"/>
      <w:bookmarkStart w:id="71" w:name="_Toc20745"/>
      <w:r>
        <w:rPr>
          <w:rFonts w:hint="eastAsia" w:ascii="华光小标宋_CNKI" w:hAnsi="华光小标宋_CNKI" w:eastAsia="华光小标宋_CNKI"/>
          <w:spacing w:val="5"/>
        </w:rPr>
        <w:t>优化镇区</w:t>
      </w:r>
      <w:r>
        <w:rPr>
          <w:rFonts w:ascii="华光小标宋_CNKI" w:hAnsi="华光小标宋_CNKI" w:eastAsia="华光小标宋_CNKI"/>
          <w:spacing w:val="5"/>
        </w:rPr>
        <w:t>空间布局，提升乡镇宜居品质</w:t>
      </w:r>
      <w:bookmarkEnd w:id="71"/>
    </w:p>
    <w:p w14:paraId="0C83BE96">
      <w:pPr>
        <w:pStyle w:val="13"/>
        <w:spacing w:before="0" w:beforeLines="0" w:line="360" w:lineRule="auto"/>
        <w:ind w:left="0" w:leftChars="0" w:right="110" w:firstLine="681" w:firstLineChars="213"/>
        <w:rPr>
          <w:rFonts w:hint="eastAsia"/>
          <w:lang w:eastAsia="zh-CN"/>
        </w:rPr>
      </w:pPr>
      <w:r>
        <w:rPr>
          <w:rFonts w:hint="eastAsia"/>
        </w:rPr>
        <w:t>传承蓝绿交织的空间形态，彰显以水为魂、以绿为核的空间特色，构建“</w:t>
      </w:r>
      <w:r>
        <w:rPr>
          <w:rFonts w:hint="eastAsia" w:eastAsia="仿宋"/>
          <w:w w:val="105"/>
          <w:sz w:val="32"/>
        </w:rPr>
        <w:t>一带一轴两心三组团</w:t>
      </w:r>
      <w:r>
        <w:rPr>
          <w:rFonts w:hint="eastAsia"/>
        </w:rPr>
        <w:t>”的空间结构。面向新时期人民对美好生活的向往，优化城市用地布局，完善公共服务设施配置，优化市政基础设施布局，加强镇区空间形态管控，推动区域协同发展。</w:t>
      </w:r>
    </w:p>
    <w:p w14:paraId="070CD772">
      <w:pPr>
        <w:pStyle w:val="3"/>
        <w:numPr>
          <w:ilvl w:val="0"/>
          <w:numId w:val="11"/>
        </w:numPr>
        <w:spacing w:before="240" w:after="240"/>
        <w:ind w:left="0" w:firstLine="0"/>
        <w:jc w:val="center"/>
        <w:rPr>
          <w:rFonts w:hint="eastAsia" w:ascii="黑体" w:hAnsi="黑体" w:eastAsia="黑体"/>
          <w:lang w:eastAsia="zh-CN"/>
        </w:rPr>
      </w:pPr>
      <w:bookmarkStart w:id="72" w:name="_bookmark32"/>
      <w:bookmarkEnd w:id="72"/>
      <w:bookmarkStart w:id="73" w:name="_Toc29257"/>
      <w:r>
        <w:rPr>
          <w:rFonts w:hint="eastAsia" w:ascii="黑体" w:hAnsi="黑体" w:eastAsia="黑体"/>
          <w:lang w:eastAsia="zh-CN"/>
        </w:rPr>
        <w:t>优化镇区用地布局</w:t>
      </w:r>
      <w:bookmarkEnd w:id="73"/>
    </w:p>
    <w:p w14:paraId="1722C2BE">
      <w:pPr>
        <w:pStyle w:val="46"/>
        <w:spacing w:before="0" w:line="360" w:lineRule="auto"/>
        <w:ind w:left="0" w:right="108" w:firstLine="718" w:firstLineChars="213"/>
        <w:rPr>
          <w:rFonts w:hint="eastAsia" w:eastAsia="仿宋"/>
          <w:w w:val="105"/>
          <w:sz w:val="32"/>
        </w:rPr>
      </w:pPr>
      <w:r>
        <w:rPr>
          <w:rFonts w:hint="eastAsia" w:eastAsia="仿宋"/>
          <w:w w:val="105"/>
          <w:sz w:val="32"/>
        </w:rPr>
        <w:t>构建“一带一轴两心三组团”的空间格局</w:t>
      </w:r>
    </w:p>
    <w:p w14:paraId="5BBB2304">
      <w:pPr>
        <w:pStyle w:val="13"/>
        <w:spacing w:before="0" w:beforeLines="0" w:line="360" w:lineRule="auto"/>
        <w:ind w:left="0" w:leftChars="0" w:right="110" w:firstLine="681" w:firstLineChars="213"/>
        <w:rPr>
          <w:rFonts w:hint="eastAsia" w:eastAsia="PMingLiU"/>
        </w:rPr>
      </w:pPr>
      <w:r>
        <w:rPr>
          <w:rFonts w:hint="eastAsia"/>
        </w:rPr>
        <w:t>推进</w:t>
      </w:r>
      <w:r>
        <w:rPr>
          <w:rFonts w:hint="eastAsia"/>
          <w:lang w:eastAsia="zh-CN"/>
        </w:rPr>
        <w:t>黄口镇</w:t>
      </w:r>
      <w:r>
        <w:rPr>
          <w:rFonts w:hint="eastAsia"/>
        </w:rPr>
        <w:t>南优西进双向发展，与中心城区统筹谋划，构建“一带一轴两心三组团”的城镇空间结构。</w:t>
      </w:r>
    </w:p>
    <w:p w14:paraId="7E837D26">
      <w:pPr>
        <w:pStyle w:val="46"/>
        <w:spacing w:before="0" w:line="360" w:lineRule="auto"/>
        <w:ind w:left="0" w:right="108" w:firstLine="718" w:firstLineChars="213"/>
        <w:rPr>
          <w:rFonts w:hint="eastAsia" w:eastAsia="仿宋"/>
          <w:w w:val="105"/>
          <w:sz w:val="32"/>
        </w:rPr>
      </w:pPr>
      <w:r>
        <w:rPr>
          <w:rFonts w:eastAsia="仿宋"/>
          <w:w w:val="105"/>
          <w:sz w:val="32"/>
        </w:rPr>
        <w:t>优化</w:t>
      </w:r>
      <w:r>
        <w:rPr>
          <w:rFonts w:hint="eastAsia" w:eastAsia="仿宋"/>
          <w:w w:val="105"/>
          <w:sz w:val="32"/>
        </w:rPr>
        <w:t>镇</w:t>
      </w:r>
      <w:r>
        <w:rPr>
          <w:rFonts w:eastAsia="仿宋"/>
          <w:w w:val="105"/>
          <w:sz w:val="32"/>
        </w:rPr>
        <w:t>区组团布局</w:t>
      </w:r>
    </w:p>
    <w:p w14:paraId="2E210D34">
      <w:pPr>
        <w:pStyle w:val="13"/>
        <w:spacing w:before="0" w:beforeLines="0" w:line="360" w:lineRule="auto"/>
        <w:ind w:left="0" w:leftChars="0" w:right="110" w:firstLine="681" w:firstLineChars="213"/>
        <w:rPr>
          <w:rFonts w:hint="eastAsia"/>
        </w:rPr>
      </w:pPr>
      <w:r>
        <w:rPr>
          <w:rFonts w:hint="eastAsia"/>
        </w:rPr>
        <w:t>合理确定组团规模，将镇区划分为现代宜居</w:t>
      </w:r>
      <w:r>
        <w:rPr>
          <w:rFonts w:hint="eastAsia"/>
          <w:lang w:eastAsia="zh-CN"/>
        </w:rPr>
        <w:t>组团</w:t>
      </w:r>
      <w:r>
        <w:rPr>
          <w:rFonts w:hint="eastAsia"/>
        </w:rPr>
        <w:t>、商业服务交流组团。</w:t>
      </w:r>
      <w:r>
        <w:t>充分利用道路、</w:t>
      </w:r>
      <w:r>
        <w:rPr>
          <w:rFonts w:hint="eastAsia"/>
        </w:rPr>
        <w:t>干渠</w:t>
      </w:r>
      <w:r>
        <w:t>等自然地理要素等划分城市组团。</w:t>
      </w:r>
    </w:p>
    <w:p w14:paraId="00D1AA4A">
      <w:pPr>
        <w:pStyle w:val="13"/>
        <w:spacing w:before="0" w:beforeLines="0" w:line="360" w:lineRule="auto"/>
        <w:ind w:left="0" w:leftChars="0" w:right="110" w:firstLine="681" w:firstLineChars="213"/>
        <w:rPr>
          <w:rFonts w:hint="eastAsia"/>
        </w:rPr>
      </w:pPr>
      <w:r>
        <w:rPr>
          <w:rFonts w:hint="eastAsia"/>
        </w:rPr>
        <w:t>商业服务交流位于镇政府驻地周边，突出商业、公共服务、居住等功能。着力完善公共服务设施配置，提升老镇区城市风貌和生活品质。</w:t>
      </w:r>
    </w:p>
    <w:p w14:paraId="5C87068C">
      <w:pPr>
        <w:pStyle w:val="13"/>
        <w:spacing w:before="0" w:beforeLines="0" w:line="360" w:lineRule="auto"/>
        <w:ind w:left="0" w:leftChars="0" w:right="110" w:firstLine="681" w:firstLineChars="213"/>
        <w:rPr>
          <w:rFonts w:hint="eastAsia"/>
        </w:rPr>
      </w:pPr>
      <w:r>
        <w:rPr>
          <w:rFonts w:hint="eastAsia"/>
        </w:rPr>
        <w:t>现代宜居组团位于镇区南北，突出居住、公共服务等功能。在社区居民15分钟步行可达范围内，配齐日常生活所需的基本公共服务设施与公共活动空间，构建多元完善的宜居社区。</w:t>
      </w:r>
    </w:p>
    <w:p w14:paraId="7F1F4A04">
      <w:pPr>
        <w:pStyle w:val="3"/>
        <w:numPr>
          <w:ilvl w:val="0"/>
          <w:numId w:val="11"/>
        </w:numPr>
        <w:spacing w:before="240" w:after="240"/>
        <w:ind w:left="0" w:firstLine="0"/>
        <w:jc w:val="center"/>
        <w:rPr>
          <w:rFonts w:hint="eastAsia" w:ascii="黑体" w:hAnsi="黑体" w:eastAsia="黑体"/>
          <w:lang w:eastAsia="zh-CN"/>
        </w:rPr>
      </w:pPr>
      <w:bookmarkStart w:id="74" w:name="_Toc99"/>
      <w:r>
        <w:rPr>
          <w:rFonts w:hint="eastAsia" w:ascii="黑体" w:hAnsi="黑体" w:eastAsia="黑体"/>
          <w:lang w:eastAsia="zh-CN"/>
        </w:rPr>
        <w:t>构建绿色安全的交通网络</w:t>
      </w:r>
      <w:bookmarkEnd w:id="74"/>
    </w:p>
    <w:p w14:paraId="5EF00EB1">
      <w:pPr>
        <w:pStyle w:val="46"/>
        <w:spacing w:before="0" w:line="360" w:lineRule="auto"/>
        <w:ind w:left="0" w:right="108" w:firstLine="675" w:firstLineChars="200"/>
        <w:rPr>
          <w:rFonts w:hint="eastAsia" w:eastAsia="仿宋"/>
          <w:w w:val="105"/>
          <w:sz w:val="32"/>
        </w:rPr>
      </w:pPr>
      <w:r>
        <w:rPr>
          <w:rFonts w:hint="eastAsia" w:eastAsia="仿宋"/>
          <w:w w:val="105"/>
          <w:sz w:val="32"/>
        </w:rPr>
        <w:t>构建通达便捷的交通网络格局</w:t>
      </w:r>
    </w:p>
    <w:p w14:paraId="4F3A5B01">
      <w:pPr>
        <w:pStyle w:val="13"/>
        <w:spacing w:before="0" w:beforeLines="0" w:line="360" w:lineRule="auto"/>
        <w:ind w:left="110" w:right="110" w:firstLine="640"/>
        <w:rPr>
          <w:rFonts w:hint="eastAsia"/>
        </w:rPr>
      </w:pPr>
      <w:r>
        <w:rPr>
          <w:rFonts w:hint="eastAsia"/>
        </w:rPr>
        <w:t>对外提升道路等级，对内优化内部道路交通布局，增加路网密度，构建内畅外联的道路交通体系</w:t>
      </w:r>
      <w:r>
        <w:t>。</w:t>
      </w:r>
    </w:p>
    <w:p w14:paraId="0BF39ED0">
      <w:pPr>
        <w:pStyle w:val="13"/>
        <w:spacing w:before="0" w:beforeLines="0" w:line="360" w:lineRule="auto"/>
        <w:ind w:left="110" w:right="110" w:firstLine="643"/>
        <w:rPr>
          <w:rFonts w:hint="eastAsia"/>
        </w:rPr>
      </w:pPr>
      <w:r>
        <w:rPr>
          <w:rFonts w:hint="eastAsia"/>
          <w:b/>
          <w:bCs/>
        </w:rPr>
        <w:t>优化道路网布局</w:t>
      </w:r>
      <w:r>
        <w:rPr>
          <w:b/>
          <w:bCs/>
        </w:rPr>
        <w:t>。</w:t>
      </w:r>
      <w:r>
        <w:rPr>
          <w:rFonts w:hint="eastAsia"/>
        </w:rPr>
        <w:t>提升现状道路网等级，增加主次干道数量，构建内畅外联的交通网络体系，形成“</w:t>
      </w:r>
      <w:r>
        <w:rPr>
          <w:rFonts w:hint="eastAsia"/>
          <w:lang w:val="en-US" w:eastAsia="zh-CN"/>
        </w:rPr>
        <w:t>一纵一横一环四支</w:t>
      </w:r>
      <w:r>
        <w:rPr>
          <w:rFonts w:hint="eastAsia"/>
        </w:rPr>
        <w:t>＂的城市</w:t>
      </w:r>
      <w:r>
        <w:rPr>
          <w:rFonts w:hint="eastAsia"/>
          <w:lang w:val="en-US" w:eastAsia="zh-CN"/>
        </w:rPr>
        <w:t>路网</w:t>
      </w:r>
      <w:r>
        <w:rPr>
          <w:rFonts w:hint="eastAsia"/>
        </w:rPr>
        <w:t>结构</w:t>
      </w:r>
      <w:r>
        <w:t>。</w:t>
      </w:r>
    </w:p>
    <w:p w14:paraId="7326F77B">
      <w:pPr>
        <w:pStyle w:val="13"/>
        <w:spacing w:before="0" w:beforeLines="0" w:line="360" w:lineRule="auto"/>
        <w:ind w:left="110" w:right="110" w:firstLine="643"/>
        <w:rPr>
          <w:rFonts w:hint="eastAsia"/>
        </w:rPr>
      </w:pPr>
      <w:r>
        <w:rPr>
          <w:rFonts w:hint="eastAsia"/>
          <w:b/>
          <w:bCs/>
        </w:rPr>
        <w:t>增加道路网密度</w:t>
      </w:r>
      <w:r>
        <w:rPr>
          <w:rFonts w:hint="eastAsia" w:asciiTheme="minorEastAsia" w:hAnsiTheme="minorEastAsia" w:eastAsiaTheme="minorEastAsia"/>
          <w:b/>
          <w:bCs/>
        </w:rPr>
        <w:t>。</w:t>
      </w:r>
      <w:r>
        <w:rPr>
          <w:rFonts w:hint="eastAsia"/>
        </w:rPr>
        <w:t>增加次干路和支路网数量，</w:t>
      </w:r>
      <w:r>
        <w:t>按照“窄路密网”的要求进一步加密支路网系统。</w:t>
      </w:r>
    </w:p>
    <w:p w14:paraId="715060C8">
      <w:pPr>
        <w:pStyle w:val="46"/>
        <w:spacing w:before="0" w:line="360" w:lineRule="auto"/>
        <w:ind w:left="0" w:right="108" w:firstLine="675" w:firstLineChars="200"/>
        <w:rPr>
          <w:rFonts w:hint="eastAsia" w:eastAsia="仿宋"/>
          <w:w w:val="105"/>
          <w:sz w:val="32"/>
        </w:rPr>
      </w:pPr>
      <w:r>
        <w:rPr>
          <w:rFonts w:hint="eastAsia" w:eastAsia="仿宋"/>
          <w:w w:val="105"/>
          <w:sz w:val="32"/>
        </w:rPr>
        <w:t>布局以公共交通为引领的绿色出行体系</w:t>
      </w:r>
    </w:p>
    <w:p w14:paraId="292ABA0C">
      <w:pPr>
        <w:pStyle w:val="13"/>
        <w:spacing w:before="0" w:beforeLines="0" w:line="360" w:lineRule="auto"/>
        <w:ind w:left="110" w:right="110" w:firstLine="643"/>
        <w:rPr>
          <w:rFonts w:hint="eastAsia" w:eastAsia="PMingLiU"/>
        </w:rPr>
      </w:pPr>
      <w:r>
        <w:rPr>
          <w:rFonts w:hint="eastAsia"/>
          <w:b/>
          <w:bCs/>
        </w:rPr>
        <w:t>构建高效完备的公交系统。</w:t>
      </w:r>
      <w:r>
        <w:rPr>
          <w:rFonts w:hint="eastAsia"/>
        </w:rPr>
        <w:t>打造“枢纽</w:t>
      </w:r>
      <w:r>
        <w:t>站</w:t>
      </w:r>
      <w:r>
        <w:rPr>
          <w:rFonts w:eastAsia="PMingLiU"/>
        </w:rPr>
        <w:t>-</w:t>
      </w:r>
      <w:r>
        <w:t>普通站”</w:t>
      </w:r>
      <w:r>
        <w:rPr>
          <w:rFonts w:hint="eastAsia"/>
          <w:lang w:val="en-US" w:eastAsia="zh-CN"/>
        </w:rPr>
        <w:t>两</w:t>
      </w:r>
      <w:r>
        <w:t>级公交服务站点，结合</w:t>
      </w:r>
      <w:r>
        <w:rPr>
          <w:rFonts w:hint="eastAsia"/>
        </w:rPr>
        <w:t>枢纽</w:t>
      </w:r>
      <w:r>
        <w:t>站设置慢行接驳设施，形成</w:t>
      </w:r>
      <w:r>
        <w:rPr>
          <w:rFonts w:hint="eastAsia"/>
        </w:rPr>
        <w:t>城乡班车、</w:t>
      </w:r>
      <w:r>
        <w:t>常规公交、慢行交通“</w:t>
      </w:r>
      <w:r>
        <w:rPr>
          <w:rFonts w:hint="eastAsia"/>
          <w:lang w:val="en-US" w:eastAsia="zh-CN"/>
        </w:rPr>
        <w:t>三</w:t>
      </w:r>
      <w:r>
        <w:t>位一体”的绿色交通服务体系</w:t>
      </w:r>
      <w:r>
        <w:rPr>
          <w:rFonts w:hint="eastAsia"/>
        </w:rPr>
        <w:t>。</w:t>
      </w:r>
    </w:p>
    <w:p w14:paraId="08B4DED8">
      <w:pPr>
        <w:pStyle w:val="46"/>
        <w:spacing w:before="0" w:line="360" w:lineRule="auto"/>
        <w:ind w:left="0" w:right="108" w:firstLine="675" w:firstLineChars="200"/>
        <w:rPr>
          <w:rFonts w:hint="eastAsia" w:eastAsia="仿宋"/>
          <w:w w:val="105"/>
          <w:sz w:val="32"/>
        </w:rPr>
      </w:pPr>
      <w:r>
        <w:rPr>
          <w:rFonts w:hint="eastAsia" w:eastAsia="仿宋"/>
          <w:w w:val="105"/>
          <w:sz w:val="32"/>
        </w:rPr>
        <w:t>打造全龄友好、生态共生的慢行交通环境</w:t>
      </w:r>
    </w:p>
    <w:p w14:paraId="040259A5">
      <w:pPr>
        <w:pStyle w:val="13"/>
        <w:spacing w:before="0" w:beforeLines="0" w:line="360" w:lineRule="auto"/>
        <w:ind w:left="110" w:right="110" w:firstLine="640"/>
        <w:rPr>
          <w:rFonts w:hint="eastAsia"/>
          <w:lang w:eastAsia="zh-CN"/>
        </w:rPr>
      </w:pPr>
      <w:r>
        <w:rPr>
          <w:rFonts w:hint="eastAsia"/>
        </w:rPr>
        <w:t>沿城市道路两侧布设人行道和自行车道、绿道和自行车廊道，共同构成</w:t>
      </w:r>
      <w:r>
        <w:rPr>
          <w:rFonts w:hint="eastAsia"/>
          <w:lang w:val="en-US" w:eastAsia="zh-CN"/>
        </w:rPr>
        <w:t>黄口镇</w:t>
      </w:r>
      <w:r>
        <w:rPr>
          <w:rFonts w:hint="eastAsia"/>
        </w:rPr>
        <w:t>的步行和自行车交通网络，形成通勤功能为主，集散、休闲、健身功能为辅的步行和自行车交通主体网络。</w:t>
      </w:r>
    </w:p>
    <w:p w14:paraId="05D768FD">
      <w:pPr>
        <w:pStyle w:val="46"/>
        <w:spacing w:before="0" w:line="360" w:lineRule="auto"/>
        <w:ind w:left="0" w:right="108" w:firstLine="675" w:firstLineChars="200"/>
        <w:rPr>
          <w:rFonts w:hint="eastAsia" w:eastAsia="仿宋"/>
          <w:w w:val="105"/>
          <w:sz w:val="32"/>
        </w:rPr>
      </w:pPr>
      <w:r>
        <w:rPr>
          <w:rFonts w:hint="eastAsia" w:eastAsia="仿宋"/>
          <w:w w:val="105"/>
          <w:sz w:val="32"/>
        </w:rPr>
        <w:t>差异化满足停车需求</w:t>
      </w:r>
    </w:p>
    <w:p w14:paraId="7B2A7F00">
      <w:pPr>
        <w:pStyle w:val="13"/>
        <w:spacing w:before="0" w:beforeLines="0" w:line="360" w:lineRule="auto"/>
        <w:ind w:left="110" w:right="110" w:firstLine="640"/>
        <w:rPr>
          <w:rFonts w:hint="eastAsia"/>
        </w:rPr>
      </w:pPr>
      <w:r>
        <w:rPr>
          <w:rFonts w:hint="eastAsia"/>
        </w:rPr>
        <w:t>分区确定建筑物配建标准，形成建筑物配建为主体、城市公共停车场为辅助、路内停车位为补充的停车位供给结构，鼓励停车位地下化，差异化满足出行停车需求。</w:t>
      </w:r>
      <w:r>
        <w:rPr>
          <w:rFonts w:hint="eastAsia"/>
          <w:lang w:eastAsia="zh-CN"/>
        </w:rPr>
        <w:t>黄口镇</w:t>
      </w:r>
      <w:r>
        <w:rPr>
          <w:rFonts w:hint="eastAsia"/>
        </w:rPr>
        <w:t>规划公共停车场</w:t>
      </w:r>
      <w:r>
        <w:rPr>
          <w:rFonts w:hint="eastAsia"/>
          <w:lang w:eastAsia="zh-CN"/>
        </w:rPr>
        <w:t>4</w:t>
      </w:r>
      <w:r>
        <w:t>处，鼓励与其他用地结合布设，</w:t>
      </w:r>
      <w:r>
        <w:rPr>
          <w:rFonts w:hint="eastAsia"/>
        </w:rPr>
        <w:t>促进公共停车场用地的复合利用</w:t>
      </w:r>
      <w:r>
        <w:t>。</w:t>
      </w:r>
    </w:p>
    <w:p w14:paraId="591555DF">
      <w:pPr>
        <w:pStyle w:val="3"/>
        <w:numPr>
          <w:ilvl w:val="0"/>
          <w:numId w:val="11"/>
        </w:numPr>
        <w:spacing w:before="240" w:after="240"/>
        <w:ind w:left="0" w:firstLine="0"/>
        <w:jc w:val="center"/>
        <w:rPr>
          <w:rFonts w:hint="eastAsia" w:ascii="黑体" w:hAnsi="黑体" w:eastAsia="黑体"/>
          <w:lang w:eastAsia="zh-CN"/>
        </w:rPr>
      </w:pPr>
      <w:bookmarkStart w:id="75" w:name="_Toc18741"/>
      <w:r>
        <w:rPr>
          <w:rFonts w:hint="eastAsia" w:ascii="黑体" w:hAnsi="黑体" w:eastAsia="黑体"/>
          <w:lang w:eastAsia="zh-CN"/>
        </w:rPr>
        <w:t>打造配套完善的公共服务设施</w:t>
      </w:r>
      <w:bookmarkEnd w:id="75"/>
    </w:p>
    <w:p w14:paraId="6813DCE6">
      <w:pPr>
        <w:pStyle w:val="46"/>
        <w:spacing w:before="0" w:line="360" w:lineRule="auto"/>
        <w:ind w:left="0" w:right="108" w:firstLine="675" w:firstLineChars="200"/>
        <w:rPr>
          <w:rFonts w:hint="eastAsia" w:eastAsia="仿宋"/>
          <w:w w:val="105"/>
          <w:sz w:val="32"/>
        </w:rPr>
      </w:pPr>
      <w:r>
        <w:rPr>
          <w:rFonts w:hint="eastAsia" w:eastAsia="仿宋"/>
          <w:w w:val="105"/>
          <w:sz w:val="32"/>
        </w:rPr>
        <w:t>构建便捷完善的城镇生活圈配套设施</w:t>
      </w:r>
    </w:p>
    <w:p w14:paraId="7B3ADC46">
      <w:pPr>
        <w:pStyle w:val="13"/>
        <w:spacing w:before="0" w:beforeLines="0" w:line="360" w:lineRule="auto"/>
        <w:ind w:left="110" w:right="110" w:firstLine="643"/>
        <w:rPr>
          <w:rFonts w:hint="eastAsia"/>
          <w:b/>
          <w:bCs/>
        </w:rPr>
      </w:pPr>
      <w:r>
        <w:rPr>
          <w:b/>
          <w:bCs/>
        </w:rPr>
        <w:t>1、公共中心体系规划</w:t>
      </w:r>
    </w:p>
    <w:p w14:paraId="7E270FD4">
      <w:pPr>
        <w:pStyle w:val="13"/>
        <w:spacing w:before="0" w:beforeLines="0" w:line="360" w:lineRule="auto"/>
        <w:ind w:left="110" w:right="110" w:firstLine="640"/>
        <w:rPr>
          <w:rFonts w:hint="eastAsia"/>
        </w:rPr>
      </w:pPr>
      <w:r>
        <w:t>公共服务设施形成“镇级</w:t>
      </w:r>
      <w:r>
        <w:rPr>
          <w:rFonts w:hint="eastAsia"/>
        </w:rPr>
        <w:t>—村</w:t>
      </w:r>
      <w:r>
        <w:t>级”公共服务体系。</w:t>
      </w:r>
      <w:r>
        <w:rPr>
          <w:rFonts w:hint="eastAsia"/>
        </w:rPr>
        <w:t>乡村社区生活圈，在社区居民15分钟步行可达范围内，配齐日常生活所需的基本公共服务设施与公共活动空间，构建多元完善的社区生活圈服务体系，实现便捷的社区生活圈空间布局，打造复合共享的社区生活圈模式，建设有归属感的现代乡村社区。</w:t>
      </w:r>
    </w:p>
    <w:p w14:paraId="25954A41">
      <w:pPr>
        <w:pStyle w:val="13"/>
        <w:spacing w:before="0" w:beforeLines="0" w:line="360" w:lineRule="auto"/>
        <w:ind w:left="110" w:right="110" w:firstLine="643"/>
        <w:rPr>
          <w:rFonts w:hint="eastAsia"/>
          <w:b/>
          <w:bCs/>
        </w:rPr>
      </w:pPr>
      <w:r>
        <w:rPr>
          <w:b/>
          <w:bCs/>
        </w:rPr>
        <w:t>2、文化设施用地规划</w:t>
      </w:r>
    </w:p>
    <w:p w14:paraId="69AB4CC7">
      <w:pPr>
        <w:pStyle w:val="13"/>
        <w:spacing w:before="0" w:beforeLines="0" w:line="360" w:lineRule="auto"/>
        <w:ind w:left="110" w:right="110" w:firstLine="640"/>
        <w:rPr>
          <w:rFonts w:hint="eastAsia"/>
        </w:rPr>
      </w:pPr>
      <w:r>
        <w:t>无独立占地文化设施，结合</w:t>
      </w:r>
      <w:r>
        <w:rPr>
          <w:rFonts w:hint="eastAsia"/>
        </w:rPr>
        <w:t>镇级</w:t>
      </w:r>
      <w:r>
        <w:t>党群服务中心设置阅览室、文化活动室等文化场</w:t>
      </w:r>
      <w:r>
        <w:rPr>
          <w:rFonts w:hint="eastAsia"/>
        </w:rPr>
        <w:t>所</w:t>
      </w:r>
      <w:r>
        <w:t>。</w:t>
      </w:r>
    </w:p>
    <w:p w14:paraId="6CF895D6">
      <w:pPr>
        <w:pStyle w:val="13"/>
        <w:spacing w:before="0" w:beforeLines="0" w:line="360" w:lineRule="auto"/>
        <w:ind w:left="110" w:right="110" w:firstLine="643"/>
        <w:rPr>
          <w:rFonts w:hint="eastAsia"/>
          <w:b/>
          <w:bCs/>
        </w:rPr>
      </w:pPr>
      <w:r>
        <w:rPr>
          <w:rFonts w:hint="eastAsia"/>
          <w:b/>
          <w:bCs/>
        </w:rPr>
        <w:t>3</w:t>
      </w:r>
      <w:r>
        <w:rPr>
          <w:b/>
          <w:bCs/>
        </w:rPr>
        <w:t>、教育用地规划</w:t>
      </w:r>
    </w:p>
    <w:p w14:paraId="3213E409">
      <w:pPr>
        <w:pStyle w:val="13"/>
        <w:spacing w:before="0" w:beforeLines="0" w:line="360" w:lineRule="auto"/>
        <w:ind w:left="110" w:right="110" w:firstLine="640"/>
        <w:rPr>
          <w:rFonts w:hint="eastAsia"/>
        </w:rPr>
      </w:pPr>
      <w:r>
        <w:rPr>
          <w:rFonts w:hint="eastAsia"/>
        </w:rPr>
        <w:t>健全基本公共教育服务体系。高水平均衡发展九年义务教育，普及高中阶段教育和学前教育。完善托幼、幼儿园的</w:t>
      </w:r>
      <w:r>
        <w:t>300米服务半径布局。高标准、高质量普及九年义务教育，保障与人口增长趋势相匹配的学位规模。</w:t>
      </w:r>
    </w:p>
    <w:p w14:paraId="1EFD9FE7">
      <w:pPr>
        <w:pStyle w:val="13"/>
        <w:spacing w:before="0" w:beforeLines="0" w:line="360" w:lineRule="auto"/>
        <w:ind w:left="110" w:right="110" w:firstLine="643"/>
        <w:rPr>
          <w:rFonts w:hint="eastAsia"/>
          <w:b/>
          <w:bCs/>
        </w:rPr>
      </w:pPr>
      <w:r>
        <w:rPr>
          <w:rFonts w:hint="eastAsia"/>
          <w:b/>
          <w:bCs/>
        </w:rPr>
        <w:t>4</w:t>
      </w:r>
      <w:r>
        <w:rPr>
          <w:b/>
          <w:bCs/>
        </w:rPr>
        <w:t>、体育用地规划</w:t>
      </w:r>
    </w:p>
    <w:p w14:paraId="3EE1CD7D">
      <w:pPr>
        <w:pStyle w:val="13"/>
        <w:spacing w:before="0" w:beforeLines="0" w:line="360" w:lineRule="auto"/>
        <w:ind w:left="110" w:right="110" w:firstLine="640"/>
        <w:rPr>
          <w:rFonts w:hint="eastAsia"/>
        </w:rPr>
      </w:pPr>
      <w:r>
        <w:rPr>
          <w:rFonts w:hint="eastAsia"/>
        </w:rPr>
        <w:t>构建以镇级健身活动场地为支撑，村级公共活动场地为补充的公共体育服务体系，形成“</w:t>
      </w:r>
      <w:r>
        <w:t>15分钟全民健身圈”。在</w:t>
      </w:r>
      <w:r>
        <w:rPr>
          <w:rFonts w:hint="eastAsia"/>
        </w:rPr>
        <w:t>镇级</w:t>
      </w:r>
      <w:r>
        <w:t>层面，结合城市公园、</w:t>
      </w:r>
      <w:r>
        <w:rPr>
          <w:rFonts w:hint="eastAsia"/>
        </w:rPr>
        <w:t>机关团体、教育设施等用地</w:t>
      </w:r>
      <w:r>
        <w:t>等建设运动公园、笼式健身场地、绿道、健身步道、“三大球”设施；在</w:t>
      </w:r>
      <w:r>
        <w:rPr>
          <w:rFonts w:hint="eastAsia"/>
        </w:rPr>
        <w:t>村级</w:t>
      </w:r>
      <w:r>
        <w:t>层面，结合</w:t>
      </w:r>
      <w:r>
        <w:rPr>
          <w:rFonts w:hint="eastAsia"/>
        </w:rPr>
        <w:t>村级党群服务中心</w:t>
      </w:r>
      <w:r>
        <w:t>公共绿地建设健身活动广场。</w:t>
      </w:r>
    </w:p>
    <w:p w14:paraId="4E52806A">
      <w:pPr>
        <w:pStyle w:val="13"/>
        <w:spacing w:before="0" w:beforeLines="0" w:line="360" w:lineRule="auto"/>
        <w:ind w:left="110" w:right="110" w:firstLine="643"/>
        <w:rPr>
          <w:rFonts w:hint="eastAsia"/>
          <w:b/>
          <w:bCs/>
        </w:rPr>
      </w:pPr>
      <w:r>
        <w:rPr>
          <w:rFonts w:hint="eastAsia"/>
          <w:b/>
          <w:bCs/>
        </w:rPr>
        <w:t>5</w:t>
      </w:r>
      <w:r>
        <w:rPr>
          <w:b/>
          <w:bCs/>
        </w:rPr>
        <w:t>、医疗卫生用地规划</w:t>
      </w:r>
    </w:p>
    <w:p w14:paraId="5FED36CE">
      <w:pPr>
        <w:pStyle w:val="13"/>
        <w:spacing w:before="0" w:beforeLines="0" w:line="360" w:lineRule="auto"/>
        <w:ind w:left="110" w:right="110" w:firstLine="640"/>
        <w:rPr>
          <w:rFonts w:hint="eastAsia"/>
        </w:rPr>
      </w:pPr>
      <w:r>
        <w:rPr>
          <w:rFonts w:hint="eastAsia"/>
        </w:rPr>
        <w:t>保留现状</w:t>
      </w:r>
      <w:r>
        <w:rPr>
          <w:rFonts w:hint="eastAsia"/>
          <w:lang w:eastAsia="zh-CN"/>
        </w:rPr>
        <w:t>黄口镇</w:t>
      </w:r>
      <w:r>
        <w:rPr>
          <w:rFonts w:hint="eastAsia"/>
        </w:rPr>
        <w:t>区现状卫生院，对医院内部进行用地调整和设备更新工作，提高服务能力。依托村级党群服务中心完善基层医疗卫生机构服务能力，增强乡镇卫生院、村卫生站等基层医疗设施功能，适度提高规划用地标准</w:t>
      </w:r>
      <w:bookmarkStart w:id="76" w:name="_Hlk143441023"/>
      <w:r>
        <w:t>。</w:t>
      </w:r>
    </w:p>
    <w:p w14:paraId="3D454BB6">
      <w:pPr>
        <w:pStyle w:val="13"/>
        <w:spacing w:before="0" w:beforeLines="0" w:line="360" w:lineRule="auto"/>
        <w:ind w:left="110" w:right="110" w:firstLine="643"/>
        <w:rPr>
          <w:rFonts w:hint="eastAsia"/>
          <w:b/>
          <w:bCs/>
        </w:rPr>
      </w:pPr>
      <w:r>
        <w:rPr>
          <w:rFonts w:hint="eastAsia"/>
          <w:b/>
          <w:bCs/>
        </w:rPr>
        <w:t>6、社会福利用地规划</w:t>
      </w:r>
    </w:p>
    <w:p w14:paraId="36B1423A">
      <w:pPr>
        <w:pStyle w:val="13"/>
        <w:spacing w:before="0" w:beforeLines="0" w:line="360" w:lineRule="auto"/>
        <w:ind w:left="110" w:right="110" w:firstLine="640"/>
        <w:rPr>
          <w:rFonts w:hint="eastAsia"/>
        </w:rPr>
      </w:pPr>
      <w:r>
        <w:rPr>
          <w:rFonts w:hint="eastAsia"/>
        </w:rPr>
        <w:t>健全社会福利设施网络，统筹布局社会救助、养老服务、儿童福利、残疾人社会福利和其他社会福利设施。加强镇级养老服务中心建设全覆盖，加强村级幸福院</w:t>
      </w:r>
      <w:r>
        <w:t>建设力度，提升居家养老服务功能与社区养老服务供给能力。</w:t>
      </w:r>
    </w:p>
    <w:bookmarkEnd w:id="76"/>
    <w:p w14:paraId="45DA21BE">
      <w:pPr>
        <w:pStyle w:val="13"/>
        <w:spacing w:before="0" w:beforeLines="0" w:line="360" w:lineRule="auto"/>
        <w:ind w:left="110" w:right="110" w:firstLine="643"/>
        <w:rPr>
          <w:rFonts w:hint="eastAsia"/>
          <w:b/>
          <w:bCs/>
        </w:rPr>
      </w:pPr>
      <w:r>
        <w:rPr>
          <w:b/>
          <w:bCs/>
        </w:rPr>
        <w:t>7、商业服务业设施用地规划</w:t>
      </w:r>
    </w:p>
    <w:p w14:paraId="159C9D5C">
      <w:pPr>
        <w:pStyle w:val="13"/>
        <w:spacing w:before="0" w:beforeLines="0" w:line="360" w:lineRule="auto"/>
        <w:ind w:left="110" w:right="110" w:firstLine="640"/>
        <w:rPr>
          <w:rFonts w:hint="eastAsia"/>
        </w:rPr>
      </w:pPr>
      <w:r>
        <w:t>规划形成“镇级—</w:t>
      </w:r>
      <w:r>
        <w:rPr>
          <w:rFonts w:hint="eastAsia"/>
        </w:rPr>
        <w:t>村</w:t>
      </w:r>
      <w:r>
        <w:t>级”二级服务体系。镇级：包括</w:t>
      </w:r>
      <w:r>
        <w:rPr>
          <w:rFonts w:hint="eastAsia"/>
        </w:rPr>
        <w:t>老镇片区商业中心、综合</w:t>
      </w:r>
      <w:r>
        <w:t>市场等。</w:t>
      </w:r>
    </w:p>
    <w:p w14:paraId="1C311178">
      <w:pPr>
        <w:pStyle w:val="13"/>
        <w:spacing w:before="0" w:beforeLines="0" w:line="360" w:lineRule="auto"/>
        <w:ind w:left="110" w:right="110" w:firstLine="640"/>
        <w:rPr>
          <w:rFonts w:hint="eastAsia"/>
        </w:rPr>
      </w:pPr>
      <w:r>
        <w:rPr>
          <w:rFonts w:hint="eastAsia"/>
        </w:rPr>
        <w:t>村</w:t>
      </w:r>
      <w:r>
        <w:t>级：结合各</w:t>
      </w:r>
      <w:r>
        <w:rPr>
          <w:rFonts w:hint="eastAsia"/>
        </w:rPr>
        <w:t>村</w:t>
      </w:r>
      <w:r>
        <w:t>党群服务中心</w:t>
      </w:r>
      <w:r>
        <w:rPr>
          <w:rFonts w:hint="eastAsia"/>
        </w:rPr>
        <w:t>周边</w:t>
      </w:r>
      <w:r>
        <w:t>设置便民商业销售点。</w:t>
      </w:r>
    </w:p>
    <w:p w14:paraId="7AA006DE">
      <w:pPr>
        <w:pStyle w:val="3"/>
        <w:numPr>
          <w:ilvl w:val="0"/>
          <w:numId w:val="11"/>
        </w:numPr>
        <w:spacing w:before="240" w:after="240"/>
        <w:ind w:left="0" w:firstLine="0"/>
        <w:jc w:val="center"/>
        <w:rPr>
          <w:rFonts w:hint="eastAsia" w:ascii="黑体" w:hAnsi="黑体" w:eastAsia="黑体"/>
          <w:lang w:eastAsia="zh-CN"/>
        </w:rPr>
      </w:pPr>
      <w:bookmarkStart w:id="77" w:name="_Toc31566"/>
      <w:r>
        <w:rPr>
          <w:rFonts w:hint="eastAsia" w:ascii="黑体" w:hAnsi="黑体" w:eastAsia="黑体"/>
          <w:lang w:eastAsia="zh-CN"/>
        </w:rPr>
        <w:t>创建智慧绿色的城市服务保障</w:t>
      </w:r>
      <w:bookmarkEnd w:id="77"/>
    </w:p>
    <w:p w14:paraId="6DF09145">
      <w:pPr>
        <w:pStyle w:val="46"/>
        <w:spacing w:before="0" w:line="360" w:lineRule="auto"/>
        <w:ind w:left="0" w:right="108" w:firstLine="675" w:firstLineChars="200"/>
        <w:rPr>
          <w:rFonts w:hint="eastAsia" w:eastAsia="仿宋"/>
          <w:w w:val="105"/>
          <w:sz w:val="32"/>
        </w:rPr>
      </w:pPr>
      <w:r>
        <w:rPr>
          <w:rFonts w:hint="eastAsia" w:eastAsia="仿宋"/>
          <w:w w:val="105"/>
          <w:sz w:val="32"/>
          <w:lang w:val="en-US"/>
        </w:rPr>
        <w:t>构建多源多向的供水体系</w:t>
      </w:r>
    </w:p>
    <w:p w14:paraId="5C1F0E98">
      <w:pPr>
        <w:pStyle w:val="13"/>
        <w:spacing w:before="0" w:beforeLines="0" w:line="360" w:lineRule="auto"/>
        <w:ind w:left="110" w:right="110" w:firstLine="640"/>
        <w:rPr>
          <w:rFonts w:hint="eastAsia"/>
        </w:rPr>
      </w:pPr>
      <w:r>
        <w:t>由</w:t>
      </w:r>
      <w:r>
        <w:rPr>
          <w:rFonts w:hint="eastAsia"/>
          <w:lang w:val="en-US" w:eastAsia="zh-CN"/>
        </w:rPr>
        <w:t>涡北</w:t>
      </w:r>
      <w:r>
        <w:rPr>
          <w:rFonts w:hint="eastAsia"/>
        </w:rPr>
        <w:t>水厂</w:t>
      </w:r>
      <w:r>
        <w:t>供水。</w:t>
      </w:r>
    </w:p>
    <w:p w14:paraId="38BAA964">
      <w:pPr>
        <w:pStyle w:val="13"/>
        <w:spacing w:before="0" w:beforeLines="0" w:line="360" w:lineRule="auto"/>
        <w:ind w:left="110" w:right="110" w:firstLine="640"/>
        <w:rPr>
          <w:rFonts w:hint="eastAsia"/>
          <w:lang w:eastAsia="zh-CN"/>
        </w:rPr>
      </w:pPr>
      <w:r>
        <w:t>积极</w:t>
      </w:r>
      <w:r>
        <w:rPr>
          <w:rFonts w:hint="eastAsia"/>
          <w:lang w:val="en-US" w:eastAsia="zh-CN"/>
        </w:rPr>
        <w:t>完善</w:t>
      </w:r>
      <w:r>
        <w:t>区域供水工程，</w:t>
      </w:r>
      <w:r>
        <w:rPr>
          <w:rFonts w:hint="eastAsia"/>
          <w:lang w:val="en-US" w:eastAsia="zh-CN"/>
        </w:rPr>
        <w:t>结合新水厂建设完善供水主干建设，</w:t>
      </w:r>
      <w:r>
        <w:t>强化供水分区间管网的互联互通，提高城乡供水系统应急调度及安全保障能力</w:t>
      </w:r>
      <w:r>
        <w:rPr>
          <w:rFonts w:hint="eastAsia"/>
          <w:lang w:eastAsia="zh-CN"/>
        </w:rPr>
        <w:t>，</w:t>
      </w:r>
      <w:r>
        <w:t>加大城乡老旧管网改造力度。</w:t>
      </w:r>
    </w:p>
    <w:p w14:paraId="6973C014">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完善排水设施布局</w:t>
      </w:r>
    </w:p>
    <w:p w14:paraId="1C0B4781">
      <w:pPr>
        <w:pStyle w:val="13"/>
        <w:spacing w:before="0" w:beforeLines="0" w:line="360" w:lineRule="auto"/>
        <w:ind w:left="110" w:right="110" w:firstLine="640"/>
        <w:rPr>
          <w:rFonts w:hint="eastAsia"/>
        </w:rPr>
      </w:pPr>
      <w:r>
        <w:rPr>
          <w:rFonts w:hint="eastAsia"/>
        </w:rPr>
        <w:t>采用雨污分流制排水系统，建立截流初期雨水的设施</w:t>
      </w:r>
      <w:r>
        <w:rPr>
          <w:rFonts w:hint="eastAsia"/>
          <w:lang w:eastAsia="zh-CN"/>
        </w:rPr>
        <w:t>。规划采用分散排放布置雨水管渠系统，雨水管渠尽量沿市政道路顺坡布置，收集后雨水通过初雨湿地处理后，排入周边水体。</w:t>
      </w:r>
      <w:r>
        <w:rPr>
          <w:rFonts w:hint="eastAsia"/>
        </w:rPr>
        <w:t>建立雨水花园、绿化屋顶、雨水湿地等调蓄系统，合理收集并利用雨水资源，实现水资源综合利用。</w:t>
      </w:r>
    </w:p>
    <w:p w14:paraId="6D9D4553">
      <w:pPr>
        <w:pStyle w:val="13"/>
        <w:spacing w:before="0" w:beforeLines="0" w:line="360" w:lineRule="auto"/>
        <w:ind w:left="110" w:right="110" w:firstLine="640"/>
        <w:rPr>
          <w:rFonts w:hint="eastAsia"/>
          <w:lang w:eastAsia="zh-CN"/>
        </w:rPr>
      </w:pPr>
      <w:r>
        <w:t>污水处理应以集中式污水处理模式为主</w:t>
      </w:r>
      <w:r>
        <w:rPr>
          <w:rFonts w:hint="eastAsia"/>
          <w:lang w:eastAsia="zh-CN"/>
        </w:rPr>
        <w:t>，</w:t>
      </w:r>
      <w:r>
        <w:rPr>
          <w:rFonts w:hint="eastAsia"/>
          <w:lang w:val="en-US" w:eastAsia="zh-CN"/>
        </w:rPr>
        <w:t>接入涡北污水处理厂</w:t>
      </w:r>
      <w:r>
        <w:t>，适度超前建设污水站及管网，实现城乡污水管网全覆盖，污水全收集、全处理</w:t>
      </w:r>
      <w:r>
        <w:rPr>
          <w:rFonts w:hint="eastAsia"/>
        </w:rPr>
        <w:t>。</w:t>
      </w:r>
    </w:p>
    <w:p w14:paraId="13B21DC8">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打造区域互联的电力网络</w:t>
      </w:r>
    </w:p>
    <w:p w14:paraId="019E0A92">
      <w:pPr>
        <w:pStyle w:val="13"/>
        <w:spacing w:before="0" w:beforeLines="0" w:line="360" w:lineRule="auto"/>
        <w:ind w:left="110" w:right="110" w:firstLine="640"/>
        <w:rPr>
          <w:rFonts w:hint="eastAsia" w:eastAsia="PMingLiU"/>
        </w:rPr>
      </w:pPr>
      <w:r>
        <w:rPr>
          <w:rFonts w:hint="eastAsia"/>
          <w:lang w:val="en-US" w:eastAsia="zh-CN"/>
        </w:rPr>
        <w:t>严格</w:t>
      </w:r>
      <w:r>
        <w:t>控制高压廊道</w:t>
      </w:r>
      <w:r>
        <w:rPr>
          <w:rFonts w:hint="eastAsia"/>
          <w:lang w:val="en-US" w:eastAsia="zh-CN"/>
        </w:rPr>
        <w:t>防护距离</w:t>
      </w:r>
      <w:r>
        <w:t>，保护线路安全，规划预留足够的站址及电力廊道，提升电网可靠度</w:t>
      </w:r>
      <w:r>
        <w:rPr>
          <w:rFonts w:hint="eastAsia" w:asciiTheme="minorEastAsia" w:hAnsiTheme="minorEastAsia" w:eastAsiaTheme="minorEastAsia"/>
        </w:rPr>
        <w:t>。</w:t>
      </w:r>
    </w:p>
    <w:p w14:paraId="7C30297E">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统筹通信基础设施建设</w:t>
      </w:r>
    </w:p>
    <w:p w14:paraId="73818AB6">
      <w:pPr>
        <w:pStyle w:val="13"/>
        <w:spacing w:before="0" w:beforeLines="0" w:line="360" w:lineRule="auto"/>
        <w:ind w:left="110" w:right="110" w:firstLine="640"/>
        <w:rPr>
          <w:rFonts w:hint="eastAsia"/>
          <w:lang w:eastAsia="zh-CN"/>
        </w:rPr>
      </w:pPr>
      <w:r>
        <w:t>推进电信基础共建共享，加强通信网络、重要信息系统和数据资源保护，增强信息基础设施可靠性，建设关键信息基础设施网络安全防护和监管平台。加强政务、金融、能源、交通等重点领域的重要网站、信息系统和云计算、大数据平台的安全保障，加强水、电、油、气、讯等城镇运行生命线的工程控制系统安全防护。构建覆盖全面、高速畅通、技术先进、安全稳定、富有弹性的通信网络基础设施体系，打造智慧城镇。</w:t>
      </w:r>
    </w:p>
    <w:p w14:paraId="05A75BD2">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优化环卫设施布局</w:t>
      </w:r>
    </w:p>
    <w:p w14:paraId="45EDE266">
      <w:pPr>
        <w:pStyle w:val="13"/>
        <w:spacing w:before="0" w:beforeLines="0" w:line="360" w:lineRule="auto"/>
        <w:ind w:left="110" w:right="110" w:firstLine="640"/>
        <w:rPr>
          <w:rFonts w:hint="eastAsia" w:eastAsia="PMingLiU"/>
          <w:lang w:eastAsia="zh-CN"/>
        </w:rPr>
      </w:pPr>
      <w:r>
        <w:t>采用高效分类收运模式和集中资源化处理模式相结合的方式，落实垃圾分类制度，建立“源头削减、分类收集、分类运输、综合处理”的现代化固体废弃物处理系统，推进垃圾源头减量和资源化利用，减少垃圾填埋量、提高资源回收利用率与循环利用水平。</w:t>
      </w:r>
    </w:p>
    <w:p w14:paraId="0EB44123">
      <w:pPr>
        <w:pStyle w:val="3"/>
        <w:numPr>
          <w:ilvl w:val="0"/>
          <w:numId w:val="11"/>
        </w:numPr>
        <w:spacing w:before="240" w:after="240"/>
        <w:ind w:left="0" w:firstLine="0"/>
        <w:jc w:val="center"/>
        <w:rPr>
          <w:rFonts w:hint="eastAsia" w:ascii="黑体" w:hAnsi="黑体" w:eastAsia="黑体"/>
          <w:lang w:eastAsia="zh-CN"/>
        </w:rPr>
      </w:pPr>
      <w:bookmarkStart w:id="78" w:name="_Toc19847"/>
      <w:r>
        <w:rPr>
          <w:rFonts w:hint="eastAsia" w:ascii="黑体" w:hAnsi="黑体" w:eastAsia="黑体"/>
          <w:lang w:eastAsia="zh-CN"/>
        </w:rPr>
        <w:t>提升防灾减灾和综合应急水平</w:t>
      </w:r>
      <w:bookmarkEnd w:id="78"/>
    </w:p>
    <w:p w14:paraId="1A55DBA0">
      <w:pPr>
        <w:pStyle w:val="46"/>
        <w:spacing w:before="0" w:line="360" w:lineRule="auto"/>
        <w:ind w:left="0" w:right="108" w:firstLine="675" w:firstLineChars="200"/>
        <w:rPr>
          <w:rFonts w:hint="eastAsia" w:eastAsia="仿宋"/>
          <w:w w:val="105"/>
          <w:sz w:val="32"/>
        </w:rPr>
      </w:pPr>
      <w:r>
        <w:rPr>
          <w:rFonts w:hint="eastAsia" w:eastAsia="仿宋"/>
          <w:w w:val="105"/>
          <w:sz w:val="32"/>
        </w:rPr>
        <w:t>加强抗震设防体系建设</w:t>
      </w:r>
    </w:p>
    <w:p w14:paraId="0AE7DEC5">
      <w:pPr>
        <w:pStyle w:val="13"/>
        <w:spacing w:before="0" w:beforeLines="0" w:line="360" w:lineRule="auto"/>
        <w:ind w:left="110" w:right="110" w:firstLine="640"/>
        <w:rPr>
          <w:rFonts w:hint="eastAsia"/>
        </w:rPr>
      </w:pPr>
      <w:r>
        <w:t>加强抗震设防管理，</w:t>
      </w:r>
      <w:r>
        <w:rPr>
          <w:u w:val="single"/>
        </w:rPr>
        <w:t>镇区抗震设防烈度为</w:t>
      </w:r>
      <w:r>
        <w:rPr>
          <w:rFonts w:hint="eastAsia"/>
          <w:u w:val="single"/>
          <w:lang w:val="en-US" w:eastAsia="zh-CN"/>
        </w:rPr>
        <w:t>Ⅶ</w:t>
      </w:r>
      <w:r>
        <w:rPr>
          <w:u w:val="single"/>
        </w:rPr>
        <w:t>度</w:t>
      </w:r>
      <w:r>
        <w:t>。</w:t>
      </w:r>
      <w:r>
        <w:rPr>
          <w:rFonts w:hint="eastAsia"/>
        </w:rPr>
        <w:t>新建、改建、扩建工程严格执行抗震设防标准。</w:t>
      </w:r>
      <w:r>
        <w:rPr>
          <w:rFonts w:hint="eastAsia"/>
          <w:lang w:val="en-US" w:eastAsia="zh-CN"/>
        </w:rPr>
        <w:t>基础设施</w:t>
      </w:r>
      <w:r>
        <w:rPr>
          <w:rFonts w:hint="eastAsia"/>
          <w:lang w:eastAsia="zh-CN"/>
        </w:rPr>
        <w:t>、</w:t>
      </w:r>
      <w:r>
        <w:rPr>
          <w:rFonts w:hint="eastAsia"/>
        </w:rPr>
        <w:t>避难建筑</w:t>
      </w:r>
      <w:r>
        <w:rPr>
          <w:rFonts w:hint="eastAsia"/>
          <w:lang w:val="en-US" w:eastAsia="zh-CN"/>
        </w:rPr>
        <w:t>和</w:t>
      </w:r>
      <w:r>
        <w:rPr>
          <w:rFonts w:hint="eastAsia"/>
        </w:rPr>
        <w:t>应急指挥中心等城市要害系统提高一度设防，并优先采取减隔震等先进抗震技术。逐步开展对现状尚未采取抗震设防措施或抗震设防措施未达到抗震设防要求的建设工程的抗震性能鉴定，对老城区抗震性能不达标建筑逐步进行抗震加固，采取措施提高抗震能力。</w:t>
      </w:r>
    </w:p>
    <w:p w14:paraId="5A5AA79F">
      <w:pPr>
        <w:pStyle w:val="13"/>
        <w:spacing w:before="0" w:beforeLines="0" w:line="360" w:lineRule="auto"/>
        <w:ind w:left="110" w:right="110" w:firstLine="640"/>
        <w:rPr>
          <w:rFonts w:hint="eastAsia"/>
        </w:rPr>
      </w:pPr>
    </w:p>
    <w:p w14:paraId="16763233">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构建安全生态的防洪排涝体系</w:t>
      </w:r>
    </w:p>
    <w:p w14:paraId="6BD2F768">
      <w:pPr>
        <w:pStyle w:val="13"/>
        <w:spacing w:before="0" w:beforeLines="0" w:line="360" w:lineRule="auto"/>
        <w:ind w:left="110" w:right="110" w:firstLine="640"/>
        <w:rPr>
          <w:rFonts w:hint="eastAsia"/>
          <w:highlight w:val="none"/>
        </w:rPr>
      </w:pPr>
      <w:r>
        <w:t>完善河道、蓄滞洪区等工程与非工程防洪减灾体系。加强以水库和</w:t>
      </w:r>
      <w:r>
        <w:rPr>
          <w:rFonts w:hint="eastAsia"/>
          <w:lang w:val="en-US" w:eastAsia="zh-CN"/>
        </w:rPr>
        <w:t>干渠</w:t>
      </w:r>
      <w:r>
        <w:t>为主的防洪体系建设，</w:t>
      </w:r>
      <w:r>
        <w:rPr>
          <w:highlight w:val="none"/>
        </w:rPr>
        <w:t>强化骨干河道以及重点中小河道治理，保留河道行洪通道。</w:t>
      </w:r>
      <w:r>
        <w:rPr>
          <w:rFonts w:hint="eastAsia" w:ascii="Times New Roman" w:hAnsi="Times New Roman" w:eastAsia="仿宋_GB2312" w:cs="Times New Roman"/>
          <w:color w:val="auto"/>
          <w:u w:val="single"/>
          <w:lang w:val="en-US" w:eastAsia="zh-CN"/>
        </w:rPr>
        <w:t>镇区防洪标准达到20年一遇，排涝标准为有效抵御20年一遇24小时设计暴雨</w:t>
      </w:r>
      <w:r>
        <w:rPr>
          <w:highlight w:val="none"/>
          <w:u w:val="single"/>
        </w:rPr>
        <w:t>。</w:t>
      </w:r>
    </w:p>
    <w:p w14:paraId="5BB0D0F4">
      <w:pPr>
        <w:pStyle w:val="46"/>
        <w:spacing w:before="0" w:line="360" w:lineRule="auto"/>
        <w:ind w:left="0" w:right="108" w:firstLine="675" w:firstLineChars="200"/>
        <w:rPr>
          <w:rFonts w:hint="eastAsia" w:eastAsia="仿宋"/>
          <w:w w:val="105"/>
          <w:sz w:val="32"/>
          <w:highlight w:val="none"/>
          <w:lang w:val="en-US" w:eastAsia="zh-CN"/>
        </w:rPr>
      </w:pPr>
      <w:r>
        <w:rPr>
          <w:rFonts w:hint="eastAsia" w:eastAsia="仿宋"/>
          <w:w w:val="105"/>
          <w:sz w:val="32"/>
          <w:highlight w:val="none"/>
          <w:lang w:val="en-US" w:eastAsia="zh-CN"/>
        </w:rPr>
        <w:t>健全救援疏散避难系统</w:t>
      </w:r>
    </w:p>
    <w:p w14:paraId="3B8271DE">
      <w:pPr>
        <w:pStyle w:val="13"/>
        <w:spacing w:before="0" w:beforeLines="0" w:line="360" w:lineRule="auto"/>
        <w:ind w:left="110" w:right="110" w:firstLine="640"/>
        <w:rPr>
          <w:rFonts w:hint="eastAsia" w:eastAsia="PMingLiU"/>
          <w:highlight w:val="none"/>
        </w:rPr>
      </w:pPr>
      <w:r>
        <w:rPr>
          <w:rFonts w:hint="eastAsia"/>
          <w:highlight w:val="none"/>
        </w:rPr>
        <w:t>持续推进应急避难场所建设，形成“固定</w:t>
      </w:r>
      <w:r>
        <w:rPr>
          <w:rFonts w:hint="eastAsia"/>
          <w:highlight w:val="none"/>
          <w:lang w:eastAsia="zh-CN"/>
        </w:rPr>
        <w:t>-</w:t>
      </w:r>
      <w:r>
        <w:rPr>
          <w:rFonts w:hint="eastAsia"/>
          <w:highlight w:val="none"/>
        </w:rPr>
        <w:t>紧急”两层级应急避难场所体系。结合公园绿地、体育场地和学校等公共场所设置应急避难场所。</w:t>
      </w:r>
    </w:p>
    <w:p w14:paraId="234C8687">
      <w:pPr>
        <w:pStyle w:val="13"/>
        <w:spacing w:before="0" w:beforeLines="0" w:line="360" w:lineRule="auto"/>
        <w:ind w:left="110" w:right="110" w:firstLine="640"/>
        <w:rPr>
          <w:rFonts w:hint="eastAsia"/>
        </w:rPr>
      </w:pPr>
      <w:r>
        <w:rPr>
          <w:rFonts w:hint="eastAsia"/>
          <w:highlight w:val="none"/>
        </w:rPr>
        <w:t>持续完善救援疏散通道建设。规划以</w:t>
      </w:r>
      <w:r>
        <w:rPr>
          <w:rFonts w:hint="eastAsia"/>
          <w:highlight w:val="none"/>
          <w:lang w:val="en-US" w:eastAsia="zh-CN"/>
        </w:rPr>
        <w:t>芦苏路、燕邢路</w:t>
      </w:r>
      <w:r>
        <w:rPr>
          <w:rFonts w:hint="eastAsia"/>
          <w:highlight w:val="none"/>
        </w:rPr>
        <w:t>等作为一级疏散通道，其他县乡道作为二级疏散</w:t>
      </w:r>
      <w:r>
        <w:rPr>
          <w:rFonts w:hint="eastAsia"/>
        </w:rPr>
        <w:t>通道，疏散主通道有效宽度不低于</w:t>
      </w:r>
      <w:r>
        <w:t>7</w:t>
      </w:r>
      <w:r>
        <w:rPr>
          <w:rFonts w:hint="eastAsia"/>
        </w:rPr>
        <w:t>米；疏散次通道有效宽度不低于</w:t>
      </w:r>
      <w:r>
        <w:t>4</w:t>
      </w:r>
      <w:r>
        <w:rPr>
          <w:rFonts w:hint="eastAsia"/>
        </w:rPr>
        <w:t>米。</w:t>
      </w:r>
    </w:p>
    <w:p w14:paraId="776568FB">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提升消防安全</w:t>
      </w:r>
    </w:p>
    <w:p w14:paraId="49F4A619">
      <w:pPr>
        <w:pStyle w:val="13"/>
        <w:spacing w:before="120" w:line="360" w:lineRule="auto"/>
        <w:ind w:left="110" w:right="110" w:firstLine="681" w:firstLineChars="213"/>
        <w:rPr>
          <w:rFonts w:hint="eastAsia"/>
        </w:rPr>
      </w:pPr>
      <w:r>
        <w:rPr>
          <w:rFonts w:hint="eastAsia"/>
        </w:rPr>
        <w:t>提升区域消防安全和应急救援保障能力，配置</w:t>
      </w:r>
      <w:r>
        <w:rPr>
          <w:rFonts w:hint="eastAsia"/>
          <w:lang w:val="en-US" w:eastAsia="zh-CN"/>
        </w:rPr>
        <w:t>黄口镇</w:t>
      </w:r>
      <w:r>
        <w:rPr>
          <w:rFonts w:hint="eastAsia"/>
        </w:rPr>
        <w:t>消防需求的专业灾害</w:t>
      </w:r>
      <w:r>
        <w:rPr>
          <w:rFonts w:hint="eastAsia"/>
          <w:lang w:val="en-US" w:eastAsia="zh-CN"/>
        </w:rPr>
        <w:t>应急指挥</w:t>
      </w:r>
      <w:r>
        <w:rPr>
          <w:rFonts w:hint="eastAsia"/>
        </w:rPr>
        <w:t>队伍、</w:t>
      </w:r>
      <w:r>
        <w:rPr>
          <w:rFonts w:hint="eastAsia"/>
          <w:lang w:val="en-US" w:eastAsia="zh-CN"/>
        </w:rPr>
        <w:t>防灾应急</w:t>
      </w:r>
      <w:r>
        <w:rPr>
          <w:rFonts w:hint="eastAsia"/>
        </w:rPr>
        <w:t>装备和</w:t>
      </w:r>
      <w:r>
        <w:rPr>
          <w:rFonts w:hint="eastAsia"/>
          <w:lang w:val="en-US" w:eastAsia="zh-CN"/>
        </w:rPr>
        <w:t>储备库</w:t>
      </w:r>
      <w:r>
        <w:rPr>
          <w:rFonts w:hint="eastAsia"/>
        </w:rPr>
        <w:t>，加强消防供水、消防通信等消防公共基础设施建设</w:t>
      </w:r>
      <w:r>
        <w:t>。镇域内各类建筑应考虑防火要求，按《建筑设计防火规范》留出足够防火间距，易燃易爆的工厂、仓库四周要留足防护距离。</w:t>
      </w:r>
    </w:p>
    <w:p w14:paraId="45529742">
      <w:pPr>
        <w:pStyle w:val="3"/>
        <w:numPr>
          <w:ilvl w:val="0"/>
          <w:numId w:val="11"/>
        </w:numPr>
        <w:spacing w:before="240" w:after="240"/>
        <w:ind w:left="0" w:firstLine="0"/>
        <w:jc w:val="center"/>
        <w:rPr>
          <w:rFonts w:hint="eastAsia" w:ascii="黑体" w:hAnsi="黑体" w:eastAsia="黑体"/>
          <w:lang w:eastAsia="zh-CN"/>
        </w:rPr>
      </w:pPr>
      <w:bookmarkStart w:id="79" w:name="_Toc12984"/>
      <w:r>
        <w:rPr>
          <w:rFonts w:hint="eastAsia" w:ascii="黑体" w:hAnsi="黑体" w:eastAsia="黑体"/>
          <w:lang w:eastAsia="zh-CN"/>
        </w:rPr>
        <w:t>营造活力开放的特色空间</w:t>
      </w:r>
      <w:bookmarkEnd w:id="79"/>
    </w:p>
    <w:p w14:paraId="4A5C2717">
      <w:pPr>
        <w:pStyle w:val="46"/>
        <w:spacing w:before="0" w:line="360" w:lineRule="auto"/>
        <w:ind w:left="0" w:right="108" w:firstLine="675" w:firstLineChars="200"/>
        <w:rPr>
          <w:rFonts w:hint="eastAsia" w:eastAsia="仿宋"/>
          <w:w w:val="105"/>
          <w:sz w:val="32"/>
        </w:rPr>
      </w:pPr>
      <w:r>
        <w:rPr>
          <w:rFonts w:hint="eastAsia" w:eastAsia="仿宋"/>
          <w:w w:val="105"/>
          <w:sz w:val="32"/>
        </w:rPr>
        <w:t>构建宜人共享的绿地系统</w:t>
      </w:r>
    </w:p>
    <w:p w14:paraId="20E9DD54">
      <w:pPr>
        <w:pStyle w:val="13"/>
        <w:spacing w:before="0" w:beforeLines="0" w:line="360" w:lineRule="auto"/>
        <w:ind w:left="110" w:right="110" w:firstLine="640"/>
        <w:rPr>
          <w:rFonts w:hint="eastAsia"/>
        </w:rPr>
      </w:pPr>
      <w:r>
        <w:rPr>
          <w:rFonts w:hint="eastAsia"/>
        </w:rPr>
        <w:t>结合生态本底及绿地布局，</w:t>
      </w:r>
      <w:r>
        <w:rPr>
          <w:rFonts w:hint="eastAsia"/>
          <w:lang w:val="en-US" w:eastAsia="zh-CN"/>
        </w:rPr>
        <w:t>强化陈治沟等滨水生态对镇区的景观渗透</w:t>
      </w:r>
      <w:r>
        <w:t>，</w:t>
      </w:r>
      <w:r>
        <w:rPr>
          <w:rFonts w:hint="eastAsia"/>
        </w:rPr>
        <w:t>构建“</w:t>
      </w:r>
      <w:r>
        <w:rPr>
          <w:rFonts w:hint="eastAsia"/>
          <w:lang w:val="en-US" w:eastAsia="zh-CN"/>
        </w:rPr>
        <w:t>两带多廊</w:t>
      </w:r>
      <w:r>
        <w:rPr>
          <w:rFonts w:hint="eastAsia"/>
        </w:rPr>
        <w:t>”</w:t>
      </w:r>
      <w:r>
        <w:rPr>
          <w:rFonts w:hint="eastAsia"/>
          <w:lang w:val="en-US" w:eastAsia="zh-CN"/>
        </w:rPr>
        <w:t>自然渗透式</w:t>
      </w:r>
      <w:r>
        <w:rPr>
          <w:rFonts w:hint="eastAsia"/>
        </w:rPr>
        <w:t>绿地系统结构</w:t>
      </w:r>
      <w:r>
        <w:t>。</w:t>
      </w:r>
    </w:p>
    <w:p w14:paraId="4018223B">
      <w:pPr>
        <w:pStyle w:val="13"/>
        <w:spacing w:before="0" w:beforeLines="0" w:line="360" w:lineRule="auto"/>
        <w:ind w:left="110" w:right="110" w:firstLine="640"/>
        <w:rPr>
          <w:rFonts w:hint="eastAsia" w:eastAsia="PMingLiU"/>
        </w:rPr>
      </w:pPr>
      <w:r>
        <w:rPr>
          <w:rFonts w:hint="eastAsia"/>
          <w:lang w:val="en-US" w:eastAsia="zh-CN"/>
        </w:rPr>
        <w:t>引导生态林地公园化、进一步提升庭院绿化、宅旁绿化建设，实现</w:t>
      </w:r>
      <w:r>
        <w:t>实现“300米见绿、500米见园”</w:t>
      </w:r>
      <w:r>
        <w:rPr>
          <w:rFonts w:hint="eastAsia"/>
        </w:rPr>
        <w:t>。</w:t>
      </w:r>
    </w:p>
    <w:p w14:paraId="6F205ADD">
      <w:pPr>
        <w:pStyle w:val="3"/>
        <w:numPr>
          <w:ilvl w:val="0"/>
          <w:numId w:val="11"/>
        </w:numPr>
        <w:spacing w:before="240" w:after="240"/>
        <w:ind w:left="0" w:firstLine="0"/>
        <w:jc w:val="center"/>
        <w:rPr>
          <w:rFonts w:hint="eastAsia" w:ascii="黑体" w:hAnsi="黑体" w:eastAsia="黑体"/>
          <w:lang w:eastAsia="zh-CN"/>
        </w:rPr>
      </w:pPr>
      <w:bookmarkStart w:id="80" w:name="_Toc28481"/>
      <w:r>
        <w:rPr>
          <w:rFonts w:hint="eastAsia" w:ascii="黑体" w:hAnsi="黑体" w:eastAsia="黑体"/>
          <w:lang w:eastAsia="zh-CN"/>
        </w:rPr>
        <w:t>塑造</w:t>
      </w:r>
      <w:r>
        <w:rPr>
          <w:rFonts w:hint="eastAsia" w:ascii="黑体" w:hAnsi="黑体" w:eastAsia="黑体"/>
          <w:lang w:val="en-US" w:eastAsia="zh-CN"/>
        </w:rPr>
        <w:t>和美宜居</w:t>
      </w:r>
      <w:r>
        <w:rPr>
          <w:rFonts w:hint="eastAsia" w:ascii="黑体" w:hAnsi="黑体" w:eastAsia="黑体"/>
          <w:lang w:eastAsia="zh-CN"/>
        </w:rPr>
        <w:t>的城镇风貌</w:t>
      </w:r>
      <w:bookmarkEnd w:id="80"/>
    </w:p>
    <w:p w14:paraId="31E0C42C">
      <w:pPr>
        <w:pStyle w:val="46"/>
        <w:spacing w:before="0" w:line="360" w:lineRule="auto"/>
        <w:ind w:left="0" w:right="108" w:firstLine="718" w:firstLineChars="213"/>
        <w:rPr>
          <w:rFonts w:hint="eastAsia" w:eastAsia="仿宋"/>
          <w:w w:val="105"/>
          <w:sz w:val="32"/>
        </w:rPr>
      </w:pPr>
      <w:r>
        <w:rPr>
          <w:rFonts w:hint="eastAsia" w:eastAsia="仿宋"/>
          <w:w w:val="105"/>
          <w:sz w:val="32"/>
        </w:rPr>
        <w:t>科学划定用地留改拆建管控范围</w:t>
      </w:r>
    </w:p>
    <w:p w14:paraId="7561966E">
      <w:pPr>
        <w:pStyle w:val="13"/>
        <w:spacing w:before="0" w:beforeLines="0" w:line="360" w:lineRule="auto"/>
        <w:ind w:left="0" w:leftChars="0" w:right="110" w:firstLine="681" w:firstLineChars="213"/>
        <w:rPr>
          <w:rFonts w:hint="eastAsia" w:eastAsia="PMingLiU"/>
          <w:lang w:eastAsia="zh-CN"/>
        </w:rPr>
      </w:pPr>
      <w:r>
        <w:rPr>
          <w:rFonts w:hint="eastAsia"/>
        </w:rPr>
        <w:t>坚持“留改拆建控”并举，推进</w:t>
      </w:r>
      <w:r>
        <w:rPr>
          <w:rFonts w:hint="eastAsia"/>
          <w:lang w:val="en-US" w:eastAsia="zh-CN"/>
        </w:rPr>
        <w:t>黄口镇</w:t>
      </w:r>
      <w:r>
        <w:rPr>
          <w:rFonts w:hint="eastAsia"/>
          <w:lang w:eastAsia="zh-CN"/>
        </w:rPr>
        <w:t>城镇</w:t>
      </w:r>
      <w:r>
        <w:rPr>
          <w:rFonts w:hint="eastAsia"/>
        </w:rPr>
        <w:t>风貌升级改造。将空间格局、街巷肌理保存较好，风貌特色明显的区域划定为肌理保留范围，保证区域空间肌理的整体保护、传承和演绎</w:t>
      </w:r>
      <w:r>
        <w:rPr>
          <w:rFonts w:hint="eastAsia"/>
          <w:lang w:eastAsia="zh-CN"/>
        </w:rPr>
        <w:t>。</w:t>
      </w:r>
      <w:r>
        <w:rPr>
          <w:rFonts w:hint="eastAsia"/>
        </w:rPr>
        <w:t>确需改造地段，保留城市文化积淀，对原有杂乱的建筑形态、色彩、风格等进行调整优化，协调新旧建筑关系</w:t>
      </w:r>
      <w:r>
        <w:t>。</w:t>
      </w:r>
    </w:p>
    <w:p w14:paraId="3F5F2170">
      <w:pPr>
        <w:pStyle w:val="46"/>
        <w:spacing w:before="0" w:line="360" w:lineRule="auto"/>
        <w:ind w:left="0" w:right="108" w:firstLine="718" w:firstLineChars="213"/>
        <w:rPr>
          <w:rFonts w:hint="eastAsia" w:eastAsia="仿宋"/>
          <w:w w:val="105"/>
          <w:sz w:val="32"/>
        </w:rPr>
      </w:pPr>
      <w:r>
        <w:rPr>
          <w:rFonts w:eastAsia="仿宋"/>
          <w:w w:val="105"/>
          <w:sz w:val="32"/>
        </w:rPr>
        <w:t>合理划定城市控制线</w:t>
      </w:r>
    </w:p>
    <w:p w14:paraId="2B0D218C">
      <w:pPr>
        <w:pStyle w:val="13"/>
        <w:spacing w:before="0" w:beforeLines="0" w:line="360" w:lineRule="auto"/>
        <w:ind w:left="0" w:leftChars="0" w:right="110" w:firstLine="684" w:firstLineChars="213"/>
        <w:rPr>
          <w:rFonts w:hint="eastAsia"/>
        </w:rPr>
      </w:pPr>
      <w:r>
        <w:rPr>
          <w:b/>
          <w:bCs/>
        </w:rPr>
        <w:t>划定城市绿线并加强管控</w:t>
      </w:r>
      <w:r>
        <w:rPr>
          <w:rFonts w:hint="eastAsia" w:asciiTheme="minorEastAsia" w:hAnsiTheme="minorEastAsia" w:eastAsiaTheme="minorEastAsia"/>
          <w:b/>
          <w:bCs/>
        </w:rPr>
        <w:t>。</w:t>
      </w:r>
      <w:r>
        <w:rPr>
          <w:rFonts w:hint="eastAsia"/>
        </w:rPr>
        <w:t>将大型公共绿地和重要防护绿地等</w:t>
      </w:r>
      <w:r>
        <w:t>结构性绿地划入城市绿线控制范围。城市绿线内的用地不得改做他用，不得违反法律法规和强制性标准以及批准的规划进行开发建设。因城市重大基础设施、重点工程建设需要占用城市绿线的，应当由</w:t>
      </w:r>
      <w:r>
        <w:rPr>
          <w:rFonts w:hint="eastAsia"/>
        </w:rPr>
        <w:t>区</w:t>
      </w:r>
      <w:r>
        <w:t>自然资源行政主管部门会同园林绿化行政主管部门组织论证，按法定程序审批后，方可调整绿线并制定调整方案。各层级规划应深化落实并严格执行城市绿线各项控制要求。</w:t>
      </w:r>
    </w:p>
    <w:p w14:paraId="26CCF98A">
      <w:pPr>
        <w:pStyle w:val="13"/>
        <w:spacing w:before="0" w:beforeLines="0" w:line="360" w:lineRule="auto"/>
        <w:ind w:left="0" w:leftChars="0" w:right="110" w:firstLine="643"/>
        <w:rPr>
          <w:rFonts w:hint="eastAsia"/>
          <w:lang w:eastAsia="zh-CN"/>
        </w:rPr>
      </w:pPr>
      <w:r>
        <w:rPr>
          <w:b/>
          <w:bCs/>
        </w:rPr>
        <w:t>划定城市黄线并加强管控</w:t>
      </w:r>
      <w:r>
        <w:rPr>
          <w:rFonts w:hint="eastAsia" w:asciiTheme="minorEastAsia" w:hAnsiTheme="minorEastAsia" w:eastAsiaTheme="minorEastAsia"/>
          <w:b/>
          <w:bCs/>
        </w:rPr>
        <w:t>。</w:t>
      </w:r>
      <w:r>
        <w:rPr>
          <w:rFonts w:hint="eastAsia"/>
        </w:rPr>
        <w:t>将城市供水设施、城市环境卫生设施、城市供燃气设施、城市供热设施、城市供电设施、城市通信设施、城市污水处理设施、城市防灾减灾设施，以及其它对镇区发展全局有影响的城市基础设施实施黄线控制，保障镇区高效有序运转。在城市黄线范围内禁止进行下列活动：违反国土空间总体规划要求，进行建筑物、构筑物及其他设施的建设；违反国家有关技术标准和规范进行建设；未经批准，改装、迁移或拆毁原有城市基础设施；其他损坏城市基础设施或影响城市基础设施安全和正常运转的行为。</w:t>
      </w:r>
    </w:p>
    <w:p w14:paraId="285DBC43">
      <w:pPr>
        <w:pStyle w:val="3"/>
        <w:numPr>
          <w:ilvl w:val="0"/>
          <w:numId w:val="11"/>
        </w:numPr>
        <w:spacing w:before="240" w:after="240"/>
        <w:ind w:left="0" w:firstLine="0"/>
        <w:jc w:val="center"/>
        <w:rPr>
          <w:rFonts w:hint="eastAsia" w:ascii="黑体" w:hAnsi="黑体" w:eastAsia="黑体"/>
          <w:lang w:eastAsia="zh-CN"/>
        </w:rPr>
      </w:pPr>
      <w:bookmarkStart w:id="81" w:name="_Toc13893"/>
      <w:r>
        <w:rPr>
          <w:rFonts w:hint="eastAsia" w:ascii="黑体" w:hAnsi="黑体" w:eastAsia="黑体"/>
          <w:lang w:eastAsia="zh-CN"/>
        </w:rPr>
        <w:t>有序推进城镇更新</w:t>
      </w:r>
      <w:bookmarkEnd w:id="81"/>
    </w:p>
    <w:p w14:paraId="24FEDDE4">
      <w:pPr>
        <w:pStyle w:val="46"/>
        <w:spacing w:before="0" w:line="360" w:lineRule="auto"/>
        <w:ind w:left="0" w:right="108" w:firstLine="718" w:firstLineChars="213"/>
        <w:rPr>
          <w:rFonts w:hint="eastAsia" w:eastAsia="仿宋"/>
          <w:w w:val="105"/>
          <w:sz w:val="32"/>
        </w:rPr>
      </w:pPr>
      <w:r>
        <w:rPr>
          <w:rFonts w:eastAsia="仿宋"/>
          <w:w w:val="105"/>
          <w:sz w:val="32"/>
        </w:rPr>
        <w:t>分类推进城市更新</w:t>
      </w:r>
    </w:p>
    <w:p w14:paraId="140C6FED">
      <w:pPr>
        <w:pStyle w:val="13"/>
        <w:spacing w:before="0" w:beforeLines="0" w:line="360" w:lineRule="auto"/>
        <w:ind w:left="0" w:leftChars="0" w:right="110" w:firstLine="681" w:firstLineChars="213"/>
        <w:rPr>
          <w:rFonts w:hint="eastAsia"/>
        </w:rPr>
      </w:pPr>
      <w:r>
        <w:rPr>
          <w:rFonts w:hint="eastAsia"/>
        </w:rPr>
        <w:t>采用以改造利用为主、拆除重建为辅的更新模式，对</w:t>
      </w:r>
      <w:r>
        <w:rPr>
          <w:rFonts w:hint="eastAsia"/>
          <w:lang w:eastAsia="zh-CN"/>
        </w:rPr>
        <w:t>黄口老镇区</w:t>
      </w:r>
      <w:r>
        <w:rPr>
          <w:rFonts w:hint="eastAsia"/>
        </w:rPr>
        <w:t>内旧住区、旧厂区、旧村庄地块进行有序更新，通过盘活存量空间改善城市空间品质，补齐城市功能短板，助力产业转型升级。</w:t>
      </w:r>
    </w:p>
    <w:p w14:paraId="685B14FC">
      <w:pPr>
        <w:pStyle w:val="46"/>
        <w:spacing w:before="0" w:line="360" w:lineRule="auto"/>
        <w:ind w:left="0" w:right="108" w:firstLine="718" w:firstLineChars="213"/>
        <w:rPr>
          <w:rFonts w:hint="eastAsia" w:eastAsia="仿宋"/>
          <w:w w:val="105"/>
          <w:sz w:val="32"/>
        </w:rPr>
      </w:pPr>
      <w:r>
        <w:rPr>
          <w:rFonts w:hint="eastAsia" w:eastAsia="仿宋"/>
          <w:w w:val="105"/>
          <w:sz w:val="32"/>
        </w:rPr>
        <w:t>科学划定城市更新重点区域</w:t>
      </w:r>
    </w:p>
    <w:p w14:paraId="5089CCAB">
      <w:pPr>
        <w:pStyle w:val="13"/>
        <w:spacing w:before="0" w:beforeLines="0" w:line="360" w:lineRule="auto"/>
        <w:ind w:left="0" w:leftChars="0" w:right="110" w:firstLine="681" w:firstLineChars="213"/>
        <w:rPr>
          <w:rFonts w:hint="eastAsia"/>
        </w:rPr>
      </w:pPr>
      <w:r>
        <w:rPr>
          <w:rFonts w:hint="eastAsia"/>
        </w:rPr>
        <w:t>将城镇综合功能片区划定为城市更新重点区域，区域范围</w:t>
      </w:r>
      <w:r>
        <w:rPr>
          <w:rFonts w:hint="eastAsia"/>
          <w:lang w:val="en-US" w:eastAsia="zh-CN"/>
        </w:rPr>
        <w:t>为黄口镇政府周边用地，北至燕邢路，西至陈治沟，南至黄口镇镇前路，东至芦苏路，结合公园绿地提升和商业设施进一步完善，探索公园+商业镇区场景试验区，促进生态景观复合利用</w:t>
      </w:r>
      <w:r>
        <w:rPr>
          <w:rFonts w:hint="eastAsia"/>
        </w:rPr>
        <w:t>。改造方式以保护修复、综合整治为主，鼓励小规模、渐进式有机更新，以微更新的理念，通过打通城市道路、老旧建筑更新、增加公共空间和完善配套设施等方式对城镇综合功能片区进行更新改造。</w:t>
      </w:r>
    </w:p>
    <w:p w14:paraId="674D841B">
      <w:pPr>
        <w:widowControl/>
        <w:autoSpaceDE/>
        <w:autoSpaceDN/>
        <w:spacing w:line="360" w:lineRule="auto"/>
        <w:rPr>
          <w:rFonts w:hint="eastAsia"/>
        </w:rPr>
      </w:pPr>
      <w:r>
        <w:br w:type="page"/>
      </w:r>
    </w:p>
    <w:p w14:paraId="08DBCEBE">
      <w:pPr>
        <w:pStyle w:val="2"/>
        <w:spacing w:before="0" w:line="360" w:lineRule="auto"/>
        <w:ind w:left="0" w:firstLine="0"/>
        <w:jc w:val="center"/>
        <w:rPr>
          <w:rFonts w:hint="eastAsia" w:ascii="华光小标宋_CNKI" w:hAnsi="华光小标宋_CNKI" w:eastAsia="华光小标宋_CNKI"/>
          <w:spacing w:val="5"/>
        </w:rPr>
      </w:pPr>
      <w:bookmarkStart w:id="82" w:name="_bookmark36"/>
      <w:bookmarkEnd w:id="82"/>
      <w:bookmarkStart w:id="83" w:name="_Toc26769"/>
      <w:r>
        <w:rPr>
          <w:rFonts w:ascii="华光小标宋_CNKI" w:hAnsi="华光小标宋_CNKI" w:eastAsia="华光小标宋_CNKI"/>
          <w:spacing w:val="5"/>
        </w:rPr>
        <w:t>规划传导实施与保障</w:t>
      </w:r>
      <w:bookmarkEnd w:id="83"/>
      <w:r>
        <w:rPr>
          <w:rFonts w:hint="eastAsia" w:ascii="华光小标宋_CNKI" w:hAnsi="华光小标宋_CNKI" w:eastAsia="华光小标宋_CNKI"/>
          <w:spacing w:val="5"/>
        </w:rPr>
        <w:t xml:space="preserve"> </w:t>
      </w:r>
    </w:p>
    <w:p w14:paraId="46732E39">
      <w:pPr>
        <w:pStyle w:val="13"/>
        <w:spacing w:before="0" w:beforeLines="0" w:line="360" w:lineRule="auto"/>
        <w:ind w:left="0" w:leftChars="0" w:right="110" w:firstLine="681" w:firstLineChars="213"/>
        <w:rPr>
          <w:rFonts w:hint="eastAsia"/>
        </w:rPr>
      </w:pPr>
      <w:r>
        <w:rPr>
          <w:rFonts w:hint="eastAsia"/>
          <w:lang w:eastAsia="zh-CN"/>
        </w:rPr>
        <w:t>黄口镇国土空间总体规划经法定程序批准后将成为编制黄口镇各级各类规划、指导黄口镇集约集聚发展建设的基本依据。镇域各部门各单位应自觉接受规划约束，各项建设与管理按照规划有序组织实施。</w:t>
      </w:r>
    </w:p>
    <w:p w14:paraId="3D0A05B3">
      <w:pPr>
        <w:pStyle w:val="3"/>
        <w:numPr>
          <w:ilvl w:val="0"/>
          <w:numId w:val="12"/>
        </w:numPr>
        <w:spacing w:before="240" w:after="240"/>
        <w:ind w:left="0" w:firstLine="0"/>
        <w:jc w:val="center"/>
        <w:rPr>
          <w:rFonts w:hint="eastAsia" w:ascii="黑体" w:hAnsi="黑体" w:eastAsia="黑体"/>
          <w:lang w:eastAsia="zh-CN"/>
        </w:rPr>
      </w:pPr>
      <w:bookmarkStart w:id="84" w:name="_bookmark37"/>
      <w:bookmarkEnd w:id="84"/>
      <w:bookmarkStart w:id="85" w:name="_Toc1047"/>
      <w:r>
        <w:rPr>
          <w:rFonts w:hint="eastAsia" w:ascii="黑体" w:hAnsi="黑体" w:eastAsia="黑体"/>
          <w:lang w:eastAsia="zh-CN"/>
        </w:rPr>
        <w:t>制定单元规划</w:t>
      </w:r>
      <w:bookmarkEnd w:id="85"/>
    </w:p>
    <w:p w14:paraId="5E722763">
      <w:pPr>
        <w:pStyle w:val="46"/>
        <w:spacing w:before="0" w:line="360" w:lineRule="auto"/>
        <w:ind w:left="0" w:right="108" w:firstLine="718" w:firstLineChars="213"/>
        <w:rPr>
          <w:rFonts w:hint="eastAsia" w:eastAsia="仿宋"/>
          <w:w w:val="105"/>
          <w:sz w:val="32"/>
        </w:rPr>
      </w:pPr>
      <w:r>
        <w:rPr>
          <w:rFonts w:hint="eastAsia" w:eastAsia="仿宋"/>
          <w:w w:val="105"/>
          <w:sz w:val="32"/>
        </w:rPr>
        <w:t>单元划分</w:t>
      </w:r>
    </w:p>
    <w:p w14:paraId="03FD7704">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城镇单元以黄口镇区范围为边界，突出功能导向，根据 10-15 分钟生活圈、公共服务半径以及干道、河流等自然地理界线，结合管理和开发时序，划定形成1个城镇单元，镇区分为HKZ-C01单元。</w:t>
      </w:r>
    </w:p>
    <w:p w14:paraId="11B4B92A">
      <w:pPr>
        <w:pStyle w:val="13"/>
        <w:autoSpaceDE/>
        <w:autoSpaceDN/>
        <w:spacing w:before="0" w:beforeLines="0" w:line="360" w:lineRule="auto"/>
        <w:ind w:left="0" w:leftChars="0" w:right="0" w:rightChars="0" w:firstLine="640" w:firstLineChars="0"/>
        <w:contextualSpacing/>
        <w:rPr>
          <w:rFonts w:hint="eastAsia"/>
        </w:rPr>
      </w:pPr>
      <w:r>
        <w:rPr>
          <w:rFonts w:hint="eastAsia" w:ascii="Times New Roman" w:hAnsi="Times New Roman" w:eastAsia="仿宋_GB2312" w:cs="Times New Roman"/>
          <w:lang w:val="en-US" w:eastAsia="zh-CN"/>
        </w:rPr>
        <w:t>乡村单元以村级行政单元为划分依据，共分为16个乡村单元。</w:t>
      </w:r>
    </w:p>
    <w:p w14:paraId="20387A3C">
      <w:pPr>
        <w:pStyle w:val="46"/>
        <w:spacing w:before="0" w:line="360" w:lineRule="auto"/>
        <w:ind w:left="0" w:right="108" w:firstLine="718" w:firstLineChars="213"/>
        <w:rPr>
          <w:rFonts w:hint="eastAsia" w:eastAsia="仿宋"/>
          <w:w w:val="105"/>
          <w:sz w:val="32"/>
        </w:rPr>
      </w:pPr>
      <w:r>
        <w:rPr>
          <w:rFonts w:hint="eastAsia" w:eastAsia="仿宋"/>
          <w:w w:val="105"/>
          <w:sz w:val="32"/>
        </w:rPr>
        <w:t>明确管制要求</w:t>
      </w:r>
    </w:p>
    <w:p w14:paraId="46F9D5B0">
      <w:pPr>
        <w:pStyle w:val="13"/>
        <w:spacing w:before="0" w:beforeLines="0" w:line="360" w:lineRule="auto"/>
        <w:ind w:left="0" w:leftChars="0" w:right="110" w:firstLine="681" w:firstLineChars="213"/>
        <w:rPr>
          <w:rFonts w:hint="eastAsia"/>
          <w:lang w:eastAsia="zh-CN"/>
        </w:rPr>
      </w:pPr>
      <w:r>
        <w:rPr>
          <w:lang w:eastAsia="zh-CN"/>
        </w:rPr>
        <w:t>城镇单元</w:t>
      </w:r>
      <w:r>
        <w:rPr>
          <w:rFonts w:hint="eastAsia" w:asciiTheme="minorEastAsia" w:hAnsiTheme="minorEastAsia" w:eastAsiaTheme="minorEastAsia"/>
          <w:lang w:eastAsia="zh-CN"/>
        </w:rPr>
        <w:t>。</w:t>
      </w:r>
      <w:r>
        <w:rPr>
          <w:lang w:eastAsia="zh-CN"/>
        </w:rPr>
        <w:t>明确单元四至边界、面积、功能定位、建设用地规模，以及单元内涉及的重要公共服务设施、市政基础设施、公园绿地面积、防灾避难场所等的配建标准或空间布局要求；落实重要绿线、蓝线、紫线、黄线等内容；合理规划城镇建筑面积发展目标，严格管控高能耗公共建筑建设。（详见附表15）</w:t>
      </w:r>
    </w:p>
    <w:p w14:paraId="72A71127">
      <w:pPr>
        <w:pStyle w:val="13"/>
        <w:spacing w:before="0" w:beforeLines="0" w:line="360" w:lineRule="auto"/>
        <w:ind w:left="0" w:leftChars="0" w:right="110" w:firstLine="681" w:firstLineChars="213"/>
        <w:rPr>
          <w:rFonts w:hint="eastAsia"/>
          <w:lang w:eastAsia="zh-CN"/>
        </w:rPr>
      </w:pPr>
      <w:r>
        <w:rPr>
          <w:lang w:eastAsia="zh-CN"/>
        </w:rPr>
        <w:t>乡村单元</w:t>
      </w:r>
      <w:r>
        <w:rPr>
          <w:rFonts w:hint="eastAsia"/>
          <w:lang w:eastAsia="zh-CN"/>
        </w:rPr>
        <w:t>。</w:t>
      </w:r>
      <w:r>
        <w:rPr>
          <w:lang w:eastAsia="zh-CN"/>
        </w:rPr>
        <w:t>明确单元四至边界、面积、功能定位、村庄人口、建设用地规模及重要设施配建标准或空间布局要求；落实耕地和永久基本农田保护红线、生态保护红线等强制性内容，将指标规模和空间布局传导至村庄，划定保留村庄的村庄建设边界，明确规模控制要求。</w:t>
      </w:r>
    </w:p>
    <w:p w14:paraId="4EC19F24">
      <w:pPr>
        <w:pStyle w:val="3"/>
        <w:numPr>
          <w:ilvl w:val="0"/>
          <w:numId w:val="6"/>
        </w:numPr>
        <w:spacing w:before="240" w:after="240"/>
        <w:ind w:left="0" w:firstLine="0"/>
        <w:jc w:val="center"/>
        <w:rPr>
          <w:rFonts w:hint="eastAsia" w:ascii="黑体" w:hAnsi="黑体" w:eastAsia="黑体"/>
          <w:lang w:eastAsia="zh-CN"/>
        </w:rPr>
      </w:pPr>
      <w:bookmarkStart w:id="86" w:name="_Toc246"/>
      <w:bookmarkStart w:id="87" w:name="_Toc212360825"/>
      <w:r>
        <w:rPr>
          <w:rFonts w:hint="eastAsia" w:ascii="黑体" w:hAnsi="黑体" w:eastAsia="黑体"/>
          <w:lang w:eastAsia="zh-CN"/>
        </w:rPr>
        <w:t>近期行动计划</w:t>
      </w:r>
      <w:bookmarkEnd w:id="86"/>
      <w:bookmarkEnd w:id="87"/>
    </w:p>
    <w:p w14:paraId="054599F1">
      <w:pPr>
        <w:pStyle w:val="46"/>
        <w:spacing w:before="0" w:line="360" w:lineRule="auto"/>
        <w:ind w:left="0" w:right="108" w:firstLine="718" w:firstLineChars="213"/>
        <w:rPr>
          <w:rFonts w:hint="eastAsia" w:eastAsia="仿宋"/>
          <w:w w:val="105"/>
          <w:sz w:val="32"/>
        </w:rPr>
      </w:pPr>
      <w:r>
        <w:rPr>
          <w:rFonts w:hint="eastAsia" w:eastAsia="仿宋"/>
          <w:w w:val="105"/>
          <w:sz w:val="32"/>
          <w:lang w:eastAsia="zh-CN"/>
        </w:rPr>
        <w:t>基建类</w:t>
      </w:r>
      <w:r>
        <w:rPr>
          <w:rFonts w:hint="eastAsia" w:eastAsia="仿宋"/>
          <w:w w:val="105"/>
          <w:sz w:val="32"/>
        </w:rPr>
        <w:t>项目近期行动计划</w:t>
      </w:r>
    </w:p>
    <w:p w14:paraId="6D84BD8A">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优先推进交通设施中的县道 / 乡道畅通工程，启动 S302/S403 公路项目的前期勘察设计；同步开展水利设施类的配水管网改造、农村供水保障工程试点建设；加快电力配套里萧县电网完善工程的局部升级；启动生态修复类的黑臭水体治理、农村建设用地整治等基础项目，为后续基建工程落地铺垫条件。</w:t>
      </w:r>
    </w:p>
    <w:p w14:paraId="46ED3811">
      <w:pPr>
        <w:pStyle w:val="46"/>
        <w:spacing w:before="0" w:line="360" w:lineRule="auto"/>
        <w:ind w:left="0" w:right="108" w:firstLine="718" w:firstLineChars="213"/>
        <w:rPr>
          <w:rFonts w:hint="eastAsia" w:eastAsia="仿宋"/>
          <w:w w:val="105"/>
          <w:sz w:val="32"/>
          <w:lang w:eastAsia="zh-CN"/>
        </w:rPr>
      </w:pPr>
      <w:r>
        <w:rPr>
          <w:rFonts w:hint="eastAsia" w:eastAsia="仿宋"/>
          <w:w w:val="105"/>
          <w:sz w:val="32"/>
          <w:lang w:eastAsia="zh-CN"/>
        </w:rPr>
        <w:t>民生类项目近期行动计划</w:t>
      </w:r>
    </w:p>
    <w:p w14:paraId="76D93F1B">
      <w:pPr>
        <w:pStyle w:val="13"/>
        <w:autoSpaceDE/>
        <w:autoSpaceDN/>
        <w:spacing w:before="0" w:beforeLines="0" w:line="360" w:lineRule="auto"/>
        <w:ind w:left="0" w:leftChars="0" w:right="0" w:rightChars="0" w:firstLine="640" w:firstLineChars="0"/>
        <w:contextualSpacing/>
        <w:rPr>
          <w:rFonts w:hint="eastAsia"/>
          <w:lang w:val="en-US" w:eastAsia="zh-CN"/>
        </w:rPr>
      </w:pPr>
      <w:r>
        <w:rPr>
          <w:rFonts w:hint="eastAsia" w:ascii="Times New Roman" w:hAnsi="Times New Roman" w:eastAsia="仿宋_GB2312" w:cs="Times New Roman"/>
          <w:lang w:val="en-US" w:eastAsia="zh-CN"/>
        </w:rPr>
        <w:t>教育设施方面，启动黄口镇学校新建项目的前期筹备，推进义务教育薄弱环节改善工程的首批学校改造；医疗及公共服务领域，优先实施乡镇卫生院搬迁项目的选址规划，试点建设区域性养老服务设施与全民健身场所，提升基层民生服务供给能力。</w:t>
      </w:r>
    </w:p>
    <w:p w14:paraId="78E4DE66">
      <w:pPr>
        <w:pStyle w:val="46"/>
        <w:spacing w:before="0" w:line="360" w:lineRule="auto"/>
        <w:ind w:left="0" w:right="108" w:firstLine="718" w:firstLineChars="213"/>
        <w:rPr>
          <w:rFonts w:hint="eastAsia" w:eastAsia="仿宋"/>
          <w:w w:val="105"/>
          <w:sz w:val="32"/>
          <w:lang w:eastAsia="zh-CN"/>
        </w:rPr>
      </w:pPr>
      <w:r>
        <w:rPr>
          <w:rFonts w:hint="eastAsia" w:eastAsia="仿宋"/>
          <w:w w:val="105"/>
          <w:sz w:val="32"/>
          <w:lang w:eastAsia="zh-CN"/>
        </w:rPr>
        <w:t>产业类项目近期行动计划</w:t>
      </w:r>
    </w:p>
    <w:p w14:paraId="1689086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能源开发项目中，推进光伏、风电项目的前期手续办理与局部区域试点；同步布局乡镇加油加氢站的首批布点；产业园区领域，启动农村建设用地整治的核心区域整理，推进黄口镇产业园的基础设施建设，为产业项目落地预留空间。</w:t>
      </w:r>
    </w:p>
    <w:p w14:paraId="1DB7C615">
      <w:pPr>
        <w:pStyle w:val="46"/>
        <w:spacing w:before="0" w:line="360" w:lineRule="auto"/>
        <w:ind w:left="0" w:right="108" w:firstLine="718" w:firstLineChars="213"/>
        <w:rPr>
          <w:rFonts w:hint="eastAsia" w:eastAsia="仿宋"/>
          <w:w w:val="105"/>
          <w:sz w:val="32"/>
          <w:lang w:eastAsia="zh-CN"/>
        </w:rPr>
      </w:pPr>
      <w:r>
        <w:rPr>
          <w:rFonts w:hint="eastAsia" w:eastAsia="仿宋"/>
          <w:w w:val="105"/>
          <w:sz w:val="32"/>
          <w:lang w:eastAsia="zh-CN"/>
        </w:rPr>
        <w:t>旅游类项目近期行动计划</w:t>
      </w:r>
    </w:p>
    <w:p w14:paraId="0E0BA838">
      <w:pPr>
        <w:pStyle w:val="13"/>
        <w:autoSpaceDE/>
        <w:autoSpaceDN/>
        <w:spacing w:before="0" w:beforeLines="0" w:line="360" w:lineRule="auto"/>
        <w:ind w:left="0" w:leftChars="0" w:right="0" w:rightChars="0" w:firstLine="640" w:firstLineChars="0"/>
        <w:contextualSpacing/>
        <w:rPr>
          <w:rFonts w:hint="eastAsia"/>
          <w:lang w:val="en-US" w:eastAsia="zh-CN"/>
        </w:rPr>
      </w:pPr>
      <w:r>
        <w:rPr>
          <w:rFonts w:hint="eastAsia" w:ascii="Times New Roman" w:hAnsi="Times New Roman" w:eastAsia="仿宋_GB2312" w:cs="Times New Roman"/>
          <w:lang w:val="en-US" w:eastAsia="zh-CN"/>
        </w:rPr>
        <w:t>启动黄口镇文旅中心项目的规划设计与用地筹备，同步配套项目周边的基础交通与服务设施，推动项目在 2027 年前完成主体建设，打造区域文旅服务节点。</w:t>
      </w:r>
    </w:p>
    <w:p w14:paraId="1F9C46DB">
      <w:pPr>
        <w:pStyle w:val="3"/>
        <w:numPr>
          <w:ilvl w:val="0"/>
          <w:numId w:val="12"/>
        </w:numPr>
        <w:spacing w:before="240" w:after="240"/>
        <w:ind w:left="0" w:firstLine="0"/>
        <w:jc w:val="center"/>
        <w:rPr>
          <w:rFonts w:hint="eastAsia" w:ascii="黑体" w:hAnsi="黑体" w:eastAsia="黑体"/>
          <w:lang w:eastAsia="zh-CN"/>
        </w:rPr>
      </w:pPr>
      <w:bookmarkStart w:id="88" w:name="_bookmark39"/>
      <w:bookmarkEnd w:id="88"/>
      <w:bookmarkStart w:id="89" w:name="_bookmark38"/>
      <w:bookmarkEnd w:id="89"/>
      <w:bookmarkStart w:id="90" w:name="_Toc10226"/>
      <w:r>
        <w:rPr>
          <w:rFonts w:hint="eastAsia" w:ascii="黑体" w:hAnsi="黑体" w:eastAsia="黑体"/>
          <w:lang w:eastAsia="zh-CN"/>
        </w:rPr>
        <w:t>规划实施保障</w:t>
      </w:r>
      <w:bookmarkEnd w:id="90"/>
    </w:p>
    <w:p w14:paraId="27278A08">
      <w:pPr>
        <w:pStyle w:val="46"/>
        <w:spacing w:before="0" w:line="360" w:lineRule="auto"/>
        <w:ind w:left="0" w:right="108" w:firstLine="718" w:firstLineChars="213"/>
        <w:rPr>
          <w:rFonts w:hint="eastAsia" w:eastAsia="仿宋"/>
          <w:w w:val="105"/>
          <w:sz w:val="32"/>
        </w:rPr>
      </w:pPr>
      <w:r>
        <w:rPr>
          <w:rFonts w:hint="eastAsia" w:eastAsia="仿宋"/>
          <w:w w:val="105"/>
          <w:sz w:val="32"/>
        </w:rPr>
        <w:t>加强组织保障</w:t>
      </w:r>
    </w:p>
    <w:p w14:paraId="20FF0910">
      <w:pPr>
        <w:pStyle w:val="13"/>
        <w:spacing w:before="0" w:beforeLines="0" w:line="360" w:lineRule="auto"/>
        <w:ind w:left="0" w:leftChars="0" w:right="110" w:firstLine="681" w:firstLineChars="213"/>
        <w:rPr>
          <w:rFonts w:hint="eastAsia"/>
          <w:lang w:eastAsia="zh-CN"/>
        </w:rPr>
      </w:pPr>
      <w:r>
        <w:rPr>
          <w:rFonts w:hint="eastAsia"/>
          <w:lang w:eastAsia="zh-CN"/>
        </w:rPr>
        <w:t>由黄口镇人民政府负责规划实施，建立政府负责、部门协同、公众参与、上下联动的工作机制，制定推进规划的实施措施，按照项目计划制定年度工作安排，监督检查各年度工作的推进执行情况。完善规划决策体制和制度，建立重大问题的政策研究机制和专家论证制度，以及重大建设项目公示与听证制度，提高决策的科学性。健全乡村建设规划许可管理制度，按照先规划、后许可、再建设的原则，优化审批流程，简化管理措施，强化规划权威，确保建设符合规划不走样。</w:t>
      </w:r>
      <w:r>
        <w:rPr>
          <w:rFonts w:hint="eastAsia"/>
        </w:rPr>
        <w:t>充实规划管理力量，推行乡村规划师制度。</w:t>
      </w:r>
    </w:p>
    <w:p w14:paraId="50396A47">
      <w:pPr>
        <w:pStyle w:val="46"/>
        <w:spacing w:before="0" w:line="360" w:lineRule="auto"/>
        <w:ind w:left="0" w:right="108" w:firstLine="718" w:firstLineChars="213"/>
        <w:rPr>
          <w:rFonts w:hint="eastAsia" w:eastAsia="仿宋"/>
          <w:w w:val="105"/>
          <w:sz w:val="32"/>
        </w:rPr>
      </w:pPr>
      <w:r>
        <w:rPr>
          <w:rFonts w:hint="eastAsia" w:eastAsia="仿宋"/>
          <w:w w:val="105"/>
          <w:sz w:val="32"/>
        </w:rPr>
        <w:t>落实配套政策</w:t>
      </w:r>
    </w:p>
    <w:p w14:paraId="27532E4C">
      <w:pPr>
        <w:pStyle w:val="13"/>
        <w:spacing w:before="0" w:beforeLines="0" w:line="360" w:lineRule="auto"/>
        <w:ind w:left="0" w:leftChars="0" w:right="110" w:firstLine="684" w:firstLineChars="213"/>
        <w:rPr>
          <w:rFonts w:hint="eastAsia"/>
          <w:lang w:eastAsia="zh-CN"/>
        </w:rPr>
      </w:pPr>
      <w:r>
        <w:rPr>
          <w:rFonts w:hint="eastAsia"/>
          <w:b/>
          <w:bCs/>
          <w:lang w:eastAsia="zh-CN"/>
        </w:rPr>
        <w:t>建立更加完善的耕地与永久基本农田保护制度。</w:t>
      </w:r>
      <w:r>
        <w:rPr>
          <w:rFonts w:hint="eastAsia"/>
          <w:lang w:eastAsia="zh-CN"/>
        </w:rPr>
        <w:t>探索建立区域统筹的耕地保护平衡机制。在规划实施中严格建立永久基本农田“先补后占”制度，需在规划永久基本农田范围内改造、复垦、改良完成并更新数据库后，方可占用非耕地的现状永久基本田。</w:t>
      </w:r>
    </w:p>
    <w:p w14:paraId="1048F474">
      <w:pPr>
        <w:pStyle w:val="13"/>
        <w:spacing w:before="0" w:beforeLines="0" w:line="360" w:lineRule="auto"/>
        <w:ind w:left="0" w:leftChars="0" w:right="110" w:firstLine="684" w:firstLineChars="213"/>
        <w:rPr>
          <w:rFonts w:hint="eastAsia" w:eastAsia="PMingLiU"/>
          <w:lang w:eastAsia="zh-CN"/>
        </w:rPr>
      </w:pPr>
      <w:r>
        <w:rPr>
          <w:rFonts w:hint="eastAsia"/>
          <w:b/>
          <w:bCs/>
          <w:lang w:eastAsia="zh-CN"/>
        </w:rPr>
        <w:t>探索集体经营性建设用地入市配套政策。</w:t>
      </w:r>
      <w:r>
        <w:rPr>
          <w:rFonts w:hint="eastAsia"/>
          <w:lang w:eastAsia="zh-CN"/>
        </w:rPr>
        <w:t>建立集体经营性建设用地入市相关配套制度，落实具体操作细则，明确相关利益分配机制，保障农村一二三产业融合发展。</w:t>
      </w:r>
    </w:p>
    <w:p w14:paraId="51D58E8A">
      <w:pPr>
        <w:pStyle w:val="13"/>
        <w:spacing w:before="0" w:beforeLines="0" w:line="360" w:lineRule="auto"/>
        <w:ind w:left="0" w:leftChars="0" w:right="110" w:firstLine="684" w:firstLineChars="213"/>
        <w:rPr>
          <w:rFonts w:hint="eastAsia" w:eastAsia="PMingLiU"/>
          <w:lang w:eastAsia="zh-CN"/>
        </w:rPr>
      </w:pPr>
      <w:r>
        <w:rPr>
          <w:rFonts w:hint="eastAsia"/>
          <w:b/>
          <w:bCs/>
          <w:lang w:eastAsia="zh-CN"/>
        </w:rPr>
        <w:t>探索集中居住激励政策。</w:t>
      </w:r>
      <w:r>
        <w:rPr>
          <w:rFonts w:hint="eastAsia"/>
          <w:lang w:eastAsia="zh-CN"/>
        </w:rPr>
        <w:t>为进一步优化城乡建设用地格局，集约节约用地。政府方面，通过基础设施建设、公共服务完善、经济补贴等方式鼓励村民搬迁到集中居民点聚居。村集体方面，在一户一宅的前提下，采用集中居住后腾退的宅基地面积作价入股等方式，保障集体经济组织成员对原有宅基地的财产权，鼓励集中居住。</w:t>
      </w:r>
    </w:p>
    <w:p w14:paraId="10F028B1">
      <w:pPr>
        <w:pStyle w:val="13"/>
        <w:spacing w:before="0" w:beforeLines="0" w:line="360" w:lineRule="auto"/>
        <w:ind w:left="0" w:leftChars="0" w:right="110" w:firstLine="684" w:firstLineChars="213"/>
        <w:rPr>
          <w:rFonts w:hint="eastAsia" w:eastAsia="PMingLiU"/>
        </w:rPr>
      </w:pPr>
      <w:r>
        <w:rPr>
          <w:rFonts w:hint="eastAsia"/>
          <w:b/>
          <w:bCs/>
          <w:lang w:eastAsia="zh-CN"/>
        </w:rPr>
        <w:t>探索宅基地有偿退出机制。</w:t>
      </w:r>
      <w:r>
        <w:rPr>
          <w:rFonts w:hint="eastAsia"/>
          <w:lang w:eastAsia="zh-CN"/>
        </w:rPr>
        <w:t>放活宅基地使用权。在土地、财政、融资等方面出台对城镇集中居住、农村自愿退出宅基地配套支持政策</w:t>
      </w:r>
      <w:r>
        <w:rPr>
          <w:rFonts w:hint="eastAsia"/>
        </w:rPr>
        <w:t>。</w:t>
      </w:r>
    </w:p>
    <w:p w14:paraId="36A5371E">
      <w:pPr>
        <w:pStyle w:val="46"/>
        <w:spacing w:before="0" w:line="360" w:lineRule="auto"/>
        <w:ind w:left="0" w:right="108" w:firstLine="718" w:firstLineChars="213"/>
        <w:rPr>
          <w:rFonts w:hint="eastAsia" w:eastAsia="仿宋"/>
          <w:w w:val="105"/>
          <w:sz w:val="32"/>
        </w:rPr>
      </w:pPr>
      <w:r>
        <w:rPr>
          <w:rFonts w:hint="eastAsia" w:eastAsia="仿宋"/>
          <w:w w:val="105"/>
          <w:sz w:val="32"/>
        </w:rPr>
        <w:t>健全监督机制</w:t>
      </w:r>
    </w:p>
    <w:p w14:paraId="781A1CA4">
      <w:pPr>
        <w:pStyle w:val="13"/>
        <w:spacing w:before="0" w:beforeLines="0" w:line="360" w:lineRule="auto"/>
        <w:ind w:left="0" w:leftChars="0" w:right="110" w:firstLine="681" w:firstLineChars="213"/>
        <w:rPr>
          <w:rFonts w:hint="eastAsia"/>
          <w:lang w:eastAsia="zh-CN"/>
        </w:rPr>
      </w:pPr>
      <w:r>
        <w:rPr>
          <w:rFonts w:hint="eastAsia"/>
          <w:lang w:eastAsia="zh-CN"/>
        </w:rPr>
        <w:t>完善公众参与制度</w:t>
      </w:r>
      <w:r>
        <w:rPr>
          <w:rFonts w:hint="eastAsia" w:asciiTheme="minorEastAsia" w:hAnsiTheme="minorEastAsia" w:eastAsiaTheme="minorEastAsia"/>
          <w:lang w:eastAsia="zh-CN"/>
        </w:rPr>
        <w:t>，</w:t>
      </w:r>
      <w:r>
        <w:rPr>
          <w:rFonts w:hint="eastAsia"/>
          <w:lang w:eastAsia="zh-CN"/>
        </w:rPr>
        <w:t>建立贯穿规划编制、实施、监督及乡村治理全过程的公众参与机制。建立并用好国土空间规划“一张图”实施监督信息系统，数据库汇入上级国土空间基础信息平台和“一张图”实施监督信息系统。</w:t>
      </w:r>
    </w:p>
    <w:p w14:paraId="1F0225CB">
      <w:pPr>
        <w:pStyle w:val="13"/>
        <w:spacing w:before="0" w:beforeLines="0" w:line="360" w:lineRule="auto"/>
        <w:ind w:left="0" w:leftChars="0" w:right="110" w:firstLine="681" w:firstLineChars="213"/>
        <w:rPr>
          <w:rFonts w:ascii="Times New Roman" w:hAnsi="Times New Roman" w:eastAsia="仿宋_GB2312" w:cs="Times New Roman"/>
          <w:lang w:val="en-US" w:eastAsia="zh-CN"/>
        </w:rPr>
      </w:pPr>
      <w:r>
        <w:rPr>
          <w:rFonts w:hint="eastAsia"/>
          <w:lang w:eastAsia="zh-CN"/>
        </w:rPr>
        <w:t>完善规划实施动态监测、评估、预警、考核机制，将国土空间规划执行情况纳入自然资源执法督查内容，建立规划实施考核制度，实行规划实施考核结果与实施主体责任、绩效挂的考核机制。</w:t>
      </w:r>
      <w:r>
        <w:rPr>
          <w:rFonts w:hint="eastAsia" w:ascii="Times New Roman" w:hAnsi="Times New Roman" w:eastAsia="仿宋_GB2312" w:cs="Times New Roman"/>
          <w:lang w:val="en-US" w:eastAsia="zh-CN"/>
        </w:rPr>
        <w:br w:type="page"/>
      </w:r>
    </w:p>
    <w:p w14:paraId="6404D5C9">
      <w:pPr>
        <w:pStyle w:val="2"/>
        <w:spacing w:before="0" w:line="360" w:lineRule="auto"/>
        <w:ind w:left="0" w:firstLine="0"/>
        <w:jc w:val="center"/>
        <w:rPr>
          <w:rFonts w:hint="eastAsia" w:ascii="华光小标宋_CNKI" w:hAnsi="华光小标宋_CNKI" w:eastAsia="华光小标宋_CNKI"/>
          <w:spacing w:val="5"/>
          <w:highlight w:val="green"/>
          <w:lang w:eastAsia="zh-CN"/>
        </w:rPr>
      </w:pPr>
      <w:bookmarkStart w:id="91" w:name="_Toc212360827"/>
      <w:bookmarkStart w:id="92" w:name="_Toc178169307"/>
      <w:bookmarkStart w:id="93" w:name="_Toc178247612"/>
      <w:bookmarkStart w:id="94" w:name="_Toc30306"/>
      <w:r>
        <w:rPr>
          <w:rFonts w:hint="eastAsia" w:ascii="华光小标宋_CNKI" w:hAnsi="华光小标宋_CNKI" w:eastAsia="华光小标宋_CNKI"/>
          <w:spacing w:val="5"/>
          <w:highlight w:val="green"/>
          <w:lang w:eastAsia="zh-CN"/>
        </w:rPr>
        <w:t>乡村地区“通则式”规划技术管理规定</w:t>
      </w:r>
      <w:bookmarkEnd w:id="91"/>
      <w:bookmarkEnd w:id="92"/>
      <w:bookmarkEnd w:id="93"/>
      <w:bookmarkEnd w:id="94"/>
    </w:p>
    <w:p w14:paraId="63221B75">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green"/>
          <w:lang w:val="en-US" w:eastAsia="zh-CN"/>
        </w:rPr>
      </w:pPr>
      <w:r>
        <w:rPr>
          <w:rFonts w:hint="eastAsia" w:ascii="Times New Roman" w:hAnsi="Times New Roman" w:eastAsia="仿宋_GB2312" w:cs="Times New Roman"/>
          <w:highlight w:val="green"/>
          <w:lang w:val="en-US" w:eastAsia="zh-CN"/>
        </w:rPr>
        <w:t>黄口镇国土空间总体规划经法定程序批准后将成为编制黄口镇各级各类规划、指导黄口镇集约集聚发展建设的基本依据。镇域各部门各单位应自觉接受规划约束，各项建设与管理按照规划有序组织实施。</w:t>
      </w:r>
    </w:p>
    <w:p w14:paraId="207A0D13">
      <w:pPr>
        <w:pStyle w:val="3"/>
        <w:numPr>
          <w:ilvl w:val="0"/>
          <w:numId w:val="13"/>
        </w:numPr>
        <w:spacing w:before="240" w:after="240"/>
        <w:ind w:left="2689" w:hanging="420"/>
        <w:rPr>
          <w:rFonts w:hint="eastAsia" w:ascii="黑体" w:hAnsi="黑体" w:eastAsia="黑体"/>
          <w:highlight w:val="green"/>
          <w:lang w:eastAsia="zh-CN"/>
        </w:rPr>
      </w:pPr>
      <w:bookmarkStart w:id="95" w:name="_Toc11349"/>
      <w:r>
        <w:rPr>
          <w:rFonts w:hint="eastAsia" w:ascii="黑体" w:hAnsi="黑体" w:eastAsia="黑体"/>
          <w:highlight w:val="green"/>
          <w:lang w:val="en-US" w:eastAsia="zh-CN"/>
        </w:rPr>
        <w:t>总则</w:t>
      </w:r>
      <w:bookmarkEnd w:id="95"/>
    </w:p>
    <w:p w14:paraId="20EAEBAC">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green"/>
          <w:lang w:val="en-US" w:eastAsia="zh-CN"/>
        </w:rPr>
      </w:pPr>
      <w:r>
        <w:rPr>
          <w:rFonts w:hint="eastAsia" w:ascii="Times New Roman" w:hAnsi="Times New Roman" w:eastAsia="仿宋_GB2312" w:cs="Times New Roman"/>
          <w:highlight w:val="green"/>
          <w:lang w:val="en-US" w:eastAsia="zh-CN"/>
        </w:rPr>
        <w:t>本管理规定以规划引领，合理布局；底线思维，保护优先；存量挖潜，高效利用；以人为本，振兴乡村；因地制宜，突出特色为原则，以国家和地方相关法律法规、政策文件、标准规范等为依据，为加快乡村地区国土空间规划的编制和实施，实现乡村地区空间规划管理全覆盖，引导乡村地区开展不违反国土空间规划的各类开发建设活动。</w:t>
      </w:r>
    </w:p>
    <w:p w14:paraId="2A4966C1">
      <w:pPr>
        <w:pStyle w:val="46"/>
        <w:spacing w:before="0" w:line="360" w:lineRule="auto"/>
        <w:ind w:left="0" w:right="108" w:firstLine="675" w:firstLineChars="200"/>
        <w:rPr>
          <w:rFonts w:hint="eastAsia" w:eastAsia="仿宋"/>
          <w:w w:val="105"/>
          <w:sz w:val="32"/>
          <w:highlight w:val="green"/>
        </w:rPr>
      </w:pPr>
      <w:r>
        <w:rPr>
          <w:rFonts w:hint="eastAsia" w:eastAsia="仿宋"/>
          <w:w w:val="105"/>
          <w:sz w:val="32"/>
          <w:highlight w:val="green"/>
          <w:lang w:val="en-US" w:eastAsia="zh-CN"/>
        </w:rPr>
        <w:t>适用范围</w:t>
      </w:r>
    </w:p>
    <w:p w14:paraId="26A554D4">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highlight w:val="green"/>
          <w:lang w:val="en-US" w:eastAsia="zh-CN"/>
        </w:rPr>
        <w:t>本规定适用于黄口镇城镇开发边界外、无需编制村庄规划（详细规划）的乡村地区建设项目的规划管控。符合国土空间规划和“三区三线”管控规则以及相关用地政策、条件的村民住宅建设（新建、改建、扩建）、公共服务设施</w:t>
      </w:r>
      <w:r>
        <w:rPr>
          <w:rFonts w:hint="eastAsia" w:ascii="Times New Roman" w:hAnsi="Times New Roman" w:eastAsia="仿宋_GB2312" w:cs="Times New Roman"/>
          <w:lang w:val="en-US" w:eastAsia="zh-CN"/>
        </w:rPr>
        <w:t>和基础设施建设、产业和公益事业建设的规划管理，可将“通则式”规定或在“通则式”规定基础上补充编制地块图则作为申请办理乡村集体建设用地审批与规划许可手续的依据。其中，若本规定内容无法满足具体项目建设管控要求的，需在本规定基础上补充编制乡村地区重点地块图则，细化明确用地位置、面积、土地用途、容积率、建筑密度、建筑高度、主要出入口等项目控制内容，作为核发规划许可的依据。</w:t>
      </w:r>
    </w:p>
    <w:p w14:paraId="297CADD4">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已编制审批村庄规划（详细规划）的区域，以村庄规划（详细规划）作为用途管制及核发规划许可的依据。村域范围内、城镇开发边界外的国有建设用地的各类新建、改建、扩建项目，已编制村庄规划但未批复期间以及村庄规划批复后但未明确具体管控要求的乡村项目建设，在遵守相关法律法规、规范标准基础上，可参照本规定执行。</w:t>
      </w:r>
    </w:p>
    <w:p w14:paraId="707B7933">
      <w:pPr>
        <w:pStyle w:val="3"/>
        <w:numPr>
          <w:ilvl w:val="0"/>
          <w:numId w:val="13"/>
        </w:numPr>
        <w:spacing w:before="240" w:after="240"/>
        <w:ind w:left="2689" w:hanging="420"/>
        <w:rPr>
          <w:rFonts w:hint="eastAsia" w:ascii="黑体" w:hAnsi="黑体" w:eastAsia="黑体"/>
          <w:lang w:eastAsia="zh-CN"/>
        </w:rPr>
      </w:pPr>
      <w:bookmarkStart w:id="96" w:name="_Toc9314"/>
      <w:r>
        <w:rPr>
          <w:rFonts w:hint="eastAsia" w:ascii="黑体" w:hAnsi="黑体" w:eastAsia="黑体"/>
          <w:lang w:val="en-US" w:eastAsia="zh-CN"/>
        </w:rPr>
        <w:t>镇村体系</w:t>
      </w:r>
      <w:bookmarkEnd w:id="96"/>
    </w:p>
    <w:p w14:paraId="5FCB48AA">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村庄体系</w:t>
      </w:r>
    </w:p>
    <w:p w14:paraId="1F794876">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构建“镇区—行政村—自然村”的村庄居民点布局体系， 发挥镇区在城镇化中的带动作用，以县城为引领，全面提升城 乡生活圈公共服务水平。</w:t>
      </w:r>
    </w:p>
    <w:p w14:paraId="64EF69DB">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村庄分类</w:t>
      </w:r>
    </w:p>
    <w:p w14:paraId="0303FCC3">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根据《黄口镇国土空间总体规划（2021-2035 年）》，全镇16个行政村划分为集聚提升类、城郊融合类、特色保护类3种类型，深入学习运用“千万工程”经验，因地制宜分类推进乡村振兴。</w:t>
      </w:r>
    </w:p>
    <w:p w14:paraId="01F81B7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城郊融合类村庄2个，应加快城乡产业融合发展、基础设施互联互通、公共服务共建共享，在形态上保留乡村风貌，在治理上体现城市水平，逐步强化服务城市发展、承接城市功能外溢、满足城市消费需求的能力。</w:t>
      </w:r>
    </w:p>
    <w:p w14:paraId="31A51441">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集聚提升类村庄10个，应重点引导村庄在原有规模基础上有序推进改造提升，激活产业、优化环境、增添活力，建设宜居宜业的美丽村庄。鼓励发挥自身比较优势，强化主导产业支撑。</w:t>
      </w:r>
    </w:p>
    <w:p w14:paraId="29625C31">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bookmarkStart w:id="97" w:name="_Toc19197"/>
      <w:r>
        <w:rPr>
          <w:rFonts w:ascii="Times New Roman" w:hAnsi="Times New Roman" w:eastAsia="仿宋_GB2312" w:cs="Times New Roman"/>
          <w:lang w:val="en-US" w:eastAsia="zh-CN"/>
        </w:rPr>
        <w:t>特色保护类村庄</w:t>
      </w:r>
      <w:r>
        <w:rPr>
          <w:rFonts w:hint="eastAsia" w:ascii="Times New Roman" w:hAnsi="Times New Roman" w:eastAsia="仿宋_GB2312" w:cs="Times New Roman"/>
          <w:lang w:val="en-US" w:eastAsia="zh-CN"/>
        </w:rPr>
        <w:t>2</w:t>
      </w:r>
      <w:r>
        <w:rPr>
          <w:rFonts w:ascii="Times New Roman" w:hAnsi="Times New Roman" w:eastAsia="仿宋_GB2312" w:cs="Times New Roman"/>
          <w:lang w:val="en-US" w:eastAsia="zh-CN"/>
        </w:rPr>
        <w:t>个，应切实保护村庄的传统选址、格局、风貌以及自然和田园景观等整体空间形态与环境，全面保护文物古迹、历史建筑、传统民居等传统建筑。加快改善村庄基础设施和公共环境，在符合保护规划要求的前提下，积极引导居民开展传统建筑节能改造和功能提升。统筹保护、利用与发展的关系，合理利用村庄特色资源，发展乡村旅游和特色产业。</w:t>
      </w:r>
    </w:p>
    <w:bookmarkEnd w:id="97"/>
    <w:p w14:paraId="0BF81036">
      <w:pPr>
        <w:pStyle w:val="3"/>
        <w:numPr>
          <w:ilvl w:val="0"/>
          <w:numId w:val="13"/>
        </w:numPr>
        <w:spacing w:before="240" w:after="240"/>
        <w:ind w:left="2689" w:hanging="420"/>
        <w:rPr>
          <w:rFonts w:hint="eastAsia" w:ascii="黑体" w:hAnsi="黑体" w:eastAsia="黑体"/>
          <w:lang w:eastAsia="zh-CN"/>
        </w:rPr>
      </w:pPr>
      <w:bookmarkStart w:id="98" w:name="_Toc13694"/>
      <w:r>
        <w:rPr>
          <w:rFonts w:hint="eastAsia" w:ascii="黑体" w:hAnsi="黑体" w:eastAsia="黑体"/>
          <w:lang w:val="en-US" w:eastAsia="zh-CN"/>
        </w:rPr>
        <w:t>底线管控</w:t>
      </w:r>
      <w:bookmarkEnd w:id="98"/>
    </w:p>
    <w:p w14:paraId="1393279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严格落实“三区三线”划定成果，落实《黄口镇国土空间总体规划（2021-2035 年）》划定的村庄建设边界成果，传导落实国土空间总体规划中其他重要控制线的管控要求。</w:t>
      </w:r>
    </w:p>
    <w:p w14:paraId="3FE370E0">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耕地和永久基本农田保护红线</w:t>
      </w:r>
    </w:p>
    <w:p w14:paraId="4E6FC45A">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永久基本农田未经批准不得擅自调整，乡村建设不得擅自占用或改变用途。永久基本农田不得转为林地、草地、园地等其他农用地及农业设施建设用地，严禁新增占用永久基本农田建设畜禽养殖设施、水产养殖设施和破坏耕作层的种植业设施以及其他违反法律、行政法规和国务院规定的活动。</w:t>
      </w:r>
    </w:p>
    <w:p w14:paraId="4BBAFDC3">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严格落实全县耕地保护红线划定成果，严格执行耕地用途管制，全面落实耕地占补平衡制度，分期有序落实耕地补充任务。</w:t>
      </w:r>
    </w:p>
    <w:p w14:paraId="0FD2707B">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黄口镇永久基本农田具体分布情况以经依法批准的黄口镇国土空间总体规划为依据。</w:t>
      </w:r>
    </w:p>
    <w:p w14:paraId="4DAF6F83">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生态保护红线</w:t>
      </w:r>
    </w:p>
    <w:p w14:paraId="58B71505">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严格落实全县生态保护红线划定成果，生态保护红线内的自然保护地核心保护区原则上禁止人为活动，其他区域严格禁止开发性、生产性建设活动，在符合法律法规的前提下，仅允许对生态功能不造成破坏的有限人为活动。生态保护红线内自然保护区、风景名胜区、饮用水水源保护区等区域管控措施，依照法律法规执行。</w:t>
      </w:r>
    </w:p>
    <w:p w14:paraId="679358A7">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黄口镇生态保护红线具体分布情况以经依法批准的黄口镇国土空间总体规划为依据。</w:t>
      </w:r>
    </w:p>
    <w:p w14:paraId="199E8E5C">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村庄建设边界</w:t>
      </w:r>
    </w:p>
    <w:p w14:paraId="121928BE">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村庄建设边界是规划期内相对集中开展村庄建设的空间范围。村庄建设边界划定依法在乡镇级国土空间总体规划中开展。涉及新增用地的农民建房、农村基本公共服务设施，不应在村庄建设边界外选址。确需选址在村庄建设边界外的少量乡村基础设施、零星乡村产业用地，所涉用地规模纳入村庄建设边界新增潜力空间统筹核算，并相应调整或缩减村庄建设边界。</w:t>
      </w:r>
    </w:p>
    <w:p w14:paraId="6C1162FA">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历史文化保护线</w:t>
      </w:r>
    </w:p>
    <w:p w14:paraId="16DDA622">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落实黄口镇国土空间总体规划划定的历史文化保护线。将文物保护单位保护范围和建设控制地带以及城市紫线等一并纳入历史文化保护线，并实施严格保护。历史文化保护线内各项地上、地下国土空间保护开发行为均应严格遵守历史文化遗产保护相关法律法规和保护规划管控要求，保护遗产本体、传统格局和历史环境。</w:t>
      </w:r>
    </w:p>
    <w:p w14:paraId="3575C1A8">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洪涝风险控制线</w:t>
      </w:r>
    </w:p>
    <w:p w14:paraId="1789EC11">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落实黄口镇国土空间总体规划划定的洪涝风险控制线。洪涝风险控制线主要按水利主管部门已公布的河道以及湖库范围为基础划定。</w:t>
      </w:r>
    </w:p>
    <w:p w14:paraId="2FBA6479">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严禁在洪涝风险控制线内进行永久性的、不符合防洪排涝要求的建设活动。对于已有的违规建筑物和构筑物，应根据相关规划和政策逐步拆除或整改。在控制线内进行临时性建设项目时，需提前向相关部门申报，经严格审批后方可实施，且建设项目不得影响防洪安全和行洪通畅。</w:t>
      </w:r>
    </w:p>
    <w:p w14:paraId="728FE8A6">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负面清单管控要求</w:t>
      </w:r>
    </w:p>
    <w:p w14:paraId="7D63AF01">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建设内容按照《安徽省自然资源厅关于乡村地区“通则式”规划技术管理规定编制要求的通知》（皖自然资规划〔2025〕1号）附件1乡村地区国土空间用途管制负面清单严格管控。</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6"/>
      </w:tblGrid>
      <w:tr w14:paraId="0FC3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6" w:type="dxa"/>
          </w:tcPr>
          <w:p w14:paraId="22CBD4E6">
            <w:pPr>
              <w:jc w:val="center"/>
              <w:rPr>
                <w:rFonts w:hint="eastAsia" w:eastAsia="仿宋_GB2312"/>
                <w:sz w:val="28"/>
                <w:szCs w:val="28"/>
                <w:lang w:val="en-US" w:eastAsia="zh-CN"/>
              </w:rPr>
            </w:pPr>
            <w:r>
              <w:rPr>
                <w:rFonts w:hint="eastAsia" w:eastAsia="仿宋_GB2312"/>
                <w:b/>
                <w:bCs/>
                <w:sz w:val="28"/>
                <w:szCs w:val="28"/>
                <w:lang w:val="en-US" w:eastAsia="zh-CN"/>
              </w:rPr>
              <w:t>专栏：乡村地区国土空间用途管制负面清单</w:t>
            </w:r>
          </w:p>
        </w:tc>
      </w:tr>
      <w:tr w14:paraId="3F0CD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6" w:type="dxa"/>
          </w:tcPr>
          <w:p w14:paraId="421DEDAA">
            <w:pPr>
              <w:ind w:firstLine="562" w:firstLineChars="200"/>
              <w:rPr>
                <w:rFonts w:ascii="Times New Roman" w:hAnsi="Times New Roman" w:eastAsia="仿宋_GB2312" w:cs="Times New Roman"/>
                <w:b/>
                <w:bCs/>
                <w:sz w:val="28"/>
                <w:szCs w:val="28"/>
                <w:lang w:val="en-US" w:eastAsia="zh-CN"/>
              </w:rPr>
            </w:pPr>
            <w:r>
              <w:rPr>
                <w:rFonts w:ascii="Times New Roman" w:hAnsi="Times New Roman" w:eastAsia="仿宋_GB2312" w:cs="Times New Roman"/>
                <w:b/>
                <w:bCs/>
                <w:sz w:val="28"/>
                <w:szCs w:val="28"/>
                <w:lang w:val="en-US" w:eastAsia="zh-CN"/>
              </w:rPr>
              <w:t>一、永久基本农田占用负面清单</w:t>
            </w:r>
          </w:p>
          <w:p w14:paraId="25202789">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1.永久基本农田不得转为林地、草地、园地等其他农用地及农业设施建设用地;</w:t>
            </w:r>
          </w:p>
          <w:p w14:paraId="57294EC3">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2.严禁占用永久基本农田发展林果业和挖塘养鱼;</w:t>
            </w:r>
          </w:p>
          <w:p w14:paraId="12246343">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3.严禁占用永久基本农田种植苗木、草皮等用于绿化装饰以及其他破坏耕作层的植物;</w:t>
            </w:r>
          </w:p>
          <w:p w14:paraId="67E5253B">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4.严禁占用永久基本农田挖湖造景、建设绿化带;</w:t>
            </w:r>
          </w:p>
          <w:p w14:paraId="5A7CAF2A">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5.严禁新增占用永久基本农田建设畜禽养殖设施、水产养殖设施和破坏耕作层的种植业设施;</w:t>
            </w:r>
          </w:p>
          <w:p w14:paraId="107F1594">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6.严禁任何单位和个人在永久基本农田上建密、建房、建坟、挖砂、采石、取土、堆放固体废弃物或者进行其他破坏永久基本农田的活动;</w:t>
            </w:r>
          </w:p>
          <w:p w14:paraId="22007990">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7.严禁在城乡建设中以单个项目占用为目的擅自调整永久基本农田:</w:t>
            </w:r>
          </w:p>
          <w:p w14:paraId="3F19550D">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8.其他法律、法规、国家政策文件规定的限制和禁止情形。</w:t>
            </w:r>
          </w:p>
          <w:p w14:paraId="76B65D15">
            <w:pPr>
              <w:ind w:firstLine="562" w:firstLineChars="200"/>
              <w:rPr>
                <w:rFonts w:ascii="Times New Roman" w:hAnsi="Times New Roman" w:eastAsia="仿宋_GB2312" w:cs="Times New Roman"/>
                <w:b/>
                <w:bCs/>
                <w:sz w:val="28"/>
                <w:szCs w:val="28"/>
                <w:lang w:val="en-US" w:eastAsia="zh-CN"/>
              </w:rPr>
            </w:pPr>
            <w:r>
              <w:rPr>
                <w:rFonts w:ascii="Times New Roman" w:hAnsi="Times New Roman" w:eastAsia="仿宋_GB2312" w:cs="Times New Roman"/>
                <w:b/>
                <w:bCs/>
                <w:sz w:val="28"/>
                <w:szCs w:val="28"/>
                <w:lang w:val="en-US" w:eastAsia="zh-CN"/>
              </w:rPr>
              <w:t>二、一般耕地占用负面清单</w:t>
            </w:r>
          </w:p>
          <w:p w14:paraId="3D37C749">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1.不得在一般耕地上挖湖造景、种植草皮;</w:t>
            </w:r>
          </w:p>
          <w:p w14:paraId="3D1FEA13">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2.不得在国家批准的生态退耕规划和计划外擅自扩大退耕还林还草还湿还湖规模;</w:t>
            </w:r>
          </w:p>
          <w:p w14:paraId="74F740CB">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3.不得违规超标准在铁路、公路等用地红线外，以及河渠两侧、水库周边占用一般耕地种树建设绿化带;</w:t>
            </w:r>
          </w:p>
          <w:p w14:paraId="679D224F">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4.未经批准不得占用一般耕地实施国土绿化;</w:t>
            </w:r>
          </w:p>
          <w:p w14:paraId="7C7E2A08">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5.未经批准工商企业等社会资本不得将通过流转获得土地经营权的一般耕地转为林地、园地等其他农用地;</w:t>
            </w:r>
          </w:p>
          <w:p w14:paraId="5F016242">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6.禁止占用耕地建窑、建坟或者擅自在耕地上建房、挖砂、采石、采矿、取土等;</w:t>
            </w:r>
          </w:p>
          <w:p w14:paraId="7134E020">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7.严禁以设施农业为名占用耕地违法违规建设与农业发展无关的设施;</w:t>
            </w:r>
          </w:p>
          <w:p w14:paraId="312082D6">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8.严禁在农业大棚内违法违规占用耕地建设住宅、餐饮、娱乐等非农设施;</w:t>
            </w:r>
          </w:p>
          <w:p w14:paraId="59F9AAF8">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9.其他法律、法规、国家政策文件规定的限制和禁止情形。</w:t>
            </w:r>
          </w:p>
          <w:p w14:paraId="285CF934">
            <w:pPr>
              <w:ind w:firstLine="562" w:firstLineChars="200"/>
              <w:rPr>
                <w:rFonts w:ascii="Times New Roman" w:hAnsi="Times New Roman" w:eastAsia="仿宋_GB2312" w:cs="Times New Roman"/>
                <w:b/>
                <w:bCs/>
                <w:sz w:val="28"/>
                <w:szCs w:val="28"/>
                <w:lang w:val="en-US" w:eastAsia="zh-CN"/>
              </w:rPr>
            </w:pPr>
            <w:r>
              <w:rPr>
                <w:rFonts w:ascii="Times New Roman" w:hAnsi="Times New Roman" w:eastAsia="仿宋_GB2312" w:cs="Times New Roman"/>
                <w:b/>
                <w:bCs/>
                <w:sz w:val="28"/>
                <w:szCs w:val="28"/>
                <w:lang w:val="en-US" w:eastAsia="zh-CN"/>
              </w:rPr>
              <w:t>三、生态空间管控负面清单</w:t>
            </w:r>
          </w:p>
          <w:p w14:paraId="61AA554F">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1.严禁以土地综合整治名义调整生态保护红线;</w:t>
            </w:r>
          </w:p>
          <w:p w14:paraId="036C9FB7">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2.严禁破坏生态环境砍树挖山填湖，严禁违法占用林地、湿地、草地，不得采伐古树名木，不得以整治名义擅自毁林开垦;3.禁止毁坏森林、草原开垦耕地，禁止围湖造田和侵占江河滩地;</w:t>
            </w:r>
          </w:p>
          <w:p w14:paraId="7862553F">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4.其他法律、法规、国家政策文件规定的限制和禁止情形。</w:t>
            </w:r>
          </w:p>
          <w:p w14:paraId="541613CF">
            <w:pPr>
              <w:ind w:firstLine="562" w:firstLineChars="200"/>
              <w:rPr>
                <w:rFonts w:ascii="Times New Roman" w:hAnsi="Times New Roman" w:eastAsia="仿宋_GB2312" w:cs="Times New Roman"/>
                <w:b/>
                <w:bCs/>
                <w:sz w:val="28"/>
                <w:szCs w:val="28"/>
                <w:lang w:val="en-US" w:eastAsia="zh-CN"/>
              </w:rPr>
            </w:pPr>
            <w:r>
              <w:rPr>
                <w:rFonts w:ascii="Times New Roman" w:hAnsi="Times New Roman" w:eastAsia="仿宋_GB2312" w:cs="Times New Roman"/>
                <w:b/>
                <w:bCs/>
                <w:sz w:val="28"/>
                <w:szCs w:val="28"/>
                <w:lang w:val="en-US" w:eastAsia="zh-CN"/>
              </w:rPr>
              <w:t>四、农村建房负面清单</w:t>
            </w:r>
          </w:p>
          <w:p w14:paraId="34B29A07">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1.不准占用永久基本农田建房;</w:t>
            </w:r>
          </w:p>
          <w:p w14:paraId="735F85BB">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2.不准强占多占耕地建房;</w:t>
            </w:r>
          </w:p>
          <w:p w14:paraId="52B7F339">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3.不准买卖、流转耕地违法建房;</w:t>
            </w:r>
          </w:p>
          <w:p w14:paraId="25BE61C2">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4.不准在承包耕地上违法建房:</w:t>
            </w:r>
          </w:p>
          <w:p w14:paraId="38549383">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5.不准巧立名目违法占用耕地建房;</w:t>
            </w:r>
          </w:p>
          <w:p w14:paraId="123B40F1">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6.不准违反“一户一宅”规定占用耕地建房;</w:t>
            </w:r>
          </w:p>
          <w:p w14:paraId="5F9E1EF4">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7.不准非法出售占用耕地建设的房屋;</w:t>
            </w:r>
          </w:p>
          <w:p w14:paraId="5F950CF2">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8.不准违法审批占用耕地建房;</w:t>
            </w:r>
          </w:p>
          <w:p w14:paraId="58E79859">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9.严禁下乡利用农村宅基地建设别墅大院和私人会馆。严禁随意撤并村庄搞大社区、违背农民意愿大拆大建;</w:t>
            </w:r>
          </w:p>
          <w:p w14:paraId="0214F9F3">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10.禁止违背农村村民意愿强制流转宅基地，禁止违法收回农村村民依法取得的宅基地，禁止以退出宅基地作为农村村民进城落户的条件，不得强制农民搬迁和上楼居住;</w:t>
            </w:r>
          </w:p>
          <w:p w14:paraId="6B6ED258">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11.其他法律、法规、国家政策文件规定的限制和禁止情形。</w:t>
            </w:r>
          </w:p>
          <w:p w14:paraId="33C7B029">
            <w:pPr>
              <w:ind w:firstLine="562" w:firstLineChars="200"/>
              <w:rPr>
                <w:rFonts w:ascii="Times New Roman" w:hAnsi="Times New Roman" w:eastAsia="仿宋_GB2312" w:cs="Times New Roman"/>
                <w:b/>
                <w:bCs/>
                <w:sz w:val="28"/>
                <w:szCs w:val="28"/>
                <w:lang w:val="en-US" w:eastAsia="zh-CN"/>
              </w:rPr>
            </w:pPr>
            <w:r>
              <w:rPr>
                <w:rFonts w:ascii="Times New Roman" w:hAnsi="Times New Roman" w:eastAsia="仿宋_GB2312" w:cs="Times New Roman"/>
                <w:b/>
                <w:bCs/>
                <w:sz w:val="28"/>
                <w:szCs w:val="28"/>
                <w:lang w:val="en-US" w:eastAsia="zh-CN"/>
              </w:rPr>
              <w:t>五、农村产业用地负面清单</w:t>
            </w:r>
          </w:p>
          <w:p w14:paraId="2F8A80E5">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1.农村产业融合发展用地不得用于商品住宅、别墅、酒店、公寓等房地产开发，不得擅自改变用途或分割转让转租;</w:t>
            </w:r>
          </w:p>
          <w:p w14:paraId="159D291E">
            <w:pPr>
              <w:ind w:firstLine="560" w:firstLineChars="200"/>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2.不得用于国家明令淘汰的落后产能、列入国家禁止类产业目录的、污染环境的项目建设;</w:t>
            </w:r>
          </w:p>
          <w:p w14:paraId="28E7F2BA">
            <w:pPr>
              <w:ind w:firstLine="560" w:firstLineChars="200"/>
              <w:rPr>
                <w:rFonts w:hint="eastAsia" w:eastAsia="仿宋_GB2312"/>
                <w:sz w:val="28"/>
                <w:szCs w:val="28"/>
                <w:lang w:val="en-US" w:eastAsia="zh-CN"/>
              </w:rPr>
            </w:pPr>
            <w:r>
              <w:rPr>
                <w:rFonts w:ascii="Times New Roman" w:hAnsi="Times New Roman" w:eastAsia="仿宋_GB2312" w:cs="Times New Roman"/>
                <w:sz w:val="28"/>
                <w:szCs w:val="28"/>
                <w:lang w:val="en-US" w:eastAsia="zh-CN"/>
              </w:rPr>
              <w:t>3.其他法律、法规、国家政策文件规定的限制和禁止情形。</w:t>
            </w:r>
          </w:p>
        </w:tc>
      </w:tr>
    </w:tbl>
    <w:p w14:paraId="7F1DDEC5">
      <w:pPr>
        <w:pStyle w:val="3"/>
        <w:numPr>
          <w:ilvl w:val="0"/>
          <w:numId w:val="13"/>
        </w:numPr>
        <w:spacing w:before="240" w:after="240"/>
        <w:ind w:left="2689" w:hanging="420"/>
        <w:rPr>
          <w:rFonts w:hint="eastAsia" w:ascii="黑体" w:hAnsi="黑体" w:eastAsia="黑体"/>
          <w:lang w:eastAsia="zh-CN"/>
        </w:rPr>
      </w:pPr>
      <w:bookmarkStart w:id="99" w:name="_Toc407"/>
      <w:r>
        <w:rPr>
          <w:rFonts w:hint="eastAsia" w:ascii="黑体" w:hAnsi="黑体" w:eastAsia="黑体"/>
          <w:lang w:val="en-US" w:eastAsia="zh-CN"/>
        </w:rPr>
        <w:t>指标管控</w:t>
      </w:r>
      <w:bookmarkEnd w:id="99"/>
    </w:p>
    <w:p w14:paraId="0958B0C6">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上位规划传导的约束指标</w:t>
      </w:r>
    </w:p>
    <w:p w14:paraId="7D154F83">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村庄建设边界规模严格执行萧县国土空间总体规划下达指标（最终数据以经批准后的乡镇级国土空间总体规划为依据）。</w:t>
      </w:r>
    </w:p>
    <w:p w14:paraId="4FAE8F34">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指标预留</w:t>
      </w:r>
    </w:p>
    <w:p w14:paraId="69F7C3CC">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落实国土空间开发保护预留指标要求。确需选址在村庄建设边界外的少量乡村居住用地、乡村基础设施、零星乡村产业用地，在符合相关空间控制线管控要求的前提下，通过落实规划预留村庄建设用地指标或缩减村庄建设边界内新增潜力空间规模等方式落地建设。</w:t>
      </w:r>
    </w:p>
    <w:p w14:paraId="5A726DB4">
      <w:pPr>
        <w:pStyle w:val="3"/>
        <w:numPr>
          <w:ilvl w:val="0"/>
          <w:numId w:val="13"/>
        </w:numPr>
        <w:spacing w:before="240" w:after="240"/>
        <w:ind w:left="2689" w:hanging="420"/>
        <w:rPr>
          <w:rFonts w:hint="eastAsia" w:ascii="黑体" w:hAnsi="黑体" w:eastAsia="黑体"/>
          <w:lang w:eastAsia="zh-CN"/>
        </w:rPr>
      </w:pPr>
      <w:bookmarkStart w:id="100" w:name="_Toc7540"/>
      <w:r>
        <w:rPr>
          <w:rFonts w:hint="eastAsia" w:ascii="黑体" w:hAnsi="黑体" w:eastAsia="黑体"/>
          <w:lang w:val="en-US" w:eastAsia="zh-CN"/>
        </w:rPr>
        <w:t>用地布局</w:t>
      </w:r>
      <w:bookmarkEnd w:id="100"/>
    </w:p>
    <w:p w14:paraId="4A101959">
      <w:pPr>
        <w:pStyle w:val="13"/>
        <w:spacing w:before="0" w:beforeLines="0" w:line="360" w:lineRule="auto"/>
        <w:ind w:left="0" w:leftChars="0" w:right="110" w:firstLine="681" w:firstLineChars="213"/>
        <w:rPr>
          <w:rFonts w:hint="eastAsia" w:eastAsia="仿宋_GB2312"/>
          <w:lang w:val="en-US" w:eastAsia="zh-CN"/>
        </w:rPr>
      </w:pPr>
      <w:r>
        <w:rPr>
          <w:rFonts w:hint="eastAsia" w:eastAsia="仿宋_GB2312"/>
          <w:lang w:val="en-US" w:eastAsia="zh-CN"/>
        </w:rPr>
        <w:t>村庄建设用地应选址在地质条件较好、环境适宜、交通方便的地段。新增村庄建设用地应与农村土地综合整治相结合，充分利用原有闲置宅基地、村内空闲地、村周边的丘陵坡地或其他未利用地，少占或不占耕地。村庄建设原则上应避让各类地质灾害隐患地段及其他危险地段，无法避免的，应按照具体的地质灾害分区防控要求，采取针对性的防治措施。</w:t>
      </w:r>
    </w:p>
    <w:p w14:paraId="6C973C82">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村民住房布局要求</w:t>
      </w:r>
    </w:p>
    <w:p w14:paraId="027D54F6">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村民住房选址要引导集聚、预留空间，有利生产、方便生活。严格落实“一户一宅”政策要求，引导在村庄建设边界内选址、盘活利用闲置宅基地。经批准异地建造住宅的，应当严格按照“建新拆旧”要求将原宅基地交还给村集体。</w:t>
      </w:r>
    </w:p>
    <w:p w14:paraId="282CBA6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农房选址要求严格落实农村乱占耕地建房“八不准”，严格落实一户一宅，新建农房应向上位国土空间规划确定的农民集中居住区集聚。新建、改建、现状扩建农房应在村庄建设边界内选址，可通过存量腾挪潜力空间安排用地，并尽量使用未利用地，不占或少占耕地。确需新增散居村民住宅用地的，在保证安全及满足底线管控等前提下，可使用规划“留白”机动指标在村庄建设边界外安排少量建设用地予以保障，实行比例和面积控制，并尽量使用未利用地，不占或少占耕地，禁止占用永久基本农田。 </w:t>
      </w:r>
    </w:p>
    <w:p w14:paraId="1D42B42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具体建设内容应符合《关于进一步加强农村宅基地审批管理工作的实施意见》（皖农合〔2020〕38 号）、《萧县农村宅基地审批管理办法（试行）》等相关规范要求。</w:t>
      </w:r>
    </w:p>
    <w:p w14:paraId="45C530EE">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乡村公共服务设施用地布局要求</w:t>
      </w:r>
    </w:p>
    <w:p w14:paraId="1A857B16">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按照《社区生活圈规划技术指南》（TD/T1062-2021）要求，可构建“乡集镇、村/组”两个乡村社区生活圈层级，强化县域与乡村层面对农村基本公共服务供给的统筹，配套标准按照乡村公共服务设施配置表执行。注重相邻村庄之间服务要素的错位配置和共享使用，鼓励有条件的村村之间、村镇（乡）之间、村城之间共享公共服务设施。鼓励充分利用现有存量建设用地空间，多功能复合设置。</w:t>
      </w:r>
    </w:p>
    <w:p w14:paraId="4322C096">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构建功能复合、便捷可达、环境宜人的乡集镇公共活动中心，文化、体育、医疗、教育等服务要素宜邻近生活性街道、交通节点、公园水系等布局。引导村/组级公共服务要素适度集聚，可结合乡村生产生活及出行休闲习惯统筹布局，围绕现状公共空间、公交站点、特色公建、古树名木等打造乡村公共活动中心，作为居民日常活动、办事、交往的主要场所。</w:t>
      </w:r>
    </w:p>
    <w:tbl>
      <w:tblPr>
        <w:tblStyle w:val="33"/>
        <w:tblW w:w="883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7"/>
        <w:gridCol w:w="2731"/>
        <w:gridCol w:w="1298"/>
        <w:gridCol w:w="1334"/>
        <w:gridCol w:w="2059"/>
      </w:tblGrid>
      <w:tr w14:paraId="1B64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trPr>
        <w:tc>
          <w:tcPr>
            <w:tcW w:w="8839" w:type="dxa"/>
            <w:gridSpan w:val="5"/>
            <w:shd w:val="clear" w:color="auto" w:fill="F1F1F1"/>
            <w:vAlign w:val="center"/>
          </w:tcPr>
          <w:p w14:paraId="13252459">
            <w:pPr>
              <w:pStyle w:val="62"/>
              <w:spacing w:before="78"/>
              <w:jc w:val="center"/>
              <w:rPr>
                <w:rFonts w:hint="eastAsia" w:ascii="仿宋" w:hAnsi="仿宋" w:eastAsia="仿宋" w:cs="仿宋"/>
                <w:b/>
                <w:bCs/>
                <w:spacing w:val="-7"/>
                <w:sz w:val="28"/>
                <w:szCs w:val="28"/>
                <w:lang w:eastAsia="zh-CN"/>
              </w:rPr>
            </w:pPr>
            <w:r>
              <w:rPr>
                <w:rFonts w:hint="eastAsia" w:ascii="仿宋" w:hAnsi="仿宋" w:eastAsia="仿宋" w:cs="仿宋"/>
                <w:b/>
                <w:bCs/>
                <w:spacing w:val="-7"/>
                <w:sz w:val="28"/>
                <w:szCs w:val="28"/>
                <w:lang w:eastAsia="zh-CN"/>
              </w:rPr>
              <w:t>专栏：乡村公共服务设施配置表</w:t>
            </w:r>
          </w:p>
        </w:tc>
      </w:tr>
      <w:tr w14:paraId="712CD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trPr>
        <w:tc>
          <w:tcPr>
            <w:tcW w:w="1417" w:type="dxa"/>
            <w:vMerge w:val="restart"/>
            <w:shd w:val="clear" w:color="auto" w:fill="F1F1F1"/>
            <w:vAlign w:val="center"/>
          </w:tcPr>
          <w:p w14:paraId="1DC04E1B">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分类</w:t>
            </w:r>
          </w:p>
        </w:tc>
        <w:tc>
          <w:tcPr>
            <w:tcW w:w="2731" w:type="dxa"/>
            <w:vMerge w:val="restart"/>
            <w:shd w:val="clear" w:color="auto" w:fill="F1F1F1"/>
            <w:vAlign w:val="center"/>
          </w:tcPr>
          <w:p w14:paraId="6FADD0C0">
            <w:pPr>
              <w:pStyle w:val="62"/>
              <w:jc w:val="center"/>
              <w:rPr>
                <w:rFonts w:hint="eastAsia" w:ascii="仿宋" w:hAnsi="仿宋" w:eastAsia="仿宋" w:cs="仿宋"/>
                <w:spacing w:val="-2"/>
                <w:sz w:val="28"/>
                <w:szCs w:val="28"/>
                <w:lang w:eastAsia="zh-CN"/>
              </w:rPr>
            </w:pPr>
            <w:r>
              <w:rPr>
                <w:rFonts w:hint="eastAsia" w:ascii="仿宋" w:hAnsi="仿宋" w:eastAsia="仿宋" w:cs="仿宋"/>
                <w:spacing w:val="-2"/>
                <w:sz w:val="28"/>
                <w:szCs w:val="28"/>
                <w:lang w:eastAsia="zh-CN"/>
              </w:rPr>
              <w:t>乡村公共服务设施名称</w:t>
            </w:r>
          </w:p>
        </w:tc>
        <w:tc>
          <w:tcPr>
            <w:tcW w:w="2632" w:type="dxa"/>
            <w:gridSpan w:val="2"/>
            <w:shd w:val="clear" w:color="auto" w:fill="F1F1F1"/>
            <w:vAlign w:val="center"/>
          </w:tcPr>
          <w:p w14:paraId="5EDB9715">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生活圈层级</w:t>
            </w:r>
          </w:p>
        </w:tc>
        <w:tc>
          <w:tcPr>
            <w:tcW w:w="2059" w:type="dxa"/>
            <w:vMerge w:val="restart"/>
            <w:shd w:val="clear" w:color="auto" w:fill="F1F1F1"/>
            <w:vAlign w:val="center"/>
          </w:tcPr>
          <w:p w14:paraId="76E9F6D8">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配置要求</w:t>
            </w:r>
          </w:p>
        </w:tc>
      </w:tr>
      <w:tr w14:paraId="6D0F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24365874">
            <w:pPr>
              <w:pStyle w:val="62"/>
              <w:ind w:left="232"/>
              <w:jc w:val="center"/>
              <w:rPr>
                <w:rFonts w:hint="eastAsia" w:ascii="仿宋" w:hAnsi="仿宋" w:eastAsia="仿宋" w:cs="仿宋"/>
                <w:spacing w:val="-2"/>
                <w:sz w:val="28"/>
                <w:szCs w:val="28"/>
              </w:rPr>
            </w:pPr>
          </w:p>
        </w:tc>
        <w:tc>
          <w:tcPr>
            <w:tcW w:w="2731" w:type="dxa"/>
            <w:vMerge w:val="continue"/>
            <w:vAlign w:val="center"/>
          </w:tcPr>
          <w:p w14:paraId="3FC4F4EA">
            <w:pPr>
              <w:pStyle w:val="62"/>
              <w:ind w:left="232"/>
              <w:jc w:val="center"/>
              <w:rPr>
                <w:rFonts w:hint="eastAsia" w:ascii="仿宋" w:hAnsi="仿宋" w:eastAsia="仿宋" w:cs="仿宋"/>
                <w:spacing w:val="-2"/>
                <w:sz w:val="28"/>
                <w:szCs w:val="28"/>
              </w:rPr>
            </w:pPr>
          </w:p>
        </w:tc>
        <w:tc>
          <w:tcPr>
            <w:tcW w:w="1298" w:type="dxa"/>
            <w:shd w:val="clear" w:color="auto" w:fill="F1F1F1"/>
            <w:vAlign w:val="center"/>
          </w:tcPr>
          <w:p w14:paraId="0548D23F">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乡集镇</w:t>
            </w:r>
          </w:p>
        </w:tc>
        <w:tc>
          <w:tcPr>
            <w:tcW w:w="1334" w:type="dxa"/>
            <w:shd w:val="clear" w:color="auto" w:fill="F1F1F1"/>
            <w:vAlign w:val="center"/>
          </w:tcPr>
          <w:p w14:paraId="75AC8FEA">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村/组</w:t>
            </w:r>
          </w:p>
        </w:tc>
        <w:tc>
          <w:tcPr>
            <w:tcW w:w="2059" w:type="dxa"/>
            <w:vMerge w:val="continue"/>
            <w:vAlign w:val="center"/>
          </w:tcPr>
          <w:p w14:paraId="553E73C1">
            <w:pPr>
              <w:pStyle w:val="62"/>
              <w:ind w:left="232"/>
              <w:jc w:val="center"/>
              <w:rPr>
                <w:rFonts w:hint="eastAsia" w:ascii="仿宋" w:hAnsi="仿宋" w:eastAsia="仿宋" w:cs="仿宋"/>
                <w:spacing w:val="-2"/>
                <w:sz w:val="28"/>
                <w:szCs w:val="28"/>
              </w:rPr>
            </w:pPr>
          </w:p>
        </w:tc>
      </w:tr>
      <w:tr w14:paraId="0CF5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14:paraId="26F47AD1">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健康管理</w:t>
            </w:r>
          </w:p>
        </w:tc>
        <w:tc>
          <w:tcPr>
            <w:tcW w:w="2731" w:type="dxa"/>
            <w:vAlign w:val="center"/>
          </w:tcPr>
          <w:p w14:paraId="5AC591D2">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乡镇卫生院</w:t>
            </w:r>
          </w:p>
        </w:tc>
        <w:tc>
          <w:tcPr>
            <w:tcW w:w="1298" w:type="dxa"/>
            <w:vAlign w:val="center"/>
          </w:tcPr>
          <w:p w14:paraId="6E3323A5">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8" name="IM 2"/>
                  <wp:cNvGraphicFramePr/>
                  <a:graphic xmlns:a="http://schemas.openxmlformats.org/drawingml/2006/main">
                    <a:graphicData uri="http://schemas.openxmlformats.org/drawingml/2006/picture">
                      <pic:pic xmlns:pic="http://schemas.openxmlformats.org/drawingml/2006/picture">
                        <pic:nvPicPr>
                          <pic:cNvPr id="8" name="IM 2"/>
                          <pic:cNvPicPr/>
                        </pic:nvPicPr>
                        <pic:blipFill>
                          <a:blip r:embed="rId10"/>
                          <a:stretch>
                            <a:fillRect/>
                          </a:stretch>
                        </pic:blipFill>
                        <pic:spPr>
                          <a:xfrm>
                            <a:off x="0" y="0"/>
                            <a:ext cx="122986" cy="168859"/>
                          </a:xfrm>
                          <a:prstGeom prst="rect">
                            <a:avLst/>
                          </a:prstGeom>
                        </pic:spPr>
                      </pic:pic>
                    </a:graphicData>
                  </a:graphic>
                </wp:inline>
              </w:drawing>
            </w:r>
          </w:p>
        </w:tc>
        <w:tc>
          <w:tcPr>
            <w:tcW w:w="1334" w:type="dxa"/>
            <w:vAlign w:val="center"/>
          </w:tcPr>
          <w:p w14:paraId="0A706AD5">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02F788B3">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宜独立占地</w:t>
            </w:r>
          </w:p>
        </w:tc>
      </w:tr>
      <w:tr w14:paraId="49D6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18C8ADD0">
            <w:pPr>
              <w:pStyle w:val="62"/>
              <w:ind w:left="232"/>
              <w:jc w:val="center"/>
              <w:rPr>
                <w:rFonts w:hint="eastAsia" w:ascii="仿宋" w:hAnsi="仿宋" w:eastAsia="仿宋" w:cs="仿宋"/>
                <w:spacing w:val="-2"/>
                <w:sz w:val="28"/>
                <w:szCs w:val="28"/>
              </w:rPr>
            </w:pPr>
          </w:p>
        </w:tc>
        <w:tc>
          <w:tcPr>
            <w:tcW w:w="2731" w:type="dxa"/>
            <w:vAlign w:val="center"/>
          </w:tcPr>
          <w:p w14:paraId="4B64A997">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卫生服务站</w:t>
            </w:r>
          </w:p>
        </w:tc>
        <w:tc>
          <w:tcPr>
            <w:tcW w:w="1298" w:type="dxa"/>
            <w:vAlign w:val="center"/>
          </w:tcPr>
          <w:p w14:paraId="43D2D093">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169002E9">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631F59A8">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5CF37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16A5076B">
            <w:pPr>
              <w:pStyle w:val="62"/>
              <w:ind w:left="232"/>
              <w:jc w:val="center"/>
              <w:rPr>
                <w:rFonts w:hint="eastAsia" w:ascii="仿宋" w:hAnsi="仿宋" w:eastAsia="仿宋" w:cs="仿宋"/>
                <w:spacing w:val="-2"/>
                <w:sz w:val="28"/>
                <w:szCs w:val="28"/>
              </w:rPr>
            </w:pPr>
          </w:p>
        </w:tc>
        <w:tc>
          <w:tcPr>
            <w:tcW w:w="2731" w:type="dxa"/>
            <w:vAlign w:val="center"/>
          </w:tcPr>
          <w:p w14:paraId="369C279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村卫生室</w:t>
            </w:r>
          </w:p>
        </w:tc>
        <w:tc>
          <w:tcPr>
            <w:tcW w:w="1298" w:type="dxa"/>
            <w:vAlign w:val="center"/>
          </w:tcPr>
          <w:p w14:paraId="48656D0D">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72037EA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5412091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3FD8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restart"/>
            <w:vAlign w:val="center"/>
          </w:tcPr>
          <w:p w14:paraId="6D086562">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为老服务</w:t>
            </w:r>
          </w:p>
        </w:tc>
        <w:tc>
          <w:tcPr>
            <w:tcW w:w="2731" w:type="dxa"/>
            <w:vAlign w:val="center"/>
          </w:tcPr>
          <w:p w14:paraId="730203CD">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养老院</w:t>
            </w:r>
          </w:p>
        </w:tc>
        <w:tc>
          <w:tcPr>
            <w:tcW w:w="1298" w:type="dxa"/>
            <w:vAlign w:val="center"/>
          </w:tcPr>
          <w:p w14:paraId="1F51B58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9" name="IM 4"/>
                  <wp:cNvGraphicFramePr/>
                  <a:graphic xmlns:a="http://schemas.openxmlformats.org/drawingml/2006/main">
                    <a:graphicData uri="http://schemas.openxmlformats.org/drawingml/2006/picture">
                      <pic:pic xmlns:pic="http://schemas.openxmlformats.org/drawingml/2006/picture">
                        <pic:nvPicPr>
                          <pic:cNvPr id="9" name="IM 4"/>
                          <pic:cNvPicPr/>
                        </pic:nvPicPr>
                        <pic:blipFill>
                          <a:blip r:embed="rId10"/>
                          <a:stretch>
                            <a:fillRect/>
                          </a:stretch>
                        </pic:blipFill>
                        <pic:spPr>
                          <a:xfrm>
                            <a:off x="0" y="0"/>
                            <a:ext cx="122986" cy="168859"/>
                          </a:xfrm>
                          <a:prstGeom prst="rect">
                            <a:avLst/>
                          </a:prstGeom>
                        </pic:spPr>
                      </pic:pic>
                    </a:graphicData>
                  </a:graphic>
                </wp:inline>
              </w:drawing>
            </w:r>
          </w:p>
        </w:tc>
        <w:tc>
          <w:tcPr>
            <w:tcW w:w="1334" w:type="dxa"/>
            <w:vAlign w:val="center"/>
          </w:tcPr>
          <w:p w14:paraId="3E72311C">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4FF3F62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宜独立占地</w:t>
            </w:r>
          </w:p>
        </w:tc>
      </w:tr>
      <w:tr w14:paraId="7FDDF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09E3BDD1">
            <w:pPr>
              <w:pStyle w:val="62"/>
              <w:ind w:left="232"/>
              <w:jc w:val="center"/>
              <w:rPr>
                <w:rFonts w:hint="eastAsia" w:ascii="仿宋" w:hAnsi="仿宋" w:eastAsia="仿宋" w:cs="仿宋"/>
                <w:spacing w:val="-2"/>
                <w:sz w:val="28"/>
                <w:szCs w:val="28"/>
              </w:rPr>
            </w:pPr>
          </w:p>
        </w:tc>
        <w:tc>
          <w:tcPr>
            <w:tcW w:w="2731" w:type="dxa"/>
            <w:vAlign w:val="center"/>
          </w:tcPr>
          <w:p w14:paraId="7BCB005D">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老年活动室</w:t>
            </w:r>
          </w:p>
        </w:tc>
        <w:tc>
          <w:tcPr>
            <w:tcW w:w="1298" w:type="dxa"/>
            <w:vAlign w:val="center"/>
          </w:tcPr>
          <w:p w14:paraId="2E86EF5F">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7C8BE2A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3D1375BB">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47AD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46BC766F">
            <w:pPr>
              <w:pStyle w:val="62"/>
              <w:ind w:left="232"/>
              <w:jc w:val="center"/>
              <w:rPr>
                <w:rFonts w:hint="eastAsia" w:ascii="仿宋" w:hAnsi="仿宋" w:eastAsia="仿宋" w:cs="仿宋"/>
                <w:spacing w:val="-2"/>
                <w:sz w:val="28"/>
                <w:szCs w:val="28"/>
              </w:rPr>
            </w:pPr>
          </w:p>
        </w:tc>
        <w:tc>
          <w:tcPr>
            <w:tcW w:w="2731" w:type="dxa"/>
            <w:vAlign w:val="center"/>
          </w:tcPr>
          <w:p w14:paraId="3B1141A2">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老年人日间照料中心</w:t>
            </w:r>
          </w:p>
        </w:tc>
        <w:tc>
          <w:tcPr>
            <w:tcW w:w="1298" w:type="dxa"/>
            <w:vAlign w:val="center"/>
          </w:tcPr>
          <w:p w14:paraId="76B9D2CB">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28AFE8A4">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10" name="IM 6"/>
                  <wp:cNvGraphicFramePr/>
                  <a:graphic xmlns:a="http://schemas.openxmlformats.org/drawingml/2006/main">
                    <a:graphicData uri="http://schemas.openxmlformats.org/drawingml/2006/picture">
                      <pic:pic xmlns:pic="http://schemas.openxmlformats.org/drawingml/2006/picture">
                        <pic:nvPicPr>
                          <pic:cNvPr id="10" name="IM 6"/>
                          <pic:cNvPicPr/>
                        </pic:nvPicPr>
                        <pic:blipFill>
                          <a:blip r:embed="rId11"/>
                          <a:stretch>
                            <a:fillRect/>
                          </a:stretch>
                        </pic:blipFill>
                        <pic:spPr>
                          <a:xfrm>
                            <a:off x="0" y="0"/>
                            <a:ext cx="122986" cy="168859"/>
                          </a:xfrm>
                          <a:prstGeom prst="rect">
                            <a:avLst/>
                          </a:prstGeom>
                        </pic:spPr>
                      </pic:pic>
                    </a:graphicData>
                  </a:graphic>
                </wp:inline>
              </w:drawing>
            </w:r>
          </w:p>
        </w:tc>
        <w:tc>
          <w:tcPr>
            <w:tcW w:w="2059" w:type="dxa"/>
            <w:vAlign w:val="center"/>
          </w:tcPr>
          <w:p w14:paraId="5364ACF8">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429B6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40D49E14">
            <w:pPr>
              <w:pStyle w:val="62"/>
              <w:ind w:left="232"/>
              <w:jc w:val="center"/>
              <w:rPr>
                <w:rFonts w:hint="eastAsia" w:ascii="仿宋" w:hAnsi="仿宋" w:eastAsia="仿宋" w:cs="仿宋"/>
                <w:spacing w:val="-2"/>
                <w:sz w:val="28"/>
                <w:szCs w:val="28"/>
              </w:rPr>
            </w:pPr>
          </w:p>
        </w:tc>
        <w:tc>
          <w:tcPr>
            <w:tcW w:w="2731" w:type="dxa"/>
            <w:vAlign w:val="center"/>
          </w:tcPr>
          <w:p w14:paraId="666ACCB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村级幸福院</w:t>
            </w:r>
          </w:p>
        </w:tc>
        <w:tc>
          <w:tcPr>
            <w:tcW w:w="1298" w:type="dxa"/>
            <w:vAlign w:val="center"/>
          </w:tcPr>
          <w:p w14:paraId="3F8E9EE2">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1D96F482">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11" name="IM 8"/>
                  <wp:cNvGraphicFramePr/>
                  <a:graphic xmlns:a="http://schemas.openxmlformats.org/drawingml/2006/main">
                    <a:graphicData uri="http://schemas.openxmlformats.org/drawingml/2006/picture">
                      <pic:pic xmlns:pic="http://schemas.openxmlformats.org/drawingml/2006/picture">
                        <pic:nvPicPr>
                          <pic:cNvPr id="11" name="IM 8"/>
                          <pic:cNvPicPr/>
                        </pic:nvPicPr>
                        <pic:blipFill>
                          <a:blip r:embed="rId12"/>
                          <a:stretch>
                            <a:fillRect/>
                          </a:stretch>
                        </pic:blipFill>
                        <pic:spPr>
                          <a:xfrm>
                            <a:off x="0" y="0"/>
                            <a:ext cx="122986" cy="168859"/>
                          </a:xfrm>
                          <a:prstGeom prst="rect">
                            <a:avLst/>
                          </a:prstGeom>
                        </pic:spPr>
                      </pic:pic>
                    </a:graphicData>
                  </a:graphic>
                </wp:inline>
              </w:drawing>
            </w:r>
          </w:p>
        </w:tc>
        <w:tc>
          <w:tcPr>
            <w:tcW w:w="2059" w:type="dxa"/>
            <w:vAlign w:val="center"/>
          </w:tcPr>
          <w:p w14:paraId="75CBC8CC">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应独立占地</w:t>
            </w:r>
          </w:p>
        </w:tc>
      </w:tr>
      <w:tr w14:paraId="375DC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14:paraId="1B8C08A4">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终身教育</w:t>
            </w:r>
          </w:p>
        </w:tc>
        <w:tc>
          <w:tcPr>
            <w:tcW w:w="2731" w:type="dxa"/>
            <w:vAlign w:val="center"/>
          </w:tcPr>
          <w:p w14:paraId="4916C425">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高中</w:t>
            </w:r>
          </w:p>
        </w:tc>
        <w:tc>
          <w:tcPr>
            <w:tcW w:w="1298" w:type="dxa"/>
            <w:vAlign w:val="center"/>
          </w:tcPr>
          <w:p w14:paraId="057AA8C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12" name="IM 10"/>
                  <wp:cNvGraphicFramePr/>
                  <a:graphic xmlns:a="http://schemas.openxmlformats.org/drawingml/2006/main">
                    <a:graphicData uri="http://schemas.openxmlformats.org/drawingml/2006/picture">
                      <pic:pic xmlns:pic="http://schemas.openxmlformats.org/drawingml/2006/picture">
                        <pic:nvPicPr>
                          <pic:cNvPr id="12" name="IM 10"/>
                          <pic:cNvPicPr/>
                        </pic:nvPicPr>
                        <pic:blipFill>
                          <a:blip r:embed="rId13"/>
                          <a:stretch>
                            <a:fillRect/>
                          </a:stretch>
                        </pic:blipFill>
                        <pic:spPr>
                          <a:xfrm>
                            <a:off x="0" y="0"/>
                            <a:ext cx="122986" cy="168859"/>
                          </a:xfrm>
                          <a:prstGeom prst="rect">
                            <a:avLst/>
                          </a:prstGeom>
                        </pic:spPr>
                      </pic:pic>
                    </a:graphicData>
                  </a:graphic>
                </wp:inline>
              </w:drawing>
            </w:r>
          </w:p>
        </w:tc>
        <w:tc>
          <w:tcPr>
            <w:tcW w:w="1334" w:type="dxa"/>
            <w:vAlign w:val="center"/>
          </w:tcPr>
          <w:p w14:paraId="0E0214CA">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434D6C28">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宜独立占地</w:t>
            </w:r>
          </w:p>
        </w:tc>
      </w:tr>
      <w:tr w14:paraId="7F294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2AE102AA">
            <w:pPr>
              <w:pStyle w:val="62"/>
              <w:ind w:left="232"/>
              <w:jc w:val="center"/>
              <w:rPr>
                <w:rFonts w:hint="eastAsia" w:ascii="仿宋" w:hAnsi="仿宋" w:eastAsia="仿宋" w:cs="仿宋"/>
                <w:spacing w:val="-2"/>
                <w:sz w:val="28"/>
                <w:szCs w:val="28"/>
              </w:rPr>
            </w:pPr>
          </w:p>
        </w:tc>
        <w:tc>
          <w:tcPr>
            <w:tcW w:w="2731" w:type="dxa"/>
            <w:vAlign w:val="center"/>
          </w:tcPr>
          <w:p w14:paraId="350DC14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初中</w:t>
            </w:r>
          </w:p>
        </w:tc>
        <w:tc>
          <w:tcPr>
            <w:tcW w:w="1298" w:type="dxa"/>
            <w:vAlign w:val="center"/>
          </w:tcPr>
          <w:p w14:paraId="56C376BF">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7EF95EF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78D1C8B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宜独立占地</w:t>
            </w:r>
          </w:p>
        </w:tc>
      </w:tr>
      <w:tr w14:paraId="30F8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10F4E646">
            <w:pPr>
              <w:pStyle w:val="62"/>
              <w:ind w:left="232"/>
              <w:jc w:val="center"/>
              <w:rPr>
                <w:rFonts w:hint="eastAsia" w:ascii="仿宋" w:hAnsi="仿宋" w:eastAsia="仿宋" w:cs="仿宋"/>
                <w:spacing w:val="-2"/>
                <w:sz w:val="28"/>
                <w:szCs w:val="28"/>
              </w:rPr>
            </w:pPr>
          </w:p>
        </w:tc>
        <w:tc>
          <w:tcPr>
            <w:tcW w:w="2731" w:type="dxa"/>
            <w:vAlign w:val="center"/>
          </w:tcPr>
          <w:p w14:paraId="3714172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小学</w:t>
            </w:r>
          </w:p>
        </w:tc>
        <w:tc>
          <w:tcPr>
            <w:tcW w:w="1298" w:type="dxa"/>
            <w:vAlign w:val="center"/>
          </w:tcPr>
          <w:p w14:paraId="153C374F">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4FDE509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13" name="IM 12"/>
                  <wp:cNvGraphicFramePr/>
                  <a:graphic xmlns:a="http://schemas.openxmlformats.org/drawingml/2006/main">
                    <a:graphicData uri="http://schemas.openxmlformats.org/drawingml/2006/picture">
                      <pic:pic xmlns:pic="http://schemas.openxmlformats.org/drawingml/2006/picture">
                        <pic:nvPicPr>
                          <pic:cNvPr id="13" name="IM 12"/>
                          <pic:cNvPicPr/>
                        </pic:nvPicPr>
                        <pic:blipFill>
                          <a:blip r:embed="rId12"/>
                          <a:stretch>
                            <a:fillRect/>
                          </a:stretch>
                        </pic:blipFill>
                        <pic:spPr>
                          <a:xfrm>
                            <a:off x="0" y="0"/>
                            <a:ext cx="122986" cy="168859"/>
                          </a:xfrm>
                          <a:prstGeom prst="rect">
                            <a:avLst/>
                          </a:prstGeom>
                        </pic:spPr>
                      </pic:pic>
                    </a:graphicData>
                  </a:graphic>
                </wp:inline>
              </w:drawing>
            </w:r>
          </w:p>
        </w:tc>
        <w:tc>
          <w:tcPr>
            <w:tcW w:w="2059" w:type="dxa"/>
            <w:vAlign w:val="center"/>
          </w:tcPr>
          <w:p w14:paraId="03FB0C72">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应独立占地</w:t>
            </w:r>
          </w:p>
        </w:tc>
      </w:tr>
      <w:tr w14:paraId="36A8E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3A737316">
            <w:pPr>
              <w:pStyle w:val="62"/>
              <w:ind w:left="232"/>
              <w:jc w:val="center"/>
              <w:rPr>
                <w:rFonts w:hint="eastAsia" w:ascii="仿宋" w:hAnsi="仿宋" w:eastAsia="仿宋" w:cs="仿宋"/>
                <w:spacing w:val="-2"/>
                <w:sz w:val="28"/>
                <w:szCs w:val="28"/>
              </w:rPr>
            </w:pPr>
          </w:p>
        </w:tc>
        <w:tc>
          <w:tcPr>
            <w:tcW w:w="2731" w:type="dxa"/>
            <w:vAlign w:val="center"/>
          </w:tcPr>
          <w:p w14:paraId="6BDE9571">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幼儿园</w:t>
            </w:r>
          </w:p>
        </w:tc>
        <w:tc>
          <w:tcPr>
            <w:tcW w:w="1298" w:type="dxa"/>
            <w:vAlign w:val="center"/>
          </w:tcPr>
          <w:p w14:paraId="3F52C21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551719FF">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1"/>
                          <a:stretch>
                            <a:fillRect/>
                          </a:stretch>
                        </pic:blipFill>
                        <pic:spPr>
                          <a:xfrm>
                            <a:off x="0" y="0"/>
                            <a:ext cx="122986" cy="168859"/>
                          </a:xfrm>
                          <a:prstGeom prst="rect">
                            <a:avLst/>
                          </a:prstGeom>
                        </pic:spPr>
                      </pic:pic>
                    </a:graphicData>
                  </a:graphic>
                </wp:inline>
              </w:drawing>
            </w:r>
          </w:p>
        </w:tc>
        <w:tc>
          <w:tcPr>
            <w:tcW w:w="2059" w:type="dxa"/>
            <w:vAlign w:val="center"/>
          </w:tcPr>
          <w:p w14:paraId="19E90C8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应独立占地</w:t>
            </w:r>
          </w:p>
        </w:tc>
      </w:tr>
      <w:tr w14:paraId="7958D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14:paraId="7AEDC79C">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文化活动</w:t>
            </w:r>
          </w:p>
        </w:tc>
        <w:tc>
          <w:tcPr>
            <w:tcW w:w="2731" w:type="dxa"/>
            <w:vAlign w:val="center"/>
          </w:tcPr>
          <w:p w14:paraId="224D79E9">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乡镇文化活动中心</w:t>
            </w:r>
          </w:p>
        </w:tc>
        <w:tc>
          <w:tcPr>
            <w:tcW w:w="1298" w:type="dxa"/>
            <w:vAlign w:val="center"/>
          </w:tcPr>
          <w:p w14:paraId="35BB1C6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3"/>
                          <a:stretch>
                            <a:fillRect/>
                          </a:stretch>
                        </pic:blipFill>
                        <pic:spPr>
                          <a:xfrm>
                            <a:off x="0" y="0"/>
                            <a:ext cx="122986" cy="168859"/>
                          </a:xfrm>
                          <a:prstGeom prst="rect">
                            <a:avLst/>
                          </a:prstGeom>
                        </pic:spPr>
                      </pic:pic>
                    </a:graphicData>
                  </a:graphic>
                </wp:inline>
              </w:drawing>
            </w:r>
          </w:p>
        </w:tc>
        <w:tc>
          <w:tcPr>
            <w:tcW w:w="1334" w:type="dxa"/>
            <w:vAlign w:val="center"/>
          </w:tcPr>
          <w:p w14:paraId="7AB2B82F">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79F581C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可综合设置</w:t>
            </w:r>
          </w:p>
        </w:tc>
      </w:tr>
      <w:tr w14:paraId="6D7B8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continue"/>
            <w:vAlign w:val="center"/>
          </w:tcPr>
          <w:p w14:paraId="6406FA78">
            <w:pPr>
              <w:pStyle w:val="62"/>
              <w:ind w:left="232"/>
              <w:jc w:val="center"/>
              <w:rPr>
                <w:rFonts w:hint="eastAsia" w:ascii="仿宋" w:hAnsi="仿宋" w:eastAsia="仿宋" w:cs="仿宋"/>
                <w:spacing w:val="-2"/>
                <w:sz w:val="28"/>
                <w:szCs w:val="28"/>
              </w:rPr>
            </w:pPr>
          </w:p>
        </w:tc>
        <w:tc>
          <w:tcPr>
            <w:tcW w:w="2731" w:type="dxa"/>
            <w:vAlign w:val="center"/>
          </w:tcPr>
          <w:p w14:paraId="056D7A35">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文化活动室</w:t>
            </w:r>
          </w:p>
        </w:tc>
        <w:tc>
          <w:tcPr>
            <w:tcW w:w="1298" w:type="dxa"/>
            <w:vAlign w:val="center"/>
          </w:tcPr>
          <w:p w14:paraId="028FFA28">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7D3106A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75AE06A4">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4B70D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18D9F875">
            <w:pPr>
              <w:pStyle w:val="62"/>
              <w:ind w:left="232"/>
              <w:jc w:val="center"/>
              <w:rPr>
                <w:rFonts w:hint="eastAsia" w:ascii="仿宋" w:hAnsi="仿宋" w:eastAsia="仿宋" w:cs="仿宋"/>
                <w:spacing w:val="-2"/>
                <w:sz w:val="28"/>
                <w:szCs w:val="28"/>
              </w:rPr>
            </w:pPr>
          </w:p>
        </w:tc>
        <w:tc>
          <w:tcPr>
            <w:tcW w:w="2731" w:type="dxa"/>
            <w:vAlign w:val="center"/>
          </w:tcPr>
          <w:p w14:paraId="0CF1FA49">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农家书屋</w:t>
            </w:r>
          </w:p>
        </w:tc>
        <w:tc>
          <w:tcPr>
            <w:tcW w:w="1298" w:type="dxa"/>
            <w:vAlign w:val="center"/>
          </w:tcPr>
          <w:p w14:paraId="0F2BEF5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68A27062">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14285F6B">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30A2C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continue"/>
            <w:vAlign w:val="center"/>
          </w:tcPr>
          <w:p w14:paraId="30842DF0">
            <w:pPr>
              <w:pStyle w:val="62"/>
              <w:ind w:left="232"/>
              <w:jc w:val="center"/>
              <w:rPr>
                <w:rFonts w:hint="eastAsia" w:ascii="仿宋" w:hAnsi="仿宋" w:eastAsia="仿宋" w:cs="仿宋"/>
                <w:spacing w:val="-2"/>
                <w:sz w:val="28"/>
                <w:szCs w:val="28"/>
              </w:rPr>
            </w:pPr>
          </w:p>
        </w:tc>
        <w:tc>
          <w:tcPr>
            <w:tcW w:w="2731" w:type="dxa"/>
            <w:vAlign w:val="center"/>
          </w:tcPr>
          <w:p w14:paraId="04B1D54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红白喜事厅</w:t>
            </w:r>
          </w:p>
        </w:tc>
        <w:tc>
          <w:tcPr>
            <w:tcW w:w="1298" w:type="dxa"/>
            <w:vAlign w:val="center"/>
          </w:tcPr>
          <w:p w14:paraId="4378B7BF">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0227DA2B">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2"/>
                          <a:stretch>
                            <a:fillRect/>
                          </a:stretch>
                        </pic:blipFill>
                        <pic:spPr>
                          <a:xfrm>
                            <a:off x="0" y="0"/>
                            <a:ext cx="122986" cy="168859"/>
                          </a:xfrm>
                          <a:prstGeom prst="rect">
                            <a:avLst/>
                          </a:prstGeom>
                        </pic:spPr>
                      </pic:pic>
                    </a:graphicData>
                  </a:graphic>
                </wp:inline>
              </w:drawing>
            </w:r>
          </w:p>
        </w:tc>
        <w:tc>
          <w:tcPr>
            <w:tcW w:w="2059" w:type="dxa"/>
            <w:vAlign w:val="center"/>
          </w:tcPr>
          <w:p w14:paraId="389EBC11">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22B2A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2BED632C">
            <w:pPr>
              <w:pStyle w:val="62"/>
              <w:ind w:left="232"/>
              <w:jc w:val="center"/>
              <w:rPr>
                <w:rFonts w:hint="eastAsia" w:ascii="仿宋" w:hAnsi="仿宋" w:eastAsia="仿宋" w:cs="仿宋"/>
                <w:spacing w:val="-2"/>
                <w:sz w:val="28"/>
                <w:szCs w:val="28"/>
              </w:rPr>
            </w:pPr>
          </w:p>
        </w:tc>
        <w:tc>
          <w:tcPr>
            <w:tcW w:w="2731" w:type="dxa"/>
            <w:vAlign w:val="center"/>
          </w:tcPr>
          <w:p w14:paraId="1DC6E5D3">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特色民俗活动点</w:t>
            </w:r>
          </w:p>
        </w:tc>
        <w:tc>
          <w:tcPr>
            <w:tcW w:w="1298" w:type="dxa"/>
            <w:vAlign w:val="center"/>
          </w:tcPr>
          <w:p w14:paraId="641DA16C">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728D4AF6">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1"/>
                          <a:stretch>
                            <a:fillRect/>
                          </a:stretch>
                        </pic:blipFill>
                        <pic:spPr>
                          <a:xfrm>
                            <a:off x="0" y="0"/>
                            <a:ext cx="122986" cy="168859"/>
                          </a:xfrm>
                          <a:prstGeom prst="rect">
                            <a:avLst/>
                          </a:prstGeom>
                        </pic:spPr>
                      </pic:pic>
                    </a:graphicData>
                  </a:graphic>
                </wp:inline>
              </w:drawing>
            </w:r>
          </w:p>
        </w:tc>
        <w:tc>
          <w:tcPr>
            <w:tcW w:w="2059" w:type="dxa"/>
            <w:vAlign w:val="center"/>
          </w:tcPr>
          <w:p w14:paraId="0CC81ACC">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102EF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restart"/>
            <w:vAlign w:val="center"/>
          </w:tcPr>
          <w:p w14:paraId="532A76AF">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体育健康</w:t>
            </w:r>
          </w:p>
        </w:tc>
        <w:tc>
          <w:tcPr>
            <w:tcW w:w="2731" w:type="dxa"/>
            <w:vAlign w:val="center"/>
          </w:tcPr>
          <w:p w14:paraId="45DA5B1D">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乡镇体育中心</w:t>
            </w:r>
          </w:p>
        </w:tc>
        <w:tc>
          <w:tcPr>
            <w:tcW w:w="1298" w:type="dxa"/>
            <w:vAlign w:val="center"/>
          </w:tcPr>
          <w:p w14:paraId="30F638C9">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3"/>
                          <a:stretch>
                            <a:fillRect/>
                          </a:stretch>
                        </pic:blipFill>
                        <pic:spPr>
                          <a:xfrm>
                            <a:off x="0" y="0"/>
                            <a:ext cx="122986" cy="168859"/>
                          </a:xfrm>
                          <a:prstGeom prst="rect">
                            <a:avLst/>
                          </a:prstGeom>
                        </pic:spPr>
                      </pic:pic>
                    </a:graphicData>
                  </a:graphic>
                </wp:inline>
              </w:drawing>
            </w:r>
          </w:p>
        </w:tc>
        <w:tc>
          <w:tcPr>
            <w:tcW w:w="1334" w:type="dxa"/>
            <w:vAlign w:val="center"/>
          </w:tcPr>
          <w:p w14:paraId="6CFFBF85">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54C6A1DB">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可综合设置</w:t>
            </w:r>
          </w:p>
        </w:tc>
      </w:tr>
      <w:tr w14:paraId="4B28F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6497B791">
            <w:pPr>
              <w:pStyle w:val="62"/>
              <w:ind w:left="232"/>
              <w:jc w:val="center"/>
              <w:rPr>
                <w:rFonts w:hint="eastAsia" w:ascii="仿宋" w:hAnsi="仿宋" w:eastAsia="仿宋" w:cs="仿宋"/>
                <w:spacing w:val="-2"/>
                <w:sz w:val="28"/>
                <w:szCs w:val="28"/>
              </w:rPr>
            </w:pPr>
          </w:p>
        </w:tc>
        <w:tc>
          <w:tcPr>
            <w:tcW w:w="2731" w:type="dxa"/>
            <w:vAlign w:val="center"/>
          </w:tcPr>
          <w:p w14:paraId="4AF25A74">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室外综合健身场地</w:t>
            </w:r>
          </w:p>
        </w:tc>
        <w:tc>
          <w:tcPr>
            <w:tcW w:w="1298" w:type="dxa"/>
            <w:vAlign w:val="center"/>
          </w:tcPr>
          <w:p w14:paraId="74120BA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6F4DD9F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7AFEFDAA">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1AE6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4F488548">
            <w:pPr>
              <w:pStyle w:val="62"/>
              <w:ind w:left="232"/>
              <w:jc w:val="center"/>
              <w:rPr>
                <w:rFonts w:hint="eastAsia" w:ascii="仿宋" w:hAnsi="仿宋" w:eastAsia="仿宋" w:cs="仿宋"/>
                <w:spacing w:val="-2"/>
                <w:sz w:val="28"/>
                <w:szCs w:val="28"/>
              </w:rPr>
            </w:pPr>
          </w:p>
        </w:tc>
        <w:tc>
          <w:tcPr>
            <w:tcW w:w="2731" w:type="dxa"/>
            <w:vAlign w:val="center"/>
          </w:tcPr>
          <w:p w14:paraId="44965E54">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健身广场</w:t>
            </w:r>
          </w:p>
        </w:tc>
        <w:tc>
          <w:tcPr>
            <w:tcW w:w="1298" w:type="dxa"/>
            <w:vAlign w:val="center"/>
          </w:tcPr>
          <w:p w14:paraId="14AB036F">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1FB8420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2"/>
                          <a:stretch>
                            <a:fillRect/>
                          </a:stretch>
                        </pic:blipFill>
                        <pic:spPr>
                          <a:xfrm>
                            <a:off x="0" y="0"/>
                            <a:ext cx="122986" cy="168859"/>
                          </a:xfrm>
                          <a:prstGeom prst="rect">
                            <a:avLst/>
                          </a:prstGeom>
                        </pic:spPr>
                      </pic:pic>
                    </a:graphicData>
                  </a:graphic>
                </wp:inline>
              </w:drawing>
            </w:r>
          </w:p>
        </w:tc>
        <w:tc>
          <w:tcPr>
            <w:tcW w:w="2059" w:type="dxa"/>
            <w:vAlign w:val="center"/>
          </w:tcPr>
          <w:p w14:paraId="13F75A72">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13629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14:paraId="1B3C802B">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商业服务</w:t>
            </w:r>
          </w:p>
        </w:tc>
        <w:tc>
          <w:tcPr>
            <w:tcW w:w="2731" w:type="dxa"/>
            <w:vAlign w:val="center"/>
          </w:tcPr>
          <w:p w14:paraId="739876F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菜市场</w:t>
            </w:r>
          </w:p>
        </w:tc>
        <w:tc>
          <w:tcPr>
            <w:tcW w:w="1298" w:type="dxa"/>
            <w:vAlign w:val="center"/>
          </w:tcPr>
          <w:p w14:paraId="161CAF07">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62C5EFC5">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4BD43039">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可综合设置</w:t>
            </w:r>
          </w:p>
        </w:tc>
      </w:tr>
      <w:tr w14:paraId="34CEB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14:paraId="1C9AC89F">
            <w:pPr>
              <w:pStyle w:val="62"/>
              <w:ind w:left="232"/>
              <w:jc w:val="center"/>
              <w:rPr>
                <w:rFonts w:hint="eastAsia" w:ascii="仿宋" w:hAnsi="仿宋" w:eastAsia="仿宋" w:cs="仿宋"/>
                <w:spacing w:val="-2"/>
                <w:sz w:val="28"/>
                <w:szCs w:val="28"/>
              </w:rPr>
            </w:pPr>
          </w:p>
        </w:tc>
        <w:tc>
          <w:tcPr>
            <w:tcW w:w="2731" w:type="dxa"/>
            <w:vAlign w:val="center"/>
          </w:tcPr>
          <w:p w14:paraId="13A79A3C">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邮政营业场所</w:t>
            </w:r>
          </w:p>
        </w:tc>
        <w:tc>
          <w:tcPr>
            <w:tcW w:w="1298" w:type="dxa"/>
            <w:vAlign w:val="center"/>
          </w:tcPr>
          <w:p w14:paraId="3CE4B0C6">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0CEB9277">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21B6C668">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可综合设置</w:t>
            </w:r>
          </w:p>
        </w:tc>
      </w:tr>
      <w:tr w14:paraId="472B6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Merge w:val="continue"/>
            <w:vAlign w:val="center"/>
          </w:tcPr>
          <w:p w14:paraId="5E4FDE55">
            <w:pPr>
              <w:pStyle w:val="62"/>
              <w:ind w:left="232"/>
              <w:jc w:val="center"/>
              <w:rPr>
                <w:rFonts w:hint="eastAsia" w:ascii="仿宋" w:hAnsi="仿宋" w:eastAsia="仿宋" w:cs="仿宋"/>
                <w:spacing w:val="-2"/>
                <w:sz w:val="28"/>
                <w:szCs w:val="28"/>
              </w:rPr>
            </w:pPr>
          </w:p>
        </w:tc>
        <w:tc>
          <w:tcPr>
            <w:tcW w:w="2731" w:type="dxa"/>
            <w:vAlign w:val="center"/>
          </w:tcPr>
          <w:p w14:paraId="3EF2DB83">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便民农家店</w:t>
            </w:r>
          </w:p>
        </w:tc>
        <w:tc>
          <w:tcPr>
            <w:tcW w:w="1298" w:type="dxa"/>
            <w:vAlign w:val="center"/>
          </w:tcPr>
          <w:p w14:paraId="2592AB35">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7ACFFDF1">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27E3EC0D">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70D73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Merge w:val="continue"/>
            <w:vAlign w:val="center"/>
          </w:tcPr>
          <w:p w14:paraId="2E2F5B7C">
            <w:pPr>
              <w:pStyle w:val="62"/>
              <w:ind w:left="232"/>
              <w:jc w:val="center"/>
              <w:rPr>
                <w:rFonts w:hint="eastAsia" w:ascii="仿宋" w:hAnsi="仿宋" w:eastAsia="仿宋" w:cs="仿宋"/>
                <w:spacing w:val="-2"/>
                <w:sz w:val="28"/>
                <w:szCs w:val="28"/>
              </w:rPr>
            </w:pPr>
          </w:p>
        </w:tc>
        <w:tc>
          <w:tcPr>
            <w:tcW w:w="2731" w:type="dxa"/>
            <w:vAlign w:val="center"/>
          </w:tcPr>
          <w:p w14:paraId="46D2422C">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金融电信服务点</w:t>
            </w:r>
          </w:p>
        </w:tc>
        <w:tc>
          <w:tcPr>
            <w:tcW w:w="1298" w:type="dxa"/>
            <w:vAlign w:val="center"/>
          </w:tcPr>
          <w:p w14:paraId="32CC78E6">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076BEDD0">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drawing>
                <wp:inline distT="0" distB="0" distL="0" distR="0">
                  <wp:extent cx="122555" cy="168275"/>
                  <wp:effectExtent l="0" t="0" r="10795" b="2540"/>
                  <wp:docPr id="15" name="IM 26"/>
                  <wp:cNvGraphicFramePr/>
                  <a:graphic xmlns:a="http://schemas.openxmlformats.org/drawingml/2006/main">
                    <a:graphicData uri="http://schemas.openxmlformats.org/drawingml/2006/picture">
                      <pic:pic xmlns:pic="http://schemas.openxmlformats.org/drawingml/2006/picture">
                        <pic:nvPicPr>
                          <pic:cNvPr id="15" name="IM 26"/>
                          <pic:cNvPicPr/>
                        </pic:nvPicPr>
                        <pic:blipFill>
                          <a:blip r:embed="rId11"/>
                          <a:stretch>
                            <a:fillRect/>
                          </a:stretch>
                        </pic:blipFill>
                        <pic:spPr>
                          <a:xfrm>
                            <a:off x="0" y="0"/>
                            <a:ext cx="122986" cy="168859"/>
                          </a:xfrm>
                          <a:prstGeom prst="rect">
                            <a:avLst/>
                          </a:prstGeom>
                        </pic:spPr>
                      </pic:pic>
                    </a:graphicData>
                  </a:graphic>
                </wp:inline>
              </w:drawing>
            </w:r>
          </w:p>
        </w:tc>
        <w:tc>
          <w:tcPr>
            <w:tcW w:w="2059" w:type="dxa"/>
            <w:vAlign w:val="center"/>
          </w:tcPr>
          <w:p w14:paraId="544AED01">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r w14:paraId="31695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Align w:val="center"/>
          </w:tcPr>
          <w:p w14:paraId="76C18B78">
            <w:pPr>
              <w:pStyle w:val="62"/>
              <w:jc w:val="center"/>
              <w:rPr>
                <w:rFonts w:hint="eastAsia" w:ascii="仿宋" w:hAnsi="仿宋" w:eastAsia="仿宋" w:cs="仿宋"/>
                <w:spacing w:val="-2"/>
                <w:sz w:val="28"/>
                <w:szCs w:val="28"/>
              </w:rPr>
            </w:pPr>
            <w:r>
              <w:rPr>
                <w:rFonts w:hint="eastAsia" w:ascii="仿宋" w:hAnsi="仿宋" w:eastAsia="仿宋" w:cs="仿宋"/>
                <w:spacing w:val="-2"/>
                <w:sz w:val="28"/>
                <w:szCs w:val="28"/>
              </w:rPr>
              <w:t>行政管理</w:t>
            </w:r>
          </w:p>
        </w:tc>
        <w:tc>
          <w:tcPr>
            <w:tcW w:w="2731" w:type="dxa"/>
            <w:vAlign w:val="center"/>
          </w:tcPr>
          <w:p w14:paraId="6EC2EFCE">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村务室</w:t>
            </w:r>
          </w:p>
        </w:tc>
        <w:tc>
          <w:tcPr>
            <w:tcW w:w="1298" w:type="dxa"/>
            <w:vAlign w:val="center"/>
          </w:tcPr>
          <w:p w14:paraId="39D0BD55">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1334" w:type="dxa"/>
            <w:vAlign w:val="center"/>
          </w:tcPr>
          <w:p w14:paraId="3713AFCC">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w:t>
            </w:r>
          </w:p>
        </w:tc>
        <w:tc>
          <w:tcPr>
            <w:tcW w:w="2059" w:type="dxa"/>
            <w:vAlign w:val="center"/>
          </w:tcPr>
          <w:p w14:paraId="479F2914">
            <w:pPr>
              <w:pStyle w:val="62"/>
              <w:ind w:left="232"/>
              <w:jc w:val="center"/>
              <w:rPr>
                <w:rFonts w:hint="eastAsia" w:ascii="仿宋" w:hAnsi="仿宋" w:eastAsia="仿宋" w:cs="仿宋"/>
                <w:spacing w:val="-2"/>
                <w:sz w:val="28"/>
                <w:szCs w:val="28"/>
              </w:rPr>
            </w:pPr>
            <w:r>
              <w:rPr>
                <w:rFonts w:hint="eastAsia" w:ascii="仿宋" w:hAnsi="仿宋" w:eastAsia="仿宋" w:cs="仿宋"/>
                <w:spacing w:val="-2"/>
                <w:sz w:val="28"/>
                <w:szCs w:val="28"/>
              </w:rPr>
              <w:t>宜综合设置</w:t>
            </w:r>
          </w:p>
        </w:tc>
      </w:tr>
    </w:tbl>
    <w:p w14:paraId="573996BA">
      <w:pPr>
        <w:spacing w:line="360" w:lineRule="auto"/>
        <w:rPr>
          <w:rFonts w:hint="eastAsia"/>
          <w:sz w:val="28"/>
          <w:szCs w:val="28"/>
        </w:rPr>
      </w:pPr>
      <w:r>
        <w:rPr>
          <w:rFonts w:hint="eastAsia"/>
          <w:spacing w:val="1"/>
          <w:sz w:val="28"/>
          <w:szCs w:val="28"/>
        </w:rPr>
        <w:t>注： ●——一般情况下建设；</w:t>
      </w:r>
      <w:r>
        <w:rPr>
          <w:rFonts w:hint="eastAsia"/>
          <w:spacing w:val="-85"/>
          <w:sz w:val="28"/>
          <w:szCs w:val="28"/>
        </w:rPr>
        <w:t xml:space="preserve"> </w:t>
      </w:r>
      <w:r>
        <w:rPr>
          <w:rFonts w:hint="eastAsia"/>
          <w:position w:val="-3"/>
          <w:sz w:val="28"/>
          <w:szCs w:val="28"/>
        </w:rPr>
        <w:drawing>
          <wp:inline distT="0" distB="0" distL="0" distR="0">
            <wp:extent cx="122555" cy="168275"/>
            <wp:effectExtent l="0" t="0" r="10795" b="254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4"/>
                    <a:stretch>
                      <a:fillRect/>
                    </a:stretch>
                  </pic:blipFill>
                  <pic:spPr>
                    <a:xfrm>
                      <a:off x="0" y="0"/>
                      <a:ext cx="122986" cy="168859"/>
                    </a:xfrm>
                    <a:prstGeom prst="rect">
                      <a:avLst/>
                    </a:prstGeom>
                  </pic:spPr>
                </pic:pic>
              </a:graphicData>
            </a:graphic>
          </wp:inline>
        </w:drawing>
      </w:r>
      <w:r>
        <w:rPr>
          <w:rFonts w:hint="eastAsia"/>
          <w:spacing w:val="1"/>
          <w:sz w:val="28"/>
          <w:szCs w:val="28"/>
        </w:rPr>
        <w:t>——有条件情况下建设。</w:t>
      </w:r>
    </w:p>
    <w:p w14:paraId="787F4859">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乡村市政公用设施用地布局要求</w:t>
      </w:r>
    </w:p>
    <w:p w14:paraId="726E577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乡村市政公用设施应充分考虑地形地貌、防灾减灾、邻避距离等要素，在满足功能需求的前提下减少对环境和生活的影响。</w:t>
      </w:r>
    </w:p>
    <w:p w14:paraId="1AC4B18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乡村污水处理设施布局必须满足水源保护区划定控制要求；应布置在居民点常年主导风向的下风向、村庄水系下游；宜靠近受纳水体或农田灌溉区；宜设置在便于污水、污泥的收集、排放和再利用的区域；宜选址在交通、运输及供水供电较方便地段；远离学校及医院等公共建筑；不宜设置在低洼易涝区。</w:t>
      </w:r>
    </w:p>
    <w:p w14:paraId="0A9CC589">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乡村公厕应选择不易积存雨水的地段；宜建在公共场所等人口较集中的区域；附属式公共厕所可优先考虑与村委会、村民活动中心、老人活动站、卫生站等设施结合建设；独立式公共厕所可优先考虑建在村入 口、活动广场、停车场、集贸市场等区域；与集中式给水点和地下取水构筑物等的距离应大于 30 米；宜建在所服务区域的常年主导风向的下风向处；不宜靠近民房、学校及卫生设施等敏感建筑。</w:t>
      </w:r>
    </w:p>
    <w:p w14:paraId="72F1788A">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各类设施用地应符合国家和地方相关行业标准的规定。</w:t>
      </w:r>
    </w:p>
    <w:p w14:paraId="240C8FFD">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乡村产业用地布局要求</w:t>
      </w:r>
    </w:p>
    <w:p w14:paraId="5446FCF4">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乡村产业必须符合《产业结构调整指导目录（2024 年本）》的要求；严禁生产、制造危险化学品及其相关产物。</w:t>
      </w:r>
    </w:p>
    <w:p w14:paraId="2CD8AB02">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规模较大、工业化程度高、分散布局配套设施成本高的产业项目宜在产业园区内布局；具有一定规模的农产品加工宜在城镇开发边界内集中布局。</w:t>
      </w:r>
    </w:p>
    <w:p w14:paraId="7BEFBB1F">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直接服务种植养殖业的农产品加工、电子商务、仓储保鲜冷链、产地低温直销配送等产业原则上应集中在行政村村庄建设边界内。</w:t>
      </w:r>
    </w:p>
    <w:p w14:paraId="2E88BF9A">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利用农村本地资源开展农产品初加工、发展休闲观光旅游而必需的配套设施建设，可在不占用永久基本农田和生态保护红线、不突破乡镇级国土空间规划传导的建设用地指标等约束条件、不破坏生态环境和乡村风貌的前提下，在村庄建设边界外安排少量建设用地。</w:t>
      </w:r>
    </w:p>
    <w:p w14:paraId="274A906F">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文旅融合产业鼓励在传承保护优先基础上，推动历史文化资源活化利用，进一步实现一二三产融合发展。合理利用院落形式建筑特色，植入文化博览、非遗体验等传统文化功能，配套研学体验、休闲娱乐等旅游服务功能。以建设用地功能为主导，指导非建设用地产业、环境、景观整治，结合传统农业，拓宽文旅产业空间承载范围，实现一二三产一体化发展格局。  </w:t>
      </w:r>
    </w:p>
    <w:p w14:paraId="6851DB02">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鼓励乡村产业用地与其他用地功能合理布局，鼓励闲置资源活化利用，实现用地混合。在符合国土空间规划确定的用地类型、控制性高度、乡村风貌、基础设施和用途管制要求、确保安全的前提下，鼓励对闲置宅基地、闲置集体用地、古院落等农村建设用地，通过购买、租赁、经营权转让、资产入股、集中流转、收储等方式整合活化，进行复合利用，发展乡村民宿、农产品初加工、电子商务、 民俗体验、文化创意等乡村产业。</w:t>
      </w:r>
    </w:p>
    <w:p w14:paraId="3FB286DC">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乡村产业项目原则上应为直接服务于乡村振兴和农村生产生活的项目，并符合村庄所在的乡镇主体功能定位和相关产业规划，不得违背产业准入负面清单，不得用于商品住宅、别墅、酒店、公寓等房地产开发。</w:t>
      </w:r>
    </w:p>
    <w:p w14:paraId="23228AB7">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国土综合整治要求</w:t>
      </w:r>
    </w:p>
    <w:p w14:paraId="4B14D2A3">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落实国土空间总体规划或专项规划确定的国土综合整治区域及要求。以乡镇为基本实施单元，统筹推进农用地整治与建设用地整治。</w:t>
      </w:r>
    </w:p>
    <w:p w14:paraId="25FEC8E9">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农用地整治：大力推进土地综合整治，统筹实施农用地集中连片整治、质量提升和生态化改造，开展高标准农田建设，严格保护已建成高标准农田，落实新增高标准农田建设任务，建设“稳产、节水、生态、美观” 的高标准农田。到 2035 年将具备条件的永久基本农田全部建设为高标准农田。</w:t>
      </w:r>
    </w:p>
    <w:p w14:paraId="31396CCB">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建设用地整治：适应宜居宜业和美乡村建设需要，统筹考虑区位条件、资源禀赋、环境容量、产业基础、历史文化传承以及农民住房、产业发展、公共服务、基础设施等各类建设用地需求，根据实施单元具备的基础条件和特点，对农村零散、闲置、低效建设用地进行整理盘活，统筹推进建设用地布局优化、村庄建设用地整理、废弃采矿用地复垦利用、集体经营性建设用地依法流转等，确保城镇开发边界规模和扩展倍数不突破、整治区域内建设用地总面积不增加，进一步提升土地资源配置效率和节约集约利用水平，为保障农民合理居住需求、乡村基础设施建设和产业发展提供用地支撑。</w:t>
      </w:r>
    </w:p>
    <w:p w14:paraId="17A79BA0">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生态保护修复要求</w:t>
      </w:r>
    </w:p>
    <w:p w14:paraId="2117F8E4">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落实国土空间总体规划确定的生态保护修复区域及要求。以严守生态保护红线、改善农村人居环境、优化生态空间布局为目标，统筹考虑自然生态系统的完整性和联通性、乡村肌理格局以及基层群众对于和美乡村建设的需要，协同开展矿山生态修复、湿地与水域生态修复、山林生态修复等工作，加快宜居宜业和美乡村建设。</w:t>
      </w:r>
    </w:p>
    <w:p w14:paraId="34C4B41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矿山生态修复：坚持“谁开发、谁保护，谁污染、谁治理”的原则，重点加强关停矿山等区域山体修复，改善生态环境，提 高生态质量。引导矿业修复与乡村振兴有机结合，积极开展工矿废弃地整治复垦。针对历史遗留矿山主要采取自然恢复、辅助再生、生态重建、转型利用等生态修复方式；针对现有矿山，坚持“边开采边复垦复绿”，加强对矿山绿化修复工作的引导和监督。</w:t>
      </w:r>
    </w:p>
    <w:p w14:paraId="78BBF378">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湿地与水域生态修复：优化滨河生态廊道环境。坚持“源头保护、沿线治污、两岸增绿、生态补水、中水回用” 的思路，持续实施流域生态保护工程。坚持水岸同治、河路共治，建设带状生态滨水空间， 以生态步道、慢行系统串联老城和新区。</w:t>
      </w:r>
    </w:p>
    <w:p w14:paraId="2A290594">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山林生态修复：实施造林绿化行动，推行置换造林、购买式造林、碳汇造林等市场化运作机制，持续促进增绿增收双赢。重点抓好景区、林区、旅游林地建设，加强植树造林，进一步提高森林覆盖率。实施国省干道、旅游公路等道路两侧宜林荒山绿化工程，提升通道沿线两侧生态景观。</w:t>
      </w:r>
    </w:p>
    <w:p w14:paraId="475AED0A">
      <w:pPr>
        <w:pStyle w:val="3"/>
        <w:numPr>
          <w:ilvl w:val="0"/>
          <w:numId w:val="13"/>
        </w:numPr>
        <w:spacing w:before="240" w:after="240"/>
        <w:ind w:left="2689" w:hanging="420"/>
        <w:rPr>
          <w:rFonts w:hint="eastAsia" w:ascii="黑体" w:hAnsi="黑体" w:eastAsia="黑体"/>
          <w:lang w:eastAsia="zh-CN"/>
        </w:rPr>
      </w:pPr>
      <w:bookmarkStart w:id="101" w:name="_Toc3599"/>
      <w:r>
        <w:rPr>
          <w:rFonts w:hint="eastAsia" w:ascii="黑体" w:hAnsi="黑体" w:eastAsia="黑体"/>
          <w:lang w:val="en-US" w:eastAsia="zh-CN"/>
        </w:rPr>
        <w:t>建设控制</w:t>
      </w:r>
      <w:bookmarkEnd w:id="101"/>
    </w:p>
    <w:p w14:paraId="5CEBED78">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村民住宅建设标准</w:t>
      </w:r>
    </w:p>
    <w:p w14:paraId="30AE436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严格落实“一户一宅”政策，宅基用地面积按照下列标准执行：城郊、农村集镇和圩区，每户不得超过 160 平方米； 平原地区，每户不得超过 220 平方米，且要明确选址要求和宅基用地范围。</w:t>
      </w:r>
    </w:p>
    <w:p w14:paraId="62C8B6BF">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建筑间距</w:t>
      </w:r>
    </w:p>
    <w:p w14:paraId="70C91D33">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城镇开发边界外乡村建设用地内的建筑间距，应符合消防、环保、日照、空间景观、工程管线敷设和文物保护等方面的要求。</w:t>
      </w:r>
    </w:p>
    <w:p w14:paraId="148FD4D0">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农村建筑间距应不妨害相邻权、地役权，应保证相邻房屋的正常采光和通行要求，并符合《农村防火规范（GB50039）》的规定。</w:t>
      </w:r>
    </w:p>
    <w:p w14:paraId="7FB26C90">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农村的厂房、仓库、公共建筑和建筑高度超过 15 米的居住建筑的建筑间距应执行国家标准《 建筑设计防火规范（GB50016）》的规定。</w:t>
      </w:r>
    </w:p>
    <w:p w14:paraId="24C6E5AB">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集贸市场、厂房、仓库以及变压器、变电所（站）之间及与居住建筑的防火间距应符合现行国家标准《建筑设计防火规范（GB50016）》的要求。</w:t>
      </w:r>
    </w:p>
    <w:p w14:paraId="2376791F">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建筑退界</w:t>
      </w:r>
    </w:p>
    <w:p w14:paraId="70D6062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建筑用地界线和沿乡村道路、公路、河道、铁路、电力线路、工程管线布局的建筑物以及在文物保护单位、易燃易爆设施、城市基础设施周边布局的建筑物，其退让距离应符合消防、日照、环保、卫生、抗震、防洪、安全和文物保护等要求，必要时还应征求相关部门意见。</w:t>
      </w:r>
    </w:p>
    <w:p w14:paraId="5B0D4E61">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同一建筑在建筑间距和建筑退让等多重控制要求的情况下原则上按最大的控制距离执行。</w:t>
      </w:r>
    </w:p>
    <w:p w14:paraId="0F137890">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建筑后退用地界线距离：建筑后退用地界线原则不低于 3 米。用地局限时，在满足消防、日照等要求的前提下，并经征得界外相邻用地单位同意，建筑后退用地界线距离可适当缩小或不作要求。</w:t>
      </w:r>
    </w:p>
    <w:p w14:paraId="581264B5">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建筑后退公路距离：除高速公路防护、养护需要的建筑以外，其他建筑后退高速公路边沟外缘的距离不得小于 30 米；后退匝道、高速公路连接线外缘的距离不得小于 20 米；后退收费站的距离不得小于 50 米。</w:t>
      </w:r>
    </w:p>
    <w:p w14:paraId="12DF31E9">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根据《公路安全保护条例》规定，公路两侧建筑控制区范围从公路边沟外缘起：国道不少于 20 米；省道不少于 15 米；县道不少于 10 米； 乡道不少于 5 米。</w:t>
      </w:r>
    </w:p>
    <w:p w14:paraId="72A94D40">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建筑后退高压架空电力线路距离：建筑后退高压架空电力线路边导线的距离为：35 千伏、66千伏、110 千伏电力线，不小于 10 米；220 千伏、330 千伏电力线，不小于 15 米；500 千伏电力线，不小于 30 米，用地局限时，建筑后退高压架空电力线路边导线的距离可适当缩小，但应符合在最大计算风偏情况下的安全距离要求。</w:t>
      </w:r>
    </w:p>
    <w:p w14:paraId="7C393E9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建筑退让村庄内部道路距离：村庄建筑、围墙距村庄内部支路的距离不应小于 1 米，距村庄内部主要道路的距离不应小于 2 米。临路方向后退距离如村内有约定的，按照约定退让距离执行。临路方向宜与同侧现状建筑外墙面边界齐平，保证沿路建筑的整齐美观。</w:t>
      </w:r>
    </w:p>
    <w:p w14:paraId="5B35A977">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建筑高度</w:t>
      </w:r>
    </w:p>
    <w:p w14:paraId="48F50FC6">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建筑物的高度应符合日照、消防、建筑间距、乡村景观、节地等方面的要求，按照《黄口镇乡村建设用地通则式管理控制指标表》规定控制。</w:t>
      </w:r>
    </w:p>
    <w:p w14:paraId="2BB54FFE">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在各级文物保护建筑周围的建设控制地带内以及与历史风貌建筑、风景名胜区相邻的新建、扩建、改建各类建（构）筑物，其建筑高度必须符合文物古迹和历史风貌建筑保护的有关规定，并按相关保护规划执行。</w:t>
      </w:r>
    </w:p>
    <w:p w14:paraId="51CD276D">
      <w:pPr>
        <w:pStyle w:val="3"/>
        <w:numPr>
          <w:ilvl w:val="0"/>
          <w:numId w:val="13"/>
        </w:numPr>
        <w:spacing w:before="240" w:after="240"/>
        <w:ind w:left="2689" w:hanging="420"/>
        <w:rPr>
          <w:rFonts w:hint="eastAsia" w:ascii="黑体" w:hAnsi="黑体" w:eastAsia="黑体"/>
          <w:lang w:eastAsia="zh-CN"/>
        </w:rPr>
      </w:pPr>
      <w:bookmarkStart w:id="102" w:name="_Toc24980"/>
      <w:r>
        <w:rPr>
          <w:rFonts w:hint="eastAsia" w:ascii="黑体" w:hAnsi="黑体" w:eastAsia="黑体"/>
          <w:lang w:val="en-US" w:eastAsia="zh-CN"/>
        </w:rPr>
        <w:t>交通组织</w:t>
      </w:r>
      <w:bookmarkEnd w:id="102"/>
    </w:p>
    <w:p w14:paraId="350FD527">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村庄道路</w:t>
      </w:r>
    </w:p>
    <w:p w14:paraId="272B2545">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村庄道路根据其在路网中的交通功能及对沿线居民的服务功能，分为干路、支路和巷道三级。村庄道路红线内可包含机动车道、非机动车道、人行道、设施带、绿化、路肩、边沟等设施。村庄道路红线宽度应根据道路设施和地下管线综合确定，干路及支路两侧应设置路灯和必要的指示牌。村庄应完善通村组道路和入户道路建设，并预留消防通道。村庄道路空间规划应与村庄风貌相协调。</w:t>
      </w:r>
    </w:p>
    <w:p w14:paraId="50705363">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公共停车场</w:t>
      </w:r>
    </w:p>
    <w:p w14:paraId="0718E850">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村庄停车设施应根据村庄的实际停车需求适度建设公共停车场。公共停车场宜分散布局，可利用村内闲置地、边角地、未利用地，并宜靠近公共服务设施。农村村民住房小汽车停车位可结合农房入户空间停放，停放比例宜1辆／户。</w:t>
      </w:r>
    </w:p>
    <w:p w14:paraId="6F14B905">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充电设施</w:t>
      </w:r>
    </w:p>
    <w:p w14:paraId="061B186F">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农村充电设施的布局应符合相关专项规划的要求，应满足环境保护和消防安全的要求，选址应考虑配电网、环境、风向等因素。按照《电动汽车充电基础设施技术标准》（DBJ04/T398-2019），社会公共停车场充电车位直接建设的配建比例要达到15%。</w:t>
      </w:r>
    </w:p>
    <w:p w14:paraId="35618A54">
      <w:pPr>
        <w:pStyle w:val="3"/>
        <w:numPr>
          <w:ilvl w:val="0"/>
          <w:numId w:val="13"/>
        </w:numPr>
        <w:spacing w:before="240" w:after="240"/>
        <w:ind w:left="2689" w:hanging="420"/>
        <w:rPr>
          <w:rFonts w:hint="eastAsia" w:ascii="黑体" w:hAnsi="黑体" w:eastAsia="黑体"/>
          <w:lang w:eastAsia="zh-CN"/>
        </w:rPr>
      </w:pPr>
      <w:bookmarkStart w:id="103" w:name="_Toc24888"/>
      <w:r>
        <w:rPr>
          <w:rFonts w:hint="eastAsia" w:ascii="黑体" w:hAnsi="黑体" w:eastAsia="黑体"/>
          <w:lang w:val="en-US" w:eastAsia="zh-CN"/>
        </w:rPr>
        <w:t>人居环境整治与风貌提升</w:t>
      </w:r>
      <w:bookmarkEnd w:id="103"/>
    </w:p>
    <w:p w14:paraId="44C3B2EF">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人居环境整治要求</w:t>
      </w:r>
    </w:p>
    <w:p w14:paraId="39D802F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统筹生态生产生活融合，根据村庄发展水平及自身条件，综合考虑乡村发展规律和村民诉求，因地制宜推进乡村人居环境整治工作。主要任务包括厕所革命、污水治理、生产生活垃圾治理三个方面，以农业为主要产业的村庄还应强化农膜以及其他农业生产废弃物的处置和资源化利用。</w:t>
      </w:r>
    </w:p>
    <w:p w14:paraId="6812D8C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厕所革命：合理规划布局农村公共厕所，加快建设乡村景区旅游厕所，落实公共厕所管护责任，强化日常卫生保洁。科学选择改厕技术模式，宜水则水、宜旱则旱。加强厕所粪污无害化处理与资源化利用。</w:t>
      </w:r>
    </w:p>
    <w:p w14:paraId="1509D409">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污水治理：以资源化利用、可持续治理为导向，选择符合农村实际的生活污水治理技术，优先推广运行费用低、管护简便的治理技术。以房前屋后河塘沟渠和群众反映强烈的黑臭水体为重点，采取控源截污、清淤疏浚、生态修复、水体净化等措施综合治理。</w:t>
      </w:r>
    </w:p>
    <w:p w14:paraId="3B19D19E">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生产生活垃圾治理：完善农村生活垃圾收集、转运、处置设施和模式，因地制宜采用小型化、分散化的无害化处理方式，推进农村生活垃圾分类减量与利用。</w:t>
      </w:r>
    </w:p>
    <w:p w14:paraId="66EA344E">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景观风貌指引要求</w:t>
      </w:r>
    </w:p>
    <w:p w14:paraId="435AA1FF">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深入实施乡村绿化美化行动，突出保护乡村山体田园、河湖湿地、原生植被、古树名木等，引导鼓励村民通过栽植果蔬、花木等开展庭院绿化，通过农村“ 四旁”（水旁、路旁、村旁、宅旁）植树推进村庄绿化，充分利用荒地、废弃地、边角地等开展村庄小微公园和公共绿地建设。</w:t>
      </w:r>
    </w:p>
    <w:p w14:paraId="1FE14492">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统筹引导建筑风格，充分注重村民生活习惯和特色文化传承，按照以人为本的总体导向，营造乡土建筑与场景。新建和进行外立面改造的乡村建设项目及村民住房立面可以参照《安徽省（皖北片区）农房设计图集》和《安徽省和美乡村农房设计图集》，对建筑高度、体量、造型、风格和色调等进行指导。各乡镇可结合自身特征对风貌进行统一管控，既要注重村居整体风貌，又要注重农房单体设计，实现具有传统特色的建筑形式。在文物保护单位建设控制区内修建新建筑和构筑物，应按文物保护法律法规及有关规范执行，不得破坏文物保护单位的环境风貌。</w:t>
      </w:r>
    </w:p>
    <w:p w14:paraId="11F7A13D">
      <w:pPr>
        <w:pStyle w:val="3"/>
        <w:numPr>
          <w:ilvl w:val="0"/>
          <w:numId w:val="13"/>
        </w:numPr>
        <w:spacing w:before="240" w:after="240"/>
        <w:ind w:left="2689" w:hanging="420"/>
        <w:rPr>
          <w:rFonts w:hint="eastAsia" w:ascii="黑体" w:hAnsi="黑体" w:eastAsia="黑体"/>
          <w:lang w:eastAsia="zh-CN"/>
        </w:rPr>
      </w:pPr>
      <w:bookmarkStart w:id="104" w:name="_Toc29989"/>
      <w:r>
        <w:rPr>
          <w:rFonts w:hint="eastAsia" w:ascii="黑体" w:hAnsi="黑体" w:eastAsia="黑体"/>
          <w:lang w:val="en-US" w:eastAsia="zh-CN"/>
        </w:rPr>
        <w:t>通用图则</w:t>
      </w:r>
      <w:bookmarkEnd w:id="104"/>
    </w:p>
    <w:p w14:paraId="42830908">
      <w:pPr>
        <w:pStyle w:val="13"/>
        <w:spacing w:before="0" w:beforeLines="0" w:line="360" w:lineRule="auto"/>
        <w:ind w:left="0" w:leftChars="0" w:right="110" w:firstLine="681" w:firstLineChars="213"/>
        <w:rPr>
          <w:rFonts w:hint="eastAsia" w:eastAsia="仿宋_GB2312"/>
          <w:lang w:eastAsia="zh-CN"/>
        </w:rPr>
      </w:pPr>
      <w:r>
        <w:rPr>
          <w:rFonts w:eastAsia="仿宋_GB2312"/>
          <w:lang w:val="en-US" w:eastAsia="zh-CN"/>
        </w:rPr>
        <w:t>通用图则包括重要控制线分布图则和地块控制图则。</w:t>
      </w:r>
    </w:p>
    <w:p w14:paraId="3CB1AE86">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图则管控</w:t>
      </w:r>
    </w:p>
    <w:p w14:paraId="32743629">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重要控制线分布图则应落实上位规划划定的相关重要控制线空间分布和面积。</w:t>
      </w:r>
    </w:p>
    <w:p w14:paraId="747429A8">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地块控制图则设置规划条件要遵守相关技术规范和标准，应因地制宜，与村庄风貌、周边环境相协调。经审定的规划图则，是规划管理和行政许可的依据，应按要求的数据标准形成矢量数据。</w:t>
      </w:r>
    </w:p>
    <w:p w14:paraId="1F8AE114">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制图要求</w:t>
      </w:r>
    </w:p>
    <w:p w14:paraId="3DECD16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重要控制线分布图则应表达包括耕地和永久基本农田保护红线、生态保护红线、村庄建设边界、历史文化保护线、灾害风险控制线等重要控制线空间分布。可在图中插入表格，明确重要控制线划定面积。</w:t>
      </w:r>
    </w:p>
    <w:p w14:paraId="55ED8CDD">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地块控制图则应表达地块位置、用地面积、用地性质、容积率、建筑高度、建筑密度、建筑退让等控制内容，包括建筑风貌、设施配套等控制内容。</w:t>
      </w:r>
    </w:p>
    <w:p w14:paraId="226C664B">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程序要求</w:t>
      </w:r>
    </w:p>
    <w:p w14:paraId="323DACB9">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通用图则由镇人民政府（街道办事处）组织编制，由县自然资源和规划局组织技术审查和论证，镇人民政府（街道办事处）组织村（居）民委员会审议和村（居）民会议或村（居）民代表会议讨论通过，并在村（居）内公示栏或镇人民政府（街道办事处）官方网站公示，公示时间不得少于30日。公示期满无异议后，报县人民政府批准，经县自然资源和规划主管部门备案后施行。</w:t>
      </w:r>
    </w:p>
    <w:p w14:paraId="2D56D957">
      <w:pPr>
        <w:pStyle w:val="3"/>
        <w:numPr>
          <w:ilvl w:val="0"/>
          <w:numId w:val="13"/>
        </w:numPr>
        <w:spacing w:before="240" w:after="240"/>
        <w:ind w:left="2689" w:hanging="420"/>
        <w:rPr>
          <w:rFonts w:hint="eastAsia" w:ascii="黑体" w:hAnsi="黑体" w:eastAsia="黑体"/>
          <w:lang w:eastAsia="zh-CN"/>
        </w:rPr>
      </w:pPr>
      <w:bookmarkStart w:id="105" w:name="_Toc15485"/>
      <w:r>
        <w:rPr>
          <w:rFonts w:hint="eastAsia" w:ascii="黑体" w:hAnsi="黑体" w:eastAsia="黑体"/>
          <w:lang w:val="en-US" w:eastAsia="zh-CN"/>
        </w:rPr>
        <w:t>实施管理规定</w:t>
      </w:r>
      <w:bookmarkEnd w:id="105"/>
    </w:p>
    <w:p w14:paraId="0C2D4018">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加强实施监督</w:t>
      </w:r>
    </w:p>
    <w:p w14:paraId="75F1F2D2">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强化日常监督管理，工作过程中要注重实现全流程、多方式的公众参与，广泛征求当地村民、村委和相关部门等意见，积极向公众宣传。</w:t>
      </w:r>
    </w:p>
    <w:p w14:paraId="6770E3CE">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其他事项</w:t>
      </w:r>
    </w:p>
    <w:p w14:paraId="22417902">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“通则式”成果不得与法律法规和有关政策冲突。</w:t>
      </w:r>
    </w:p>
    <w:p w14:paraId="02CF50EC">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成果要求</w:t>
      </w:r>
    </w:p>
    <w:p w14:paraId="5D3AAD46">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乡村地区“通则式”规划技术管理规定成果包含“文本”、“图则”。</w:t>
      </w:r>
    </w:p>
    <w:p w14:paraId="572CFDDC">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“文本”主要以条文形式对底线管控、规划管理规定等内容进行阐述，言简意骸、通俗易懂，可纳入“村规民约”。</w:t>
      </w:r>
    </w:p>
    <w:p w14:paraId="6CFD2A57">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“图则”主要为重要控制线分布和地块控制图则，清晰易识别。</w:t>
      </w:r>
    </w:p>
    <w:p w14:paraId="0603FDE6">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规划数据库建设应符合国土空间规划“一张图”统一标准和要求，纳入县级国土空间规划数据库，可不单独建设规划数据库。</w:t>
      </w:r>
    </w:p>
    <w:p w14:paraId="4926C672">
      <w:pPr>
        <w:pStyle w:val="46"/>
        <w:spacing w:before="0" w:line="360" w:lineRule="auto"/>
        <w:ind w:left="0" w:right="108" w:firstLine="675" w:firstLineChars="200"/>
        <w:rPr>
          <w:rFonts w:hint="eastAsia" w:eastAsia="仿宋"/>
          <w:w w:val="105"/>
          <w:sz w:val="32"/>
        </w:rPr>
      </w:pPr>
      <w:r>
        <w:rPr>
          <w:rFonts w:hint="eastAsia" w:eastAsia="仿宋"/>
          <w:w w:val="105"/>
          <w:sz w:val="32"/>
          <w:lang w:val="en-US" w:eastAsia="zh-CN"/>
        </w:rPr>
        <w:t>规划许可</w:t>
      </w:r>
    </w:p>
    <w:p w14:paraId="2A735CBB">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依据《村庄规划许可依据一览表》规定的情形，核发规划许可存在以下三类情形：</w:t>
      </w:r>
    </w:p>
    <w:p w14:paraId="13AAA2F3">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（1）√：可直接依据“通则”核发许可的项目，按照用地指引及相关要求，直接核发乡村建设规划许可。</w:t>
      </w:r>
    </w:p>
    <w:p w14:paraId="00BB59FE">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（2）+：在“通则”的基础上补充编制重点地块图则的项目，审查通过后图则公示30天无异议后，办理乡村建设规划许可。</w:t>
      </w:r>
    </w:p>
    <w:p w14:paraId="7E932842">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（3）×：不适用“通则”的项目，编制规划落实方案或详细规划（村庄规划），经县级人民政府批准后作为核发规划许可的依据。</w:t>
      </w:r>
    </w:p>
    <w:tbl>
      <w:tblPr>
        <w:tblStyle w:val="27"/>
        <w:tblW w:w="50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71"/>
        <w:gridCol w:w="1375"/>
        <w:gridCol w:w="2818"/>
        <w:gridCol w:w="599"/>
        <w:gridCol w:w="494"/>
        <w:gridCol w:w="419"/>
        <w:gridCol w:w="1911"/>
      </w:tblGrid>
      <w:tr w14:paraId="6AA31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000" w:type="pct"/>
            <w:gridSpan w:val="7"/>
            <w:vAlign w:val="center"/>
          </w:tcPr>
          <w:p w14:paraId="122C1A86">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val="en-US" w:eastAsia="zh-CN"/>
              </w:rPr>
            </w:pPr>
            <w:r>
              <w:rPr>
                <w:rFonts w:ascii="Times New Roman" w:hAnsi="Times New Roman" w:eastAsia="仿宋_GB2312" w:cs="Times New Roman"/>
                <w:b/>
                <w:bCs/>
                <w:sz w:val="28"/>
                <w:szCs w:val="28"/>
                <w:lang w:val="en-US" w:eastAsia="zh-CN"/>
              </w:rPr>
              <w:t>专栏：村庄规划许可依据一览表</w:t>
            </w:r>
          </w:p>
        </w:tc>
      </w:tr>
      <w:tr w14:paraId="5B542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528" w:type="pct"/>
            <w:gridSpan w:val="2"/>
            <w:vMerge w:val="restart"/>
            <w:vAlign w:val="center"/>
          </w:tcPr>
          <w:p w14:paraId="155B200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用地类型</w:t>
            </w:r>
          </w:p>
        </w:tc>
        <w:tc>
          <w:tcPr>
            <w:tcW w:w="1568" w:type="pct"/>
            <w:vMerge w:val="restart"/>
            <w:vAlign w:val="center"/>
          </w:tcPr>
          <w:p w14:paraId="33A888C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具体建设内容</w:t>
            </w:r>
          </w:p>
        </w:tc>
        <w:tc>
          <w:tcPr>
            <w:tcW w:w="1903" w:type="pct"/>
            <w:gridSpan w:val="4"/>
            <w:vAlign w:val="center"/>
          </w:tcPr>
          <w:p w14:paraId="1429142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土地利用情况</w:t>
            </w:r>
          </w:p>
        </w:tc>
      </w:tr>
      <w:tr w14:paraId="4132E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528" w:type="pct"/>
            <w:gridSpan w:val="2"/>
            <w:vMerge w:val="continue"/>
            <w:vAlign w:val="center"/>
          </w:tcPr>
          <w:p w14:paraId="74B0F59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1568" w:type="pct"/>
            <w:vMerge w:val="continue"/>
            <w:vAlign w:val="center"/>
          </w:tcPr>
          <w:p w14:paraId="6ED833C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333" w:type="pct"/>
            <w:vMerge w:val="restart"/>
            <w:vAlign w:val="center"/>
          </w:tcPr>
          <w:p w14:paraId="5921EF5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新增</w:t>
            </w:r>
          </w:p>
          <w:p w14:paraId="11AD71F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建设用地</w:t>
            </w:r>
          </w:p>
        </w:tc>
        <w:tc>
          <w:tcPr>
            <w:tcW w:w="1570" w:type="pct"/>
            <w:gridSpan w:val="3"/>
            <w:vAlign w:val="center"/>
          </w:tcPr>
          <w:p w14:paraId="540F61C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存量建设用地</w:t>
            </w:r>
          </w:p>
        </w:tc>
      </w:tr>
      <w:tr w14:paraId="78C62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528" w:type="pct"/>
            <w:gridSpan w:val="2"/>
            <w:vMerge w:val="continue"/>
            <w:vAlign w:val="center"/>
          </w:tcPr>
          <w:p w14:paraId="2D19CC2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1568" w:type="pct"/>
            <w:vMerge w:val="continue"/>
            <w:vAlign w:val="center"/>
          </w:tcPr>
          <w:p w14:paraId="0517301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333" w:type="pct"/>
            <w:vMerge w:val="continue"/>
            <w:vAlign w:val="center"/>
          </w:tcPr>
          <w:p w14:paraId="1CE965A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275" w:type="pct"/>
            <w:vMerge w:val="restart"/>
            <w:vAlign w:val="center"/>
          </w:tcPr>
          <w:p w14:paraId="461ABBE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改变</w:t>
            </w:r>
          </w:p>
          <w:p w14:paraId="31DBC00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用途</w:t>
            </w:r>
          </w:p>
        </w:tc>
        <w:tc>
          <w:tcPr>
            <w:tcW w:w="1294" w:type="pct"/>
            <w:gridSpan w:val="2"/>
            <w:vAlign w:val="center"/>
          </w:tcPr>
          <w:p w14:paraId="6B63482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使用原用途</w:t>
            </w:r>
          </w:p>
        </w:tc>
      </w:tr>
      <w:tr w14:paraId="26A32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jc w:val="center"/>
        </w:trPr>
        <w:tc>
          <w:tcPr>
            <w:tcW w:w="1528" w:type="pct"/>
            <w:gridSpan w:val="2"/>
            <w:vMerge w:val="continue"/>
            <w:vAlign w:val="center"/>
          </w:tcPr>
          <w:p w14:paraId="5C3B480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1568" w:type="pct"/>
            <w:vMerge w:val="continue"/>
            <w:vAlign w:val="center"/>
          </w:tcPr>
          <w:p w14:paraId="1F9C8A1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333" w:type="pct"/>
            <w:vMerge w:val="continue"/>
            <w:vAlign w:val="center"/>
          </w:tcPr>
          <w:p w14:paraId="38F3722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275" w:type="pct"/>
            <w:vMerge w:val="continue"/>
            <w:vAlign w:val="center"/>
          </w:tcPr>
          <w:p w14:paraId="408B197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233" w:type="pct"/>
            <w:vAlign w:val="center"/>
          </w:tcPr>
          <w:p w14:paraId="0FB340D6">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扩建</w:t>
            </w:r>
          </w:p>
        </w:tc>
        <w:tc>
          <w:tcPr>
            <w:tcW w:w="1061" w:type="pct"/>
            <w:vAlign w:val="center"/>
          </w:tcPr>
          <w:p w14:paraId="1A97D86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重建、翻建</w:t>
            </w:r>
          </w:p>
          <w:p w14:paraId="519C2B6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（包括不扩大面积、高度的改建）</w:t>
            </w:r>
          </w:p>
        </w:tc>
      </w:tr>
      <w:tr w14:paraId="4B7B0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528" w:type="pct"/>
            <w:gridSpan w:val="2"/>
            <w:vMerge w:val="restart"/>
            <w:vAlign w:val="center"/>
          </w:tcPr>
          <w:p w14:paraId="163B6B3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农村宅基地（0703地类）</w:t>
            </w:r>
          </w:p>
        </w:tc>
        <w:tc>
          <w:tcPr>
            <w:tcW w:w="1568" w:type="pct"/>
            <w:vAlign w:val="center"/>
          </w:tcPr>
          <w:p w14:paraId="7E6CBA2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单宗独户或单宗联排</w:t>
            </w:r>
          </w:p>
        </w:tc>
        <w:tc>
          <w:tcPr>
            <w:tcW w:w="333" w:type="pct"/>
            <w:vAlign w:val="center"/>
          </w:tcPr>
          <w:p w14:paraId="33B6DAE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42B39256">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4772CD8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10C321C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7B30E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528" w:type="pct"/>
            <w:gridSpan w:val="2"/>
            <w:vMerge w:val="continue"/>
            <w:vAlign w:val="center"/>
          </w:tcPr>
          <w:p w14:paraId="2B417F4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1568" w:type="pct"/>
            <w:vAlign w:val="center"/>
          </w:tcPr>
          <w:p w14:paraId="4209F27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用地规模3亩以上的集中安置</w:t>
            </w:r>
          </w:p>
        </w:tc>
        <w:tc>
          <w:tcPr>
            <w:tcW w:w="333" w:type="pct"/>
            <w:vAlign w:val="center"/>
          </w:tcPr>
          <w:p w14:paraId="752519A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72B9D6C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4B98A3F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10FFF55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31138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528" w:type="pct"/>
            <w:gridSpan w:val="2"/>
            <w:vAlign w:val="center"/>
          </w:tcPr>
          <w:p w14:paraId="405D27A9">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农村社区服务设施用地</w:t>
            </w:r>
          </w:p>
          <w:p w14:paraId="5F9380C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（0704地类）</w:t>
            </w:r>
          </w:p>
        </w:tc>
        <w:tc>
          <w:tcPr>
            <w:tcW w:w="1568" w:type="pct"/>
            <w:vAlign w:val="center"/>
          </w:tcPr>
          <w:p w14:paraId="494FF94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村委会、农村卫生服务站、休息亭、文化礼堂、宗祠、体育健身点等</w:t>
            </w:r>
          </w:p>
        </w:tc>
        <w:tc>
          <w:tcPr>
            <w:tcW w:w="333" w:type="pct"/>
            <w:vAlign w:val="center"/>
          </w:tcPr>
          <w:p w14:paraId="6B36401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2DBBC97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77B9063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7753912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45E16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restart"/>
            <w:vAlign w:val="center"/>
          </w:tcPr>
          <w:p w14:paraId="6C37F9D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公共管理与公</w:t>
            </w:r>
          </w:p>
          <w:p w14:paraId="7585AED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共服务用地</w:t>
            </w:r>
          </w:p>
          <w:p w14:paraId="47A106F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（08地类）</w:t>
            </w:r>
          </w:p>
        </w:tc>
        <w:tc>
          <w:tcPr>
            <w:tcW w:w="765" w:type="pct"/>
            <w:vAlign w:val="center"/>
          </w:tcPr>
          <w:p w14:paraId="3D43CDD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幼儿园用地</w:t>
            </w:r>
          </w:p>
        </w:tc>
        <w:tc>
          <w:tcPr>
            <w:tcW w:w="1568" w:type="pct"/>
            <w:vAlign w:val="center"/>
          </w:tcPr>
          <w:p w14:paraId="1EBEF03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幼儿园</w:t>
            </w:r>
          </w:p>
        </w:tc>
        <w:tc>
          <w:tcPr>
            <w:tcW w:w="333" w:type="pct"/>
            <w:vAlign w:val="center"/>
          </w:tcPr>
          <w:p w14:paraId="2F9F978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238DA58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0C945EF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3EBB59D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03148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0E7A06B9">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Align w:val="center"/>
          </w:tcPr>
          <w:p w14:paraId="612253C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基层医疗卫生设施用地</w:t>
            </w:r>
          </w:p>
        </w:tc>
        <w:tc>
          <w:tcPr>
            <w:tcW w:w="1568" w:type="pct"/>
            <w:vAlign w:val="center"/>
          </w:tcPr>
          <w:p w14:paraId="70D020F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卫生院</w:t>
            </w:r>
          </w:p>
        </w:tc>
        <w:tc>
          <w:tcPr>
            <w:tcW w:w="333" w:type="pct"/>
            <w:vAlign w:val="center"/>
          </w:tcPr>
          <w:p w14:paraId="540C2F29">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2756DEC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2F2F2F6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77408CC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29852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19B9EBC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Merge w:val="restart"/>
            <w:vAlign w:val="center"/>
          </w:tcPr>
          <w:p w14:paraId="43DCAEC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老年人社会福利用地</w:t>
            </w:r>
          </w:p>
        </w:tc>
        <w:tc>
          <w:tcPr>
            <w:tcW w:w="1568" w:type="pct"/>
            <w:vAlign w:val="center"/>
          </w:tcPr>
          <w:p w14:paraId="1A8AFE0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养老院</w:t>
            </w:r>
          </w:p>
        </w:tc>
        <w:tc>
          <w:tcPr>
            <w:tcW w:w="333" w:type="pct"/>
            <w:vAlign w:val="center"/>
          </w:tcPr>
          <w:p w14:paraId="6E76283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48C832C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2A758BF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22DC1F7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7586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25164A1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Merge w:val="continue"/>
            <w:vAlign w:val="center"/>
          </w:tcPr>
          <w:p w14:paraId="1C81D98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1568" w:type="pct"/>
            <w:vAlign w:val="center"/>
          </w:tcPr>
          <w:p w14:paraId="0FE10A5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居家养老服务中心</w:t>
            </w:r>
          </w:p>
        </w:tc>
        <w:tc>
          <w:tcPr>
            <w:tcW w:w="333" w:type="pct"/>
            <w:vAlign w:val="center"/>
          </w:tcPr>
          <w:p w14:paraId="1D5EE07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02D5502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74F6F0A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67E8019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543EA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3114EE7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Align w:val="center"/>
          </w:tcPr>
          <w:p w14:paraId="64930B0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儿童社会福利用地</w:t>
            </w:r>
          </w:p>
        </w:tc>
        <w:tc>
          <w:tcPr>
            <w:tcW w:w="1568" w:type="pct"/>
            <w:vAlign w:val="center"/>
          </w:tcPr>
          <w:p w14:paraId="194BDBC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留守儿童福利院</w:t>
            </w:r>
          </w:p>
        </w:tc>
        <w:tc>
          <w:tcPr>
            <w:tcW w:w="333" w:type="pct"/>
            <w:vAlign w:val="center"/>
          </w:tcPr>
          <w:p w14:paraId="6EC5B98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42EFAE5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67C9E3B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3CD7AE7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79AF0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Align w:val="center"/>
          </w:tcPr>
          <w:p w14:paraId="162AAD5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工业用地（1001地类）</w:t>
            </w:r>
          </w:p>
        </w:tc>
        <w:tc>
          <w:tcPr>
            <w:tcW w:w="765" w:type="pct"/>
            <w:vAlign w:val="center"/>
          </w:tcPr>
          <w:p w14:paraId="37C9692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一、二类工业用地</w:t>
            </w:r>
          </w:p>
        </w:tc>
        <w:tc>
          <w:tcPr>
            <w:tcW w:w="1568" w:type="pct"/>
            <w:vAlign w:val="center"/>
          </w:tcPr>
          <w:p w14:paraId="2C3B269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用于农产品初加工的产业用地</w:t>
            </w:r>
          </w:p>
        </w:tc>
        <w:tc>
          <w:tcPr>
            <w:tcW w:w="333" w:type="pct"/>
            <w:vAlign w:val="center"/>
          </w:tcPr>
          <w:p w14:paraId="4D2DB7C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4A927BB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48B9248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3D0CD1A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r>
      <w:tr w14:paraId="7E8A9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528" w:type="pct"/>
            <w:gridSpan w:val="2"/>
            <w:vAlign w:val="center"/>
          </w:tcPr>
          <w:p w14:paraId="68560E1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物流仓储用地（1101地类）</w:t>
            </w:r>
          </w:p>
        </w:tc>
        <w:tc>
          <w:tcPr>
            <w:tcW w:w="1568" w:type="pct"/>
            <w:vAlign w:val="center"/>
          </w:tcPr>
          <w:p w14:paraId="7A2CFA4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物流快递中转点</w:t>
            </w:r>
          </w:p>
        </w:tc>
        <w:tc>
          <w:tcPr>
            <w:tcW w:w="333" w:type="pct"/>
            <w:vAlign w:val="center"/>
          </w:tcPr>
          <w:p w14:paraId="51D78B8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21516B5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426230E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2B1756F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r>
      <w:tr w14:paraId="21E63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restart"/>
            <w:vAlign w:val="center"/>
          </w:tcPr>
          <w:p w14:paraId="27C11B5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交通运输用地</w:t>
            </w:r>
          </w:p>
          <w:p w14:paraId="6C4A646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（12地类）</w:t>
            </w:r>
          </w:p>
        </w:tc>
        <w:tc>
          <w:tcPr>
            <w:tcW w:w="765" w:type="pct"/>
            <w:vAlign w:val="center"/>
          </w:tcPr>
          <w:p w14:paraId="148D66D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城镇村道路用地</w:t>
            </w:r>
          </w:p>
        </w:tc>
        <w:tc>
          <w:tcPr>
            <w:tcW w:w="1568" w:type="pct"/>
            <w:vAlign w:val="center"/>
          </w:tcPr>
          <w:p w14:paraId="6D12B5F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村道</w:t>
            </w:r>
          </w:p>
        </w:tc>
        <w:tc>
          <w:tcPr>
            <w:tcW w:w="333" w:type="pct"/>
            <w:vAlign w:val="center"/>
          </w:tcPr>
          <w:p w14:paraId="33878DC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4455C6C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5E86203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7B9D20F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6ACD4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7C6DF66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Align w:val="center"/>
          </w:tcPr>
          <w:p w14:paraId="6476265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社会停车场用地</w:t>
            </w:r>
          </w:p>
        </w:tc>
        <w:tc>
          <w:tcPr>
            <w:tcW w:w="1568" w:type="pct"/>
            <w:vAlign w:val="center"/>
          </w:tcPr>
          <w:p w14:paraId="10CA803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景区停车场</w:t>
            </w:r>
          </w:p>
        </w:tc>
        <w:tc>
          <w:tcPr>
            <w:tcW w:w="333" w:type="pct"/>
            <w:vAlign w:val="center"/>
          </w:tcPr>
          <w:p w14:paraId="1B7B3DE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22AA98B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7DA4638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5EE330B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2DBBF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restart"/>
            <w:vAlign w:val="center"/>
          </w:tcPr>
          <w:p w14:paraId="53D21E3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公用设施用地</w:t>
            </w:r>
          </w:p>
          <w:p w14:paraId="1D439A8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（13地类）</w:t>
            </w:r>
          </w:p>
        </w:tc>
        <w:tc>
          <w:tcPr>
            <w:tcW w:w="765" w:type="pct"/>
            <w:vAlign w:val="center"/>
          </w:tcPr>
          <w:p w14:paraId="6946FEB9">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供水用地</w:t>
            </w:r>
          </w:p>
        </w:tc>
        <w:tc>
          <w:tcPr>
            <w:tcW w:w="1568" w:type="pct"/>
            <w:vAlign w:val="center"/>
          </w:tcPr>
          <w:p w14:paraId="090A663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小型农村取水设施</w:t>
            </w:r>
          </w:p>
        </w:tc>
        <w:tc>
          <w:tcPr>
            <w:tcW w:w="333" w:type="pct"/>
            <w:vAlign w:val="center"/>
          </w:tcPr>
          <w:p w14:paraId="158CE67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37516289">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21E706D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7150C676">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239D5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0E4EEF5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Align w:val="center"/>
          </w:tcPr>
          <w:p w14:paraId="25D49FD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排水用地</w:t>
            </w:r>
          </w:p>
        </w:tc>
        <w:tc>
          <w:tcPr>
            <w:tcW w:w="1568" w:type="pct"/>
            <w:vAlign w:val="center"/>
          </w:tcPr>
          <w:p w14:paraId="7FEA32B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小型农村污水处理池</w:t>
            </w:r>
          </w:p>
        </w:tc>
        <w:tc>
          <w:tcPr>
            <w:tcW w:w="333" w:type="pct"/>
            <w:vAlign w:val="center"/>
          </w:tcPr>
          <w:p w14:paraId="6179FD7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42386CF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56C81AF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6232CD96">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3FEA4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2E32638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Align w:val="center"/>
          </w:tcPr>
          <w:p w14:paraId="3B9C2B4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供电用地</w:t>
            </w:r>
          </w:p>
        </w:tc>
        <w:tc>
          <w:tcPr>
            <w:tcW w:w="1568" w:type="pct"/>
            <w:vAlign w:val="center"/>
          </w:tcPr>
          <w:p w14:paraId="454B9D9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村配电房</w:t>
            </w:r>
          </w:p>
        </w:tc>
        <w:tc>
          <w:tcPr>
            <w:tcW w:w="333" w:type="pct"/>
            <w:vAlign w:val="center"/>
          </w:tcPr>
          <w:p w14:paraId="30E6093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64C4880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2356AB4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647C12C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64DCF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554A8AC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Align w:val="center"/>
          </w:tcPr>
          <w:p w14:paraId="4680CDD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通信用地</w:t>
            </w:r>
          </w:p>
        </w:tc>
        <w:tc>
          <w:tcPr>
            <w:tcW w:w="1568" w:type="pct"/>
            <w:vAlign w:val="center"/>
          </w:tcPr>
          <w:p w14:paraId="6CF9806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通信基站</w:t>
            </w:r>
          </w:p>
        </w:tc>
        <w:tc>
          <w:tcPr>
            <w:tcW w:w="333" w:type="pct"/>
            <w:vAlign w:val="center"/>
          </w:tcPr>
          <w:p w14:paraId="4669F91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6C677EE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30AE65C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54ED44A9">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6F12A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40BA18F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Merge w:val="restart"/>
            <w:vAlign w:val="center"/>
          </w:tcPr>
          <w:p w14:paraId="4F90B2C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环卫用地</w:t>
            </w:r>
          </w:p>
        </w:tc>
        <w:tc>
          <w:tcPr>
            <w:tcW w:w="1568" w:type="pct"/>
            <w:vAlign w:val="center"/>
          </w:tcPr>
          <w:p w14:paraId="0E396A1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垃圾中转站</w:t>
            </w:r>
          </w:p>
        </w:tc>
        <w:tc>
          <w:tcPr>
            <w:tcW w:w="333" w:type="pct"/>
            <w:vAlign w:val="center"/>
          </w:tcPr>
          <w:p w14:paraId="2159131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1F10550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1939628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40CBD5D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2D59B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57EFC82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Merge w:val="continue"/>
            <w:vAlign w:val="center"/>
          </w:tcPr>
          <w:p w14:paraId="65C3F54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1568" w:type="pct"/>
            <w:vAlign w:val="center"/>
          </w:tcPr>
          <w:p w14:paraId="11550430">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垃圾收集点</w:t>
            </w:r>
          </w:p>
        </w:tc>
        <w:tc>
          <w:tcPr>
            <w:tcW w:w="333" w:type="pct"/>
            <w:vAlign w:val="center"/>
          </w:tcPr>
          <w:p w14:paraId="50E84E1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17CBA51A">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302795A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7665779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020B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2B803F3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Merge w:val="continue"/>
            <w:vAlign w:val="center"/>
          </w:tcPr>
          <w:p w14:paraId="180A3D7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1568" w:type="pct"/>
            <w:vAlign w:val="center"/>
          </w:tcPr>
          <w:p w14:paraId="5B6C884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公厕</w:t>
            </w:r>
          </w:p>
        </w:tc>
        <w:tc>
          <w:tcPr>
            <w:tcW w:w="333" w:type="pct"/>
            <w:vAlign w:val="center"/>
          </w:tcPr>
          <w:p w14:paraId="386EF02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208FAB19">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08FBE05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0F57F0E6">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6A46A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70DFFAC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Merge w:val="restart"/>
            <w:vAlign w:val="center"/>
          </w:tcPr>
          <w:p w14:paraId="51CFD2E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水工设施用地</w:t>
            </w:r>
          </w:p>
        </w:tc>
        <w:tc>
          <w:tcPr>
            <w:tcW w:w="1568" w:type="pct"/>
            <w:vAlign w:val="center"/>
          </w:tcPr>
          <w:p w14:paraId="64D021F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村级水闸</w:t>
            </w:r>
          </w:p>
        </w:tc>
        <w:tc>
          <w:tcPr>
            <w:tcW w:w="333" w:type="pct"/>
            <w:vAlign w:val="center"/>
          </w:tcPr>
          <w:p w14:paraId="2B34A67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58AAD5B8">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1CE90B12">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42D966A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24B60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Merge w:val="continue"/>
            <w:vAlign w:val="center"/>
          </w:tcPr>
          <w:p w14:paraId="4890BE0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765" w:type="pct"/>
            <w:vMerge w:val="continue"/>
            <w:vAlign w:val="center"/>
          </w:tcPr>
          <w:p w14:paraId="18CECD55">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p>
        </w:tc>
        <w:tc>
          <w:tcPr>
            <w:tcW w:w="1568" w:type="pct"/>
            <w:vAlign w:val="center"/>
          </w:tcPr>
          <w:p w14:paraId="0A55F5AE">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水电机房</w:t>
            </w:r>
          </w:p>
        </w:tc>
        <w:tc>
          <w:tcPr>
            <w:tcW w:w="333" w:type="pct"/>
            <w:vAlign w:val="center"/>
          </w:tcPr>
          <w:p w14:paraId="7C2708A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5414246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1BA8FE4B">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2D6E656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1D9C6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763" w:type="pct"/>
            <w:vAlign w:val="center"/>
          </w:tcPr>
          <w:p w14:paraId="47727F9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绿地与开敞空间用地</w:t>
            </w:r>
          </w:p>
          <w:p w14:paraId="24ACCD1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（14地类）</w:t>
            </w:r>
          </w:p>
        </w:tc>
        <w:tc>
          <w:tcPr>
            <w:tcW w:w="765" w:type="pct"/>
            <w:vAlign w:val="center"/>
          </w:tcPr>
          <w:p w14:paraId="5788534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公园绿地</w:t>
            </w:r>
          </w:p>
        </w:tc>
        <w:tc>
          <w:tcPr>
            <w:tcW w:w="1568" w:type="pct"/>
            <w:vAlign w:val="center"/>
          </w:tcPr>
          <w:p w14:paraId="3BEF3F1D">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小型农村公园</w:t>
            </w:r>
          </w:p>
        </w:tc>
        <w:tc>
          <w:tcPr>
            <w:tcW w:w="333" w:type="pct"/>
            <w:vAlign w:val="center"/>
          </w:tcPr>
          <w:p w14:paraId="47B9E2D9">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75" w:type="pct"/>
            <w:vAlign w:val="center"/>
          </w:tcPr>
          <w:p w14:paraId="505847D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233" w:type="pct"/>
            <w:vAlign w:val="center"/>
          </w:tcPr>
          <w:p w14:paraId="14CD4DB6">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c>
          <w:tcPr>
            <w:tcW w:w="1061" w:type="pct"/>
            <w:vAlign w:val="center"/>
          </w:tcPr>
          <w:p w14:paraId="7E323C5C">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tc>
      </w:tr>
      <w:tr w14:paraId="23256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528" w:type="pct"/>
            <w:gridSpan w:val="2"/>
            <w:vAlign w:val="center"/>
          </w:tcPr>
          <w:p w14:paraId="649D426F">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殡葬用地（1506地类）</w:t>
            </w:r>
          </w:p>
        </w:tc>
        <w:tc>
          <w:tcPr>
            <w:tcW w:w="1568" w:type="pct"/>
            <w:vAlign w:val="center"/>
          </w:tcPr>
          <w:p w14:paraId="516CF153">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乡村公益性公墓、树葬点、骨灰存放堂</w:t>
            </w:r>
          </w:p>
        </w:tc>
        <w:tc>
          <w:tcPr>
            <w:tcW w:w="333" w:type="pct"/>
            <w:vAlign w:val="center"/>
          </w:tcPr>
          <w:p w14:paraId="3D27C35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75" w:type="pct"/>
            <w:vAlign w:val="center"/>
          </w:tcPr>
          <w:p w14:paraId="25C08207">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233" w:type="pct"/>
            <w:vAlign w:val="center"/>
          </w:tcPr>
          <w:p w14:paraId="643F5154">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c>
          <w:tcPr>
            <w:tcW w:w="1061" w:type="pct"/>
            <w:vAlign w:val="center"/>
          </w:tcPr>
          <w:p w14:paraId="359EE801">
            <w:pPr>
              <w:pStyle w:val="13"/>
              <w:spacing w:before="0" w:beforeLines="0" w:line="240" w:lineRule="auto"/>
              <w:ind w:left="0" w:leftChars="0" w:right="0" w:rightChars="0" w:firstLine="0" w:firstLineChars="0"/>
              <w:jc w:val="center"/>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十</w:t>
            </w:r>
          </w:p>
        </w:tc>
      </w:tr>
    </w:tbl>
    <w:p w14:paraId="1EE3AF0D">
      <w:pPr>
        <w:pStyle w:val="13"/>
        <w:spacing w:before="0" w:beforeLines="0" w:line="592" w:lineRule="exact"/>
        <w:ind w:left="0" w:leftChars="0" w:right="110" w:firstLine="596" w:firstLineChars="213"/>
        <w:rPr>
          <w:rFonts w:hint="eastAsia" w:eastAsia="仿宋_GB2312"/>
          <w:sz w:val="28"/>
          <w:szCs w:val="28"/>
          <w:lang w:eastAsia="zh-CN"/>
        </w:rPr>
      </w:pPr>
      <w:r>
        <w:rPr>
          <w:rFonts w:hint="eastAsia" w:eastAsia="仿宋_GB2312"/>
          <w:sz w:val="28"/>
          <w:szCs w:val="28"/>
          <w:lang w:eastAsia="zh-CN"/>
        </w:rPr>
        <w:t>注：√：直接以“通则”为规划依据；+：在“通则”基础上需补充编制重点地块图则为规划依据；×：“通则”不适用仅允许规划落实方案或详细规划作为规划依据。</w:t>
      </w:r>
    </w:p>
    <w:p w14:paraId="6A90BD80">
      <w:pPr>
        <w:pStyle w:val="3"/>
        <w:numPr>
          <w:ilvl w:val="0"/>
          <w:numId w:val="13"/>
        </w:numPr>
        <w:spacing w:before="240" w:after="240"/>
        <w:ind w:left="2689" w:hanging="420"/>
        <w:rPr>
          <w:rFonts w:hint="eastAsia" w:ascii="黑体" w:hAnsi="黑体" w:eastAsia="黑体"/>
          <w:lang w:val="en-US" w:eastAsia="zh-CN"/>
        </w:rPr>
      </w:pPr>
      <w:bookmarkStart w:id="106" w:name="_Toc27146"/>
      <w:r>
        <w:rPr>
          <w:rFonts w:hint="eastAsia" w:ascii="黑体" w:hAnsi="黑体" w:eastAsia="黑体"/>
          <w:lang w:val="en-US" w:eastAsia="zh-CN"/>
        </w:rPr>
        <w:t>附则</w:t>
      </w:r>
      <w:bookmarkEnd w:id="106"/>
    </w:p>
    <w:p w14:paraId="073A688C">
      <w:pPr>
        <w:pStyle w:val="13"/>
        <w:spacing w:before="0" w:beforeLines="0" w:line="592" w:lineRule="exact"/>
        <w:ind w:left="0" w:leftChars="0" w:right="110" w:firstLine="681" w:firstLineChars="213"/>
        <w:rPr>
          <w:rFonts w:hint="eastAsia" w:eastAsia="仿宋_GB2312"/>
          <w:lang w:eastAsia="zh-CN"/>
        </w:rPr>
      </w:pPr>
      <w:r>
        <w:rPr>
          <w:rFonts w:hint="eastAsia" w:eastAsia="仿宋_GB2312"/>
          <w:lang w:eastAsia="zh-CN"/>
        </w:rPr>
        <w:t>“通则”批准后，根据实施情况适时开展评估调整，因乡村地区开发保护利用需要，及县人民政府确定的其他情形确需修改“通则”的，应当由组织编制机关征求利害关系人意见，并按原审批程序组织修改、报批。“通则”修改原则上不能突破县级、乡镇级国土空间总体规划确定的强制性内容、约束性指标，确需调整的，必须按照法定程序先修改相应层级的国土空间总体规划。 </w:t>
      </w:r>
    </w:p>
    <w:p w14:paraId="4DB916E9">
      <w:pPr>
        <w:pStyle w:val="13"/>
        <w:spacing w:before="0" w:beforeLines="0" w:line="592" w:lineRule="exact"/>
        <w:ind w:left="0" w:leftChars="0" w:right="110" w:firstLine="681" w:firstLineChars="213"/>
        <w:rPr>
          <w:rFonts w:hint="eastAsia" w:eastAsia="仿宋_GB2312"/>
          <w:lang w:eastAsia="zh-CN"/>
        </w:rPr>
      </w:pPr>
      <w:r>
        <w:rPr>
          <w:rFonts w:hint="eastAsia" w:eastAsia="仿宋_GB2312"/>
          <w:lang w:eastAsia="zh-CN"/>
        </w:rPr>
        <w:t>“通则”实施后新编制详细规划（村庄规划)的区域，应做好与“通则”实施情况的衔接工作。“通则”中涉及的重要管控线、用途分区、村庄建设用地总规模、村庄建设用地边界等数据以经批准后的乡镇级国土空间总体规划为准。“通则”应符合法律法规、相关政策、技术标准和上位规划的要求，国家、省、市另有规定的，从其规定。</w:t>
      </w:r>
    </w:p>
    <w:p w14:paraId="5FCD3087">
      <w:pPr>
        <w:rPr>
          <w:rFonts w:hint="eastAsia"/>
          <w:lang w:eastAsia="zh-CN"/>
        </w:rPr>
      </w:pPr>
    </w:p>
    <w:p w14:paraId="560A3A72">
      <w:pPr>
        <w:rPr>
          <w:rFonts w:hint="eastAsia"/>
          <w:lang w:eastAsia="zh-CN"/>
        </w:rPr>
      </w:pPr>
    </w:p>
    <w:p w14:paraId="4F563436">
      <w:pPr>
        <w:rPr>
          <w:rFonts w:hint="eastAsia"/>
          <w:lang w:eastAsia="zh-CN"/>
        </w:rPr>
      </w:pPr>
    </w:p>
    <w:p w14:paraId="2306EE47">
      <w:pPr>
        <w:rPr>
          <w:rFonts w:hint="eastAsia"/>
          <w:lang w:eastAsia="zh-CN"/>
        </w:rPr>
      </w:pPr>
    </w:p>
    <w:p w14:paraId="28774E33">
      <w:pPr>
        <w:rPr>
          <w:rFonts w:hint="eastAsia"/>
          <w:lang w:eastAsia="zh-CN"/>
        </w:rPr>
      </w:pPr>
    </w:p>
    <w:p w14:paraId="3D1ADC89">
      <w:pPr>
        <w:rPr>
          <w:rFonts w:hint="eastAsia"/>
          <w:lang w:eastAsia="zh-CN"/>
        </w:rPr>
      </w:pPr>
    </w:p>
    <w:p w14:paraId="5D38BF2A">
      <w:pPr>
        <w:rPr>
          <w:rFonts w:hint="eastAsia"/>
          <w:lang w:eastAsia="zh-CN"/>
        </w:rPr>
      </w:pPr>
    </w:p>
    <w:p w14:paraId="546BDD53">
      <w:pPr>
        <w:pStyle w:val="13"/>
        <w:spacing w:before="0" w:beforeLines="0" w:line="360" w:lineRule="auto"/>
        <w:ind w:left="0" w:leftChars="0" w:right="110" w:firstLine="681" w:firstLineChars="213"/>
        <w:rPr>
          <w:lang w:eastAsia="zh-CN"/>
        </w:rPr>
      </w:pPr>
    </w:p>
    <w:p w14:paraId="4AED3E4E">
      <w:pPr>
        <w:widowControl/>
        <w:autoSpaceDE/>
        <w:autoSpaceDN/>
        <w:rPr>
          <w:rFonts w:hint="eastAsia"/>
          <w:sz w:val="32"/>
          <w:szCs w:val="32"/>
          <w:lang w:eastAsia="zh-CN"/>
        </w:rPr>
      </w:pPr>
      <w:r>
        <w:rPr>
          <w:rFonts w:hint="eastAsia"/>
          <w:lang w:eastAsia="zh-CN"/>
        </w:rPr>
        <w:br w:type="page"/>
      </w:r>
    </w:p>
    <w:p w14:paraId="5DF649DB">
      <w:pPr>
        <w:pStyle w:val="3"/>
        <w:rPr>
          <w:lang w:eastAsia="zh-CN"/>
        </w:rPr>
      </w:pPr>
    </w:p>
    <w:sectPr>
      <w:footerReference r:id="rId6" w:type="default"/>
      <w:pgSz w:w="11910" w:h="16850"/>
      <w:pgMar w:top="1360" w:right="1380" w:bottom="1640" w:left="1560" w:header="645" w:footer="144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光小标宋_CNKI">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华光大标宋_CNKI">
    <w:altName w:val="宋体"/>
    <w:panose1 w:val="00000000000000000000"/>
    <w:charset w:val="86"/>
    <w:family w:val="auto"/>
    <w:pitch w:val="default"/>
    <w:sig w:usb0="00000000" w:usb1="00000000" w:usb2="00000016" w:usb3="00000000" w:csb0="0004000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3612232"/>
    </w:sdtPr>
    <w:sdtContent>
      <w:p w14:paraId="70E38557">
        <w:pPr>
          <w:pStyle w:val="17"/>
          <w:jc w:val="right"/>
          <w:rPr>
            <w:rFonts w:hint="eastAsia"/>
          </w:rPr>
        </w:pPr>
      </w:p>
    </w:sdtContent>
  </w:sdt>
  <w:p w14:paraId="31854329">
    <w:pPr>
      <w:pStyle w:val="13"/>
      <w:spacing w:before="120" w:line="14" w:lineRule="auto"/>
      <w:ind w:left="110" w:right="110" w:firstLine="400"/>
      <w:rPr>
        <w:rFonts w:hint="eastAsia"/>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77281749"/>
    </w:sdtPr>
    <w:sdtContent>
      <w:p w14:paraId="13EB2A0B">
        <w:pPr>
          <w:pStyle w:val="17"/>
          <w:jc w:val="right"/>
          <w:rPr>
            <w:rFonts w:hint="eastAsia"/>
          </w:rPr>
        </w:pPr>
        <w:r>
          <w:fldChar w:fldCharType="begin"/>
        </w:r>
        <w:r>
          <w:instrText xml:space="preserve">PAGE   \* MERGEFORMAT</w:instrText>
        </w:r>
        <w:r>
          <w:fldChar w:fldCharType="separate"/>
        </w:r>
        <w:r>
          <w:rPr>
            <w:lang w:val="zh-CN" w:eastAsia="zh-CN"/>
          </w:rPr>
          <w:t>18</w:t>
        </w:r>
        <w:r>
          <w:fldChar w:fldCharType="end"/>
        </w:r>
      </w:p>
    </w:sdtContent>
  </w:sdt>
  <w:p w14:paraId="78AD4CE3">
    <w:pPr>
      <w:pStyle w:val="13"/>
      <w:spacing w:before="120" w:line="14" w:lineRule="auto"/>
      <w:ind w:left="110" w:right="110" w:firstLine="400"/>
      <w:rPr>
        <w:rFonts w:hint="eastAsia"/>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0B92E">
    <w:pPr>
      <w:pStyle w:val="13"/>
      <w:spacing w:before="120" w:line="14" w:lineRule="auto"/>
      <w:ind w:left="110" w:right="110" w:firstLine="640"/>
      <w:rPr>
        <w:rFonts w:hint="eastAsia"/>
        <w:sz w:val="20"/>
      </w:rPr>
    </w:pPr>
    <w:r>
      <w:rPr>
        <w:lang w:val="en-US" w:eastAsia="zh-CN" w:bidi="ar-SA"/>
      </w:rPr>
      <mc:AlternateContent>
        <mc:Choice Requires="wps">
          <w:drawing>
            <wp:anchor distT="0" distB="0" distL="114300" distR="114300" simplePos="0" relativeHeight="251660288" behindDoc="1" locked="0" layoutInCell="1" allowOverlap="1">
              <wp:simplePos x="0" y="0"/>
              <wp:positionH relativeFrom="page">
                <wp:posOffset>3782695</wp:posOffset>
              </wp:positionH>
              <wp:positionV relativeFrom="page">
                <wp:posOffset>9638030</wp:posOffset>
              </wp:positionV>
              <wp:extent cx="213360" cy="139700"/>
              <wp:effectExtent l="1270" t="0" r="4445" b="4445"/>
              <wp:wrapNone/>
              <wp:docPr id="7" name="Text Box 1"/>
              <wp:cNvGraphicFramePr/>
              <a:graphic xmlns:a="http://schemas.openxmlformats.org/drawingml/2006/main">
                <a:graphicData uri="http://schemas.microsoft.com/office/word/2010/wordprocessingShape">
                  <wps:wsp>
                    <wps:cNvSpPr txBox="1">
                      <a:spLocks noChangeArrowheads="1"/>
                    </wps:cNvSpPr>
                    <wps:spPr bwMode="auto">
                      <a:xfrm>
                        <a:off x="0" y="0"/>
                        <a:ext cx="213360" cy="139700"/>
                      </a:xfrm>
                      <a:prstGeom prst="rect">
                        <a:avLst/>
                      </a:prstGeom>
                      <a:noFill/>
                      <a:ln>
                        <a:noFill/>
                      </a:ln>
                    </wps:spPr>
                    <wps:txbx>
                      <w:txbxContent>
                        <w:p w14:paraId="68F4D3F7">
                          <w:pPr>
                            <w:spacing w:line="220" w:lineRule="exact"/>
                            <w:ind w:left="40"/>
                            <w:rPr>
                              <w:rFonts w:hint="eastAsia"/>
                              <w:sz w:val="18"/>
                            </w:rPr>
                          </w:pPr>
                          <w:r>
                            <w:fldChar w:fldCharType="begin"/>
                          </w:r>
                          <w:r>
                            <w:rPr>
                              <w:sz w:val="18"/>
                            </w:rPr>
                            <w:instrText xml:space="preserve"> PAGE </w:instrText>
                          </w:r>
                          <w:r>
                            <w:fldChar w:fldCharType="separate"/>
                          </w:r>
                          <w:r>
                            <w:rPr>
                              <w:sz w:val="18"/>
                            </w:rPr>
                            <w:t>81</w:t>
                          </w:r>
                          <w: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297.85pt;margin-top:758.9pt;height:11pt;width:16.8pt;mso-position-horizontal-relative:page;mso-position-vertical-relative:page;z-index:-251656192;mso-width-relative:page;mso-height-relative:page;" filled="f" stroked="f" coordsize="21600,21600" o:gfxdata="UEsDBAoAAAAAAIdO4kAAAAAAAAAAAAAAAAAEAAAAZHJzL1BLAwQUAAAACACHTuJAtUenutsAAAAN&#10;AQAADwAAAGRycy9kb3ducmV2LnhtbE2PzU7DMBCE70i8g7VI3KidVkmbEKdCCE5IiDQcODqxm1iN&#10;1yF2f3h7tic47syn2Zlye3EjO5k5WI8SkoUAZrDz2mIv4bN5fdgAC1GhVqNHI+HHBNhWtzelKrQ/&#10;Y21Ou9gzCsFQKAlDjFPBeegG41RY+MkgeXs/OxXpnHuuZ3WmcDfypRAZd8oifRjUZJ4H0x12Ryfh&#10;6QvrF/v93n7U+9o2TS7wLTtIeX+XiEdg0VziHwzX+lQdKurU+iPqwEYJaZ6uCSUjTdY0gpBsma+A&#10;tVdplW+AVyX/v6L6BVBLAwQUAAAACACHTuJAcmzXrfwBAAADBAAADgAAAGRycy9lMm9Eb2MueG1s&#10;rVNNb9swDL0P2H8QdF+cD6DdjDhF16DDgG4r0O4HKLIcC7VEjVRiZ79+lJxkXXfpoReBoqin9x6p&#10;5dXgOrE3SBZ8JWeTqRTGa6it31by5+Pth49SUFS+Vh14U8mDIXm1ev9u2YfSzKGFrjYoGMRT2YdK&#10;tjGGsihIt8YpmkAwng8bQKcib3Fb1Kh6RnddMZ9OL4oesA4I2hBxdj0eyiMivgYQmsZqswa9c8bH&#10;ERVNpyJLotYGkqvMtmmMjj+ahkwUXSVZacwrP8LxJq3FaqnKLarQWn2koF5D4YUmp6znR89QaxWV&#10;2KH9D8pZjUDQxIkGV4xCsiOsYjZ94c1Dq4LJWthqCmfT6e1g9ff9PQpbV/JSCq8cN/zRDFF8hkHM&#10;kjt9oJKLHgKXxYHTPDNZKYU70E8kPNy0ym/NNSL0rVE1s8s3i2dXRxxKIJv+G9T8jNpFyEBDgy5Z&#10;x2YIRufOHM6dSVQ0J+ezxeKCTzQfzRafLqe5c4UqT5cDUvxiwIkUVBK58Rlc7e8osgwuPZWktzzc&#10;2q7Lze/8PwkuTJlMPvEdmcdhMxzN2EB9YBkI4yzxT+KgBfwtRc9zVEn6tVNopOi+erYiDd0pwFOw&#10;OQXKa75aySjFGN7EcTh3Ae22ZeTRbA/XbFdjs5Tk68jiyJNnIys8znEavuf7XPX3767+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VHp7rbAAAADQEAAA8AAAAAAAAAAQAgAAAAIgAAAGRycy9kb3du&#10;cmV2LnhtbFBLAQIUABQAAAAIAIdO4kBybNet/AEAAAMEAAAOAAAAAAAAAAEAIAAAACoBAABkcnMv&#10;ZTJvRG9jLnhtbFBLBQYAAAAABgAGAFkBAACYBQAAAAA=&#10;">
              <v:fill on="f" focussize="0,0"/>
              <v:stroke on="f"/>
              <v:imagedata o:title=""/>
              <o:lock v:ext="edit" aspectratio="f"/>
              <v:textbox inset="0mm,0mm,0mm,0mm">
                <w:txbxContent>
                  <w:p w14:paraId="68F4D3F7">
                    <w:pPr>
                      <w:spacing w:line="220" w:lineRule="exact"/>
                      <w:ind w:left="40"/>
                      <w:rPr>
                        <w:rFonts w:hint="eastAsia"/>
                        <w:sz w:val="18"/>
                      </w:rPr>
                    </w:pPr>
                    <w:r>
                      <w:fldChar w:fldCharType="begin"/>
                    </w:r>
                    <w:r>
                      <w:rPr>
                        <w:sz w:val="18"/>
                      </w:rPr>
                      <w:instrText xml:space="preserve"> PAGE </w:instrText>
                    </w:r>
                    <w:r>
                      <w:fldChar w:fldCharType="separate"/>
                    </w:r>
                    <w:r>
                      <w:rPr>
                        <w:sz w:val="18"/>
                      </w:rPr>
                      <w:t>81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06E34">
    <w:pPr>
      <w:rPr>
        <w:rFonts w:hint="eastAsia" w:eastAsia="PMingLi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AE1258"/>
    <w:multiLevelType w:val="multilevel"/>
    <w:tmpl w:val="1BAE1258"/>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1">
    <w:nsid w:val="3A626F2B"/>
    <w:multiLevelType w:val="multilevel"/>
    <w:tmpl w:val="3A626F2B"/>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2">
    <w:nsid w:val="41473DAF"/>
    <w:multiLevelType w:val="multilevel"/>
    <w:tmpl w:val="41473DAF"/>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3">
    <w:nsid w:val="4FF10A67"/>
    <w:multiLevelType w:val="multilevel"/>
    <w:tmpl w:val="4FF10A67"/>
    <w:lvl w:ilvl="0" w:tentative="0">
      <w:start w:val="1"/>
      <w:numFmt w:val="chineseCounting"/>
      <w:lvlText w:val="第%1节"/>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5BA764B1"/>
    <w:multiLevelType w:val="multilevel"/>
    <w:tmpl w:val="5BA764B1"/>
    <w:lvl w:ilvl="0" w:tentative="0">
      <w:start w:val="1"/>
      <w:numFmt w:val="decimal"/>
      <w:pStyle w:val="46"/>
      <w:lvlText w:val="第%1条 "/>
      <w:lvlJc w:val="left"/>
      <w:pPr>
        <w:ind w:left="2689" w:hanging="420"/>
      </w:pPr>
      <w:rPr>
        <w:rFonts w:hint="eastAsia" w:eastAsia="仿宋"/>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lowerLetter"/>
      <w:lvlText w:val="%2)"/>
      <w:lvlJc w:val="left"/>
      <w:pPr>
        <w:ind w:left="1128" w:hanging="420"/>
      </w:pPr>
      <w:rPr>
        <w:rFonts w:hint="eastAsia"/>
      </w:rPr>
    </w:lvl>
    <w:lvl w:ilvl="2" w:tentative="0">
      <w:start w:val="1"/>
      <w:numFmt w:val="lowerRoman"/>
      <w:lvlText w:val="%3."/>
      <w:lvlJc w:val="right"/>
      <w:pPr>
        <w:ind w:left="1548" w:hanging="420"/>
      </w:pPr>
      <w:rPr>
        <w:rFonts w:hint="eastAsia"/>
      </w:rPr>
    </w:lvl>
    <w:lvl w:ilvl="3" w:tentative="0">
      <w:start w:val="1"/>
      <w:numFmt w:val="decimal"/>
      <w:lvlText w:val="%4."/>
      <w:lvlJc w:val="left"/>
      <w:pPr>
        <w:ind w:left="1968" w:hanging="420"/>
      </w:pPr>
      <w:rPr>
        <w:rFonts w:hint="eastAsia"/>
      </w:rPr>
    </w:lvl>
    <w:lvl w:ilvl="4" w:tentative="0">
      <w:start w:val="1"/>
      <w:numFmt w:val="lowerLetter"/>
      <w:lvlText w:val="%5)"/>
      <w:lvlJc w:val="left"/>
      <w:pPr>
        <w:ind w:left="2388" w:hanging="420"/>
      </w:pPr>
      <w:rPr>
        <w:rFonts w:hint="eastAsia"/>
      </w:rPr>
    </w:lvl>
    <w:lvl w:ilvl="5" w:tentative="0">
      <w:start w:val="1"/>
      <w:numFmt w:val="lowerRoman"/>
      <w:lvlText w:val="%6."/>
      <w:lvlJc w:val="right"/>
      <w:pPr>
        <w:ind w:left="2808" w:hanging="420"/>
      </w:pPr>
      <w:rPr>
        <w:rFonts w:hint="eastAsia"/>
      </w:rPr>
    </w:lvl>
    <w:lvl w:ilvl="6" w:tentative="0">
      <w:start w:val="1"/>
      <w:numFmt w:val="decimal"/>
      <w:lvlText w:val="%7."/>
      <w:lvlJc w:val="left"/>
      <w:pPr>
        <w:ind w:left="3228" w:hanging="420"/>
      </w:pPr>
      <w:rPr>
        <w:rFonts w:hint="eastAsia"/>
      </w:rPr>
    </w:lvl>
    <w:lvl w:ilvl="7" w:tentative="0">
      <w:start w:val="1"/>
      <w:numFmt w:val="lowerLetter"/>
      <w:lvlText w:val="%8)"/>
      <w:lvlJc w:val="left"/>
      <w:pPr>
        <w:ind w:left="3648" w:hanging="420"/>
      </w:pPr>
      <w:rPr>
        <w:rFonts w:hint="eastAsia"/>
      </w:rPr>
    </w:lvl>
    <w:lvl w:ilvl="8" w:tentative="0">
      <w:start w:val="1"/>
      <w:numFmt w:val="lowerRoman"/>
      <w:lvlText w:val="%9."/>
      <w:lvlJc w:val="right"/>
      <w:pPr>
        <w:ind w:left="4068" w:hanging="420"/>
      </w:pPr>
      <w:rPr>
        <w:rFonts w:hint="eastAsia"/>
      </w:rPr>
    </w:lvl>
  </w:abstractNum>
  <w:abstractNum w:abstractNumId="5">
    <w:nsid w:val="60A7328B"/>
    <w:multiLevelType w:val="multilevel"/>
    <w:tmpl w:val="60A7328B"/>
    <w:lvl w:ilvl="0" w:tentative="0">
      <w:start w:val="1"/>
      <w:numFmt w:val="decimal"/>
      <w:pStyle w:val="47"/>
      <w:lvlText w:val="第%1条"/>
      <w:lvlJc w:val="left"/>
      <w:pPr>
        <w:ind w:left="708" w:hanging="420"/>
      </w:pPr>
      <w:rPr>
        <w:rFonts w:hint="eastAsia"/>
      </w:rPr>
    </w:lvl>
    <w:lvl w:ilvl="1" w:tentative="0">
      <w:start w:val="1"/>
      <w:numFmt w:val="lowerLetter"/>
      <w:lvlText w:val="%2)"/>
      <w:lvlJc w:val="left"/>
      <w:pPr>
        <w:ind w:left="1128" w:hanging="420"/>
      </w:pPr>
    </w:lvl>
    <w:lvl w:ilvl="2" w:tentative="0">
      <w:start w:val="1"/>
      <w:numFmt w:val="lowerRoman"/>
      <w:lvlText w:val="%3."/>
      <w:lvlJc w:val="right"/>
      <w:pPr>
        <w:ind w:left="1548" w:hanging="420"/>
      </w:pPr>
    </w:lvl>
    <w:lvl w:ilvl="3" w:tentative="0">
      <w:start w:val="1"/>
      <w:numFmt w:val="decimal"/>
      <w:lvlText w:val="%4."/>
      <w:lvlJc w:val="left"/>
      <w:pPr>
        <w:ind w:left="1968" w:hanging="420"/>
      </w:pPr>
    </w:lvl>
    <w:lvl w:ilvl="4" w:tentative="0">
      <w:start w:val="1"/>
      <w:numFmt w:val="lowerLetter"/>
      <w:lvlText w:val="%5)"/>
      <w:lvlJc w:val="left"/>
      <w:pPr>
        <w:ind w:left="2388" w:hanging="420"/>
      </w:pPr>
    </w:lvl>
    <w:lvl w:ilvl="5" w:tentative="0">
      <w:start w:val="1"/>
      <w:numFmt w:val="lowerRoman"/>
      <w:lvlText w:val="%6."/>
      <w:lvlJc w:val="right"/>
      <w:pPr>
        <w:ind w:left="2808" w:hanging="420"/>
      </w:pPr>
    </w:lvl>
    <w:lvl w:ilvl="6" w:tentative="0">
      <w:start w:val="1"/>
      <w:numFmt w:val="decimal"/>
      <w:lvlText w:val="%7."/>
      <w:lvlJc w:val="left"/>
      <w:pPr>
        <w:ind w:left="3228" w:hanging="420"/>
      </w:pPr>
    </w:lvl>
    <w:lvl w:ilvl="7" w:tentative="0">
      <w:start w:val="1"/>
      <w:numFmt w:val="lowerLetter"/>
      <w:lvlText w:val="%8)"/>
      <w:lvlJc w:val="left"/>
      <w:pPr>
        <w:ind w:left="3648" w:hanging="420"/>
      </w:pPr>
    </w:lvl>
    <w:lvl w:ilvl="8" w:tentative="0">
      <w:start w:val="1"/>
      <w:numFmt w:val="lowerRoman"/>
      <w:lvlText w:val="%9."/>
      <w:lvlJc w:val="right"/>
      <w:pPr>
        <w:ind w:left="4068" w:hanging="420"/>
      </w:pPr>
    </w:lvl>
  </w:abstractNum>
  <w:abstractNum w:abstractNumId="6">
    <w:nsid w:val="711D24F1"/>
    <w:multiLevelType w:val="multilevel"/>
    <w:tmpl w:val="711D24F1"/>
    <w:lvl w:ilvl="0" w:tentative="0">
      <w:start w:val="1"/>
      <w:numFmt w:val="chineseCountingThousand"/>
      <w:pStyle w:val="2"/>
      <w:lvlText w:val="第%1章"/>
      <w:lvlJc w:val="left"/>
      <w:pPr>
        <w:ind w:left="420" w:hanging="420"/>
      </w:pPr>
      <w:rPr>
        <w:rFonts w:hint="eastAsia" w:ascii="华光小标宋_CNKI" w:hAnsi="黑体" w:eastAsia="华光小标宋_CNKI"/>
      </w:rPr>
    </w:lvl>
    <w:lvl w:ilvl="1" w:tentative="0">
      <w:start w:val="1"/>
      <w:numFmt w:val="decimalZero"/>
      <w:isLgl/>
      <w:lvlText w:val="节 %1.%2"/>
      <w:lvlJc w:val="left"/>
      <w:pPr>
        <w:ind w:left="2978" w:firstLine="0"/>
      </w:pPr>
    </w:lvl>
    <w:lvl w:ilvl="2" w:tentative="0">
      <w:start w:val="1"/>
      <w:numFmt w:val="lowerLetter"/>
      <w:pStyle w:val="4"/>
      <w:lvlText w:val="(%3)"/>
      <w:lvlJc w:val="left"/>
      <w:pPr>
        <w:ind w:left="720" w:hanging="432"/>
      </w:pPr>
    </w:lvl>
    <w:lvl w:ilvl="3" w:tentative="0">
      <w:start w:val="1"/>
      <w:numFmt w:val="lowerRoman"/>
      <w:pStyle w:val="5"/>
      <w:lvlText w:val="(%4)"/>
      <w:lvlJc w:val="right"/>
      <w:pPr>
        <w:ind w:left="864" w:hanging="144"/>
      </w:pPr>
    </w:lvl>
    <w:lvl w:ilvl="4" w:tentative="0">
      <w:start w:val="1"/>
      <w:numFmt w:val="decimal"/>
      <w:pStyle w:val="6"/>
      <w:lvlText w:val="%5)"/>
      <w:lvlJc w:val="left"/>
      <w:pPr>
        <w:ind w:left="1008" w:hanging="432"/>
      </w:pPr>
    </w:lvl>
    <w:lvl w:ilvl="5" w:tentative="0">
      <w:start w:val="1"/>
      <w:numFmt w:val="lowerLetter"/>
      <w:pStyle w:val="7"/>
      <w:lvlText w:val="%6)"/>
      <w:lvlJc w:val="left"/>
      <w:pPr>
        <w:ind w:left="1152" w:hanging="432"/>
      </w:pPr>
    </w:lvl>
    <w:lvl w:ilvl="6" w:tentative="0">
      <w:start w:val="1"/>
      <w:numFmt w:val="lowerRoman"/>
      <w:pStyle w:val="8"/>
      <w:lvlText w:val="%7)"/>
      <w:lvlJc w:val="right"/>
      <w:pPr>
        <w:ind w:left="1296" w:hanging="288"/>
      </w:pPr>
    </w:lvl>
    <w:lvl w:ilvl="7" w:tentative="0">
      <w:start w:val="1"/>
      <w:numFmt w:val="lowerLetter"/>
      <w:pStyle w:val="9"/>
      <w:lvlText w:val="%8."/>
      <w:lvlJc w:val="left"/>
      <w:pPr>
        <w:ind w:left="1440" w:hanging="432"/>
      </w:pPr>
    </w:lvl>
    <w:lvl w:ilvl="8" w:tentative="0">
      <w:start w:val="1"/>
      <w:numFmt w:val="lowerRoman"/>
      <w:pStyle w:val="10"/>
      <w:lvlText w:val="%9."/>
      <w:lvlJc w:val="right"/>
      <w:pPr>
        <w:ind w:left="1584" w:hanging="144"/>
      </w:pPr>
    </w:lvl>
  </w:abstractNum>
  <w:num w:numId="1">
    <w:abstractNumId w:val="6"/>
  </w:num>
  <w:num w:numId="2">
    <w:abstractNumId w:val="4"/>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JmMjZjMzQ4Y2RiZjllNzM3OTQ5NWIwN2MzM2MwMTkifQ=="/>
  </w:docVars>
  <w:rsids>
    <w:rsidRoot w:val="005C42B4"/>
    <w:rsid w:val="000015E9"/>
    <w:rsid w:val="000033E9"/>
    <w:rsid w:val="00004891"/>
    <w:rsid w:val="000050E0"/>
    <w:rsid w:val="0001147E"/>
    <w:rsid w:val="0001351E"/>
    <w:rsid w:val="0001407B"/>
    <w:rsid w:val="00016971"/>
    <w:rsid w:val="000171FF"/>
    <w:rsid w:val="00017CC3"/>
    <w:rsid w:val="00020667"/>
    <w:rsid w:val="000210E6"/>
    <w:rsid w:val="0002477F"/>
    <w:rsid w:val="00026715"/>
    <w:rsid w:val="00032A43"/>
    <w:rsid w:val="00042EB2"/>
    <w:rsid w:val="00043497"/>
    <w:rsid w:val="0004596D"/>
    <w:rsid w:val="00046C44"/>
    <w:rsid w:val="00047477"/>
    <w:rsid w:val="00050B97"/>
    <w:rsid w:val="000525A3"/>
    <w:rsid w:val="000535E6"/>
    <w:rsid w:val="000539EC"/>
    <w:rsid w:val="000558D7"/>
    <w:rsid w:val="00056713"/>
    <w:rsid w:val="00060B50"/>
    <w:rsid w:val="00064868"/>
    <w:rsid w:val="00065B90"/>
    <w:rsid w:val="00067A4E"/>
    <w:rsid w:val="00072AE7"/>
    <w:rsid w:val="00072EE9"/>
    <w:rsid w:val="000732B4"/>
    <w:rsid w:val="00075AF3"/>
    <w:rsid w:val="00076A4D"/>
    <w:rsid w:val="00076C4B"/>
    <w:rsid w:val="00081BAF"/>
    <w:rsid w:val="000820D4"/>
    <w:rsid w:val="000831F9"/>
    <w:rsid w:val="00083C04"/>
    <w:rsid w:val="0009028F"/>
    <w:rsid w:val="00091AC7"/>
    <w:rsid w:val="00091BB1"/>
    <w:rsid w:val="00092924"/>
    <w:rsid w:val="00093F4B"/>
    <w:rsid w:val="0009450B"/>
    <w:rsid w:val="00094A4F"/>
    <w:rsid w:val="00095ECD"/>
    <w:rsid w:val="000A4237"/>
    <w:rsid w:val="000A4B22"/>
    <w:rsid w:val="000A648A"/>
    <w:rsid w:val="000A7F0B"/>
    <w:rsid w:val="000B508E"/>
    <w:rsid w:val="000C1D3E"/>
    <w:rsid w:val="000C2300"/>
    <w:rsid w:val="000C2EB3"/>
    <w:rsid w:val="000C3BBB"/>
    <w:rsid w:val="000D33CF"/>
    <w:rsid w:val="000D3DD6"/>
    <w:rsid w:val="000D4B71"/>
    <w:rsid w:val="000E21DC"/>
    <w:rsid w:val="000E3FEF"/>
    <w:rsid w:val="000F1C30"/>
    <w:rsid w:val="000F1E83"/>
    <w:rsid w:val="000F30A7"/>
    <w:rsid w:val="000F33C4"/>
    <w:rsid w:val="000F3C16"/>
    <w:rsid w:val="000F47D6"/>
    <w:rsid w:val="000F6B9F"/>
    <w:rsid w:val="000F771A"/>
    <w:rsid w:val="00100485"/>
    <w:rsid w:val="00103A5E"/>
    <w:rsid w:val="00107125"/>
    <w:rsid w:val="0011086D"/>
    <w:rsid w:val="00115A56"/>
    <w:rsid w:val="00117047"/>
    <w:rsid w:val="00120C92"/>
    <w:rsid w:val="00126C25"/>
    <w:rsid w:val="001431F7"/>
    <w:rsid w:val="00143981"/>
    <w:rsid w:val="00145453"/>
    <w:rsid w:val="00145915"/>
    <w:rsid w:val="00151851"/>
    <w:rsid w:val="001606C5"/>
    <w:rsid w:val="00163658"/>
    <w:rsid w:val="00165582"/>
    <w:rsid w:val="00170A5A"/>
    <w:rsid w:val="00174214"/>
    <w:rsid w:val="00174FD4"/>
    <w:rsid w:val="00175985"/>
    <w:rsid w:val="00181FA4"/>
    <w:rsid w:val="00187121"/>
    <w:rsid w:val="00192EE6"/>
    <w:rsid w:val="001966B7"/>
    <w:rsid w:val="001A0C16"/>
    <w:rsid w:val="001A1B8F"/>
    <w:rsid w:val="001A1F76"/>
    <w:rsid w:val="001A518A"/>
    <w:rsid w:val="001A5C28"/>
    <w:rsid w:val="001B1AC4"/>
    <w:rsid w:val="001B5625"/>
    <w:rsid w:val="001B7BD9"/>
    <w:rsid w:val="001C05DA"/>
    <w:rsid w:val="001C2267"/>
    <w:rsid w:val="001C34E7"/>
    <w:rsid w:val="001C4A73"/>
    <w:rsid w:val="001C63F4"/>
    <w:rsid w:val="001C6973"/>
    <w:rsid w:val="001D129E"/>
    <w:rsid w:val="001D12FC"/>
    <w:rsid w:val="001D30DD"/>
    <w:rsid w:val="001D357B"/>
    <w:rsid w:val="001D4E9D"/>
    <w:rsid w:val="001D66E3"/>
    <w:rsid w:val="001E01D7"/>
    <w:rsid w:val="001E2532"/>
    <w:rsid w:val="001E5775"/>
    <w:rsid w:val="001E5F44"/>
    <w:rsid w:val="001F1C97"/>
    <w:rsid w:val="001F2211"/>
    <w:rsid w:val="001F385D"/>
    <w:rsid w:val="002014BA"/>
    <w:rsid w:val="002029B6"/>
    <w:rsid w:val="0020352E"/>
    <w:rsid w:val="002061BE"/>
    <w:rsid w:val="00206F1A"/>
    <w:rsid w:val="002124AB"/>
    <w:rsid w:val="00212B26"/>
    <w:rsid w:val="002134B5"/>
    <w:rsid w:val="00213AC0"/>
    <w:rsid w:val="00213C4C"/>
    <w:rsid w:val="00214502"/>
    <w:rsid w:val="00214F4F"/>
    <w:rsid w:val="0021551D"/>
    <w:rsid w:val="00215726"/>
    <w:rsid w:val="00216692"/>
    <w:rsid w:val="00221657"/>
    <w:rsid w:val="00222350"/>
    <w:rsid w:val="00224098"/>
    <w:rsid w:val="002243C5"/>
    <w:rsid w:val="00225C51"/>
    <w:rsid w:val="00225F1A"/>
    <w:rsid w:val="0022705C"/>
    <w:rsid w:val="00232F40"/>
    <w:rsid w:val="00233E4F"/>
    <w:rsid w:val="002411F6"/>
    <w:rsid w:val="00246FE4"/>
    <w:rsid w:val="00247BC8"/>
    <w:rsid w:val="00250500"/>
    <w:rsid w:val="002507EE"/>
    <w:rsid w:val="0025209B"/>
    <w:rsid w:val="00254E7D"/>
    <w:rsid w:val="0025693E"/>
    <w:rsid w:val="00260F11"/>
    <w:rsid w:val="00261DF6"/>
    <w:rsid w:val="00262B3A"/>
    <w:rsid w:val="00263101"/>
    <w:rsid w:val="00264D24"/>
    <w:rsid w:val="002652F1"/>
    <w:rsid w:val="00265B58"/>
    <w:rsid w:val="002665BE"/>
    <w:rsid w:val="00267A57"/>
    <w:rsid w:val="0027008E"/>
    <w:rsid w:val="002723D1"/>
    <w:rsid w:val="002855F9"/>
    <w:rsid w:val="002923E5"/>
    <w:rsid w:val="002A0398"/>
    <w:rsid w:val="002A05ED"/>
    <w:rsid w:val="002A2C39"/>
    <w:rsid w:val="002A430E"/>
    <w:rsid w:val="002A4E64"/>
    <w:rsid w:val="002B14EB"/>
    <w:rsid w:val="002B4D61"/>
    <w:rsid w:val="002C0DFD"/>
    <w:rsid w:val="002C2361"/>
    <w:rsid w:val="002C2403"/>
    <w:rsid w:val="002C4B93"/>
    <w:rsid w:val="002C7545"/>
    <w:rsid w:val="002D03DB"/>
    <w:rsid w:val="002D20DB"/>
    <w:rsid w:val="002D273B"/>
    <w:rsid w:val="002D64DF"/>
    <w:rsid w:val="002D68C7"/>
    <w:rsid w:val="002E36BF"/>
    <w:rsid w:val="002E4FAE"/>
    <w:rsid w:val="002F01B6"/>
    <w:rsid w:val="002F7CD8"/>
    <w:rsid w:val="00300E40"/>
    <w:rsid w:val="003032D6"/>
    <w:rsid w:val="00304401"/>
    <w:rsid w:val="00306F25"/>
    <w:rsid w:val="003128D3"/>
    <w:rsid w:val="00312922"/>
    <w:rsid w:val="00314DAD"/>
    <w:rsid w:val="00314F10"/>
    <w:rsid w:val="0031665E"/>
    <w:rsid w:val="003171BF"/>
    <w:rsid w:val="00321E37"/>
    <w:rsid w:val="00323B43"/>
    <w:rsid w:val="00332B33"/>
    <w:rsid w:val="003406AE"/>
    <w:rsid w:val="00340E02"/>
    <w:rsid w:val="00343C5E"/>
    <w:rsid w:val="00344D11"/>
    <w:rsid w:val="00352719"/>
    <w:rsid w:val="00353D8B"/>
    <w:rsid w:val="00356611"/>
    <w:rsid w:val="003630D0"/>
    <w:rsid w:val="00364350"/>
    <w:rsid w:val="003645CC"/>
    <w:rsid w:val="00365193"/>
    <w:rsid w:val="00365314"/>
    <w:rsid w:val="00372609"/>
    <w:rsid w:val="00374144"/>
    <w:rsid w:val="00374159"/>
    <w:rsid w:val="00374B15"/>
    <w:rsid w:val="00374DE4"/>
    <w:rsid w:val="00375BD4"/>
    <w:rsid w:val="003760BF"/>
    <w:rsid w:val="0038097E"/>
    <w:rsid w:val="00380B3E"/>
    <w:rsid w:val="003812E9"/>
    <w:rsid w:val="003849A1"/>
    <w:rsid w:val="0038663D"/>
    <w:rsid w:val="00386AD9"/>
    <w:rsid w:val="00390031"/>
    <w:rsid w:val="00392D20"/>
    <w:rsid w:val="00393F96"/>
    <w:rsid w:val="0039411A"/>
    <w:rsid w:val="00395544"/>
    <w:rsid w:val="0039764C"/>
    <w:rsid w:val="00397C5A"/>
    <w:rsid w:val="003A29F1"/>
    <w:rsid w:val="003A360F"/>
    <w:rsid w:val="003A3678"/>
    <w:rsid w:val="003A4A05"/>
    <w:rsid w:val="003A55F6"/>
    <w:rsid w:val="003A5F68"/>
    <w:rsid w:val="003A6347"/>
    <w:rsid w:val="003A6CE4"/>
    <w:rsid w:val="003A74D8"/>
    <w:rsid w:val="003B0120"/>
    <w:rsid w:val="003B0C23"/>
    <w:rsid w:val="003B0CB7"/>
    <w:rsid w:val="003B2ABB"/>
    <w:rsid w:val="003B341C"/>
    <w:rsid w:val="003B3921"/>
    <w:rsid w:val="003B4A28"/>
    <w:rsid w:val="003B52E5"/>
    <w:rsid w:val="003B5A17"/>
    <w:rsid w:val="003B6D60"/>
    <w:rsid w:val="003B7083"/>
    <w:rsid w:val="003B7104"/>
    <w:rsid w:val="003B7EC4"/>
    <w:rsid w:val="003C0599"/>
    <w:rsid w:val="003C4A35"/>
    <w:rsid w:val="003D1D0B"/>
    <w:rsid w:val="003D431E"/>
    <w:rsid w:val="003D52A7"/>
    <w:rsid w:val="003D53F9"/>
    <w:rsid w:val="003E1851"/>
    <w:rsid w:val="003E1C9A"/>
    <w:rsid w:val="003E48CB"/>
    <w:rsid w:val="003E69AF"/>
    <w:rsid w:val="003E7239"/>
    <w:rsid w:val="003F3DAE"/>
    <w:rsid w:val="003F4687"/>
    <w:rsid w:val="004006B7"/>
    <w:rsid w:val="0040509E"/>
    <w:rsid w:val="004062E3"/>
    <w:rsid w:val="00410CF3"/>
    <w:rsid w:val="00412659"/>
    <w:rsid w:val="004129D9"/>
    <w:rsid w:val="00412FC5"/>
    <w:rsid w:val="00415706"/>
    <w:rsid w:val="00416EA6"/>
    <w:rsid w:val="00416FF2"/>
    <w:rsid w:val="00422699"/>
    <w:rsid w:val="0042359B"/>
    <w:rsid w:val="00425613"/>
    <w:rsid w:val="00425901"/>
    <w:rsid w:val="004305E0"/>
    <w:rsid w:val="00433849"/>
    <w:rsid w:val="0043404F"/>
    <w:rsid w:val="004343ED"/>
    <w:rsid w:val="00435641"/>
    <w:rsid w:val="00435FFD"/>
    <w:rsid w:val="00437AB4"/>
    <w:rsid w:val="00440F4A"/>
    <w:rsid w:val="00441630"/>
    <w:rsid w:val="00442AFD"/>
    <w:rsid w:val="00442EDD"/>
    <w:rsid w:val="00444577"/>
    <w:rsid w:val="00445AD2"/>
    <w:rsid w:val="00447DED"/>
    <w:rsid w:val="00453FBB"/>
    <w:rsid w:val="00456DB1"/>
    <w:rsid w:val="0046005B"/>
    <w:rsid w:val="00461CA5"/>
    <w:rsid w:val="00461ECB"/>
    <w:rsid w:val="004639F7"/>
    <w:rsid w:val="00463A80"/>
    <w:rsid w:val="00466DAA"/>
    <w:rsid w:val="0046742B"/>
    <w:rsid w:val="004678A4"/>
    <w:rsid w:val="0047333D"/>
    <w:rsid w:val="004742DF"/>
    <w:rsid w:val="00474F06"/>
    <w:rsid w:val="00477B75"/>
    <w:rsid w:val="00485223"/>
    <w:rsid w:val="00486812"/>
    <w:rsid w:val="0049192C"/>
    <w:rsid w:val="00494555"/>
    <w:rsid w:val="00496120"/>
    <w:rsid w:val="004961F0"/>
    <w:rsid w:val="00496B42"/>
    <w:rsid w:val="004A0C19"/>
    <w:rsid w:val="004A139C"/>
    <w:rsid w:val="004A2F95"/>
    <w:rsid w:val="004A561D"/>
    <w:rsid w:val="004A72A4"/>
    <w:rsid w:val="004B070B"/>
    <w:rsid w:val="004B3E8B"/>
    <w:rsid w:val="004B4286"/>
    <w:rsid w:val="004B7234"/>
    <w:rsid w:val="004C186B"/>
    <w:rsid w:val="004C1FB2"/>
    <w:rsid w:val="004C3550"/>
    <w:rsid w:val="004C6A7D"/>
    <w:rsid w:val="004D4954"/>
    <w:rsid w:val="004D6C2B"/>
    <w:rsid w:val="004E4A44"/>
    <w:rsid w:val="004E4D1A"/>
    <w:rsid w:val="004F044F"/>
    <w:rsid w:val="004F22A6"/>
    <w:rsid w:val="004F28FF"/>
    <w:rsid w:val="00500FC4"/>
    <w:rsid w:val="00507CB7"/>
    <w:rsid w:val="005120F3"/>
    <w:rsid w:val="00513928"/>
    <w:rsid w:val="005147CF"/>
    <w:rsid w:val="00514878"/>
    <w:rsid w:val="00516E6B"/>
    <w:rsid w:val="005173E5"/>
    <w:rsid w:val="00520A9B"/>
    <w:rsid w:val="00526481"/>
    <w:rsid w:val="00526B3A"/>
    <w:rsid w:val="00526F4C"/>
    <w:rsid w:val="00531528"/>
    <w:rsid w:val="00534C28"/>
    <w:rsid w:val="00536902"/>
    <w:rsid w:val="005379A0"/>
    <w:rsid w:val="00540DB2"/>
    <w:rsid w:val="0054144C"/>
    <w:rsid w:val="00542176"/>
    <w:rsid w:val="00550E57"/>
    <w:rsid w:val="005513FF"/>
    <w:rsid w:val="00552108"/>
    <w:rsid w:val="00553F0C"/>
    <w:rsid w:val="00555088"/>
    <w:rsid w:val="0055701A"/>
    <w:rsid w:val="0055766E"/>
    <w:rsid w:val="00557A9D"/>
    <w:rsid w:val="005609F1"/>
    <w:rsid w:val="005618E4"/>
    <w:rsid w:val="00564608"/>
    <w:rsid w:val="00564A5C"/>
    <w:rsid w:val="00566B12"/>
    <w:rsid w:val="00567718"/>
    <w:rsid w:val="005713CE"/>
    <w:rsid w:val="00572547"/>
    <w:rsid w:val="00574E92"/>
    <w:rsid w:val="00575C84"/>
    <w:rsid w:val="005764F6"/>
    <w:rsid w:val="005772CD"/>
    <w:rsid w:val="00577CDD"/>
    <w:rsid w:val="00580E32"/>
    <w:rsid w:val="00584B75"/>
    <w:rsid w:val="00587242"/>
    <w:rsid w:val="005902E6"/>
    <w:rsid w:val="005A0D16"/>
    <w:rsid w:val="005A20BB"/>
    <w:rsid w:val="005A28A3"/>
    <w:rsid w:val="005A3E5E"/>
    <w:rsid w:val="005A79EE"/>
    <w:rsid w:val="005B0CA3"/>
    <w:rsid w:val="005B3DCF"/>
    <w:rsid w:val="005B5970"/>
    <w:rsid w:val="005C047D"/>
    <w:rsid w:val="005C17AE"/>
    <w:rsid w:val="005C3113"/>
    <w:rsid w:val="005C3A21"/>
    <w:rsid w:val="005C42B4"/>
    <w:rsid w:val="005C44F2"/>
    <w:rsid w:val="005D1F7B"/>
    <w:rsid w:val="005D6541"/>
    <w:rsid w:val="005D6CEF"/>
    <w:rsid w:val="005D7748"/>
    <w:rsid w:val="005E0784"/>
    <w:rsid w:val="005E2193"/>
    <w:rsid w:val="005E2CDB"/>
    <w:rsid w:val="005E2D98"/>
    <w:rsid w:val="005E5D0D"/>
    <w:rsid w:val="005E647B"/>
    <w:rsid w:val="005E7435"/>
    <w:rsid w:val="005F08E7"/>
    <w:rsid w:val="005F7DA6"/>
    <w:rsid w:val="006000C3"/>
    <w:rsid w:val="00602B92"/>
    <w:rsid w:val="0060541C"/>
    <w:rsid w:val="00605676"/>
    <w:rsid w:val="00605C93"/>
    <w:rsid w:val="006063AD"/>
    <w:rsid w:val="0061411E"/>
    <w:rsid w:val="006154C5"/>
    <w:rsid w:val="00615A15"/>
    <w:rsid w:val="00616AFC"/>
    <w:rsid w:val="00621F4C"/>
    <w:rsid w:val="0062295D"/>
    <w:rsid w:val="006241A8"/>
    <w:rsid w:val="006343FF"/>
    <w:rsid w:val="0063748C"/>
    <w:rsid w:val="00645ACF"/>
    <w:rsid w:val="00651055"/>
    <w:rsid w:val="00652D78"/>
    <w:rsid w:val="006555CF"/>
    <w:rsid w:val="006559FB"/>
    <w:rsid w:val="00656329"/>
    <w:rsid w:val="006613CB"/>
    <w:rsid w:val="00661437"/>
    <w:rsid w:val="006614EE"/>
    <w:rsid w:val="00661F24"/>
    <w:rsid w:val="00662C2E"/>
    <w:rsid w:val="00666EA0"/>
    <w:rsid w:val="00667805"/>
    <w:rsid w:val="006735B0"/>
    <w:rsid w:val="00674AD0"/>
    <w:rsid w:val="006769F8"/>
    <w:rsid w:val="00680B63"/>
    <w:rsid w:val="00681939"/>
    <w:rsid w:val="0068346F"/>
    <w:rsid w:val="006909C6"/>
    <w:rsid w:val="00692BDA"/>
    <w:rsid w:val="00692D69"/>
    <w:rsid w:val="00694CFF"/>
    <w:rsid w:val="00694DCB"/>
    <w:rsid w:val="0069503E"/>
    <w:rsid w:val="006953CE"/>
    <w:rsid w:val="006A0D8C"/>
    <w:rsid w:val="006A1659"/>
    <w:rsid w:val="006A32F3"/>
    <w:rsid w:val="006A4F85"/>
    <w:rsid w:val="006B0047"/>
    <w:rsid w:val="006B1274"/>
    <w:rsid w:val="006B2888"/>
    <w:rsid w:val="006B2A17"/>
    <w:rsid w:val="006B2C2D"/>
    <w:rsid w:val="006B4F9E"/>
    <w:rsid w:val="006B5104"/>
    <w:rsid w:val="006B73D8"/>
    <w:rsid w:val="006B75BD"/>
    <w:rsid w:val="006C1E91"/>
    <w:rsid w:val="006C1EBE"/>
    <w:rsid w:val="006C7086"/>
    <w:rsid w:val="006D13A6"/>
    <w:rsid w:val="006D1AC3"/>
    <w:rsid w:val="006D269E"/>
    <w:rsid w:val="006D3AA9"/>
    <w:rsid w:val="006D42CD"/>
    <w:rsid w:val="006D5E73"/>
    <w:rsid w:val="006D625C"/>
    <w:rsid w:val="006E65D5"/>
    <w:rsid w:val="006F0054"/>
    <w:rsid w:val="006F0084"/>
    <w:rsid w:val="006F11C2"/>
    <w:rsid w:val="006F4DF5"/>
    <w:rsid w:val="006F5587"/>
    <w:rsid w:val="006F5886"/>
    <w:rsid w:val="006F6DAF"/>
    <w:rsid w:val="00702443"/>
    <w:rsid w:val="0070289E"/>
    <w:rsid w:val="007028A8"/>
    <w:rsid w:val="00705E44"/>
    <w:rsid w:val="007063DC"/>
    <w:rsid w:val="0070683F"/>
    <w:rsid w:val="00711933"/>
    <w:rsid w:val="00713CD2"/>
    <w:rsid w:val="00717344"/>
    <w:rsid w:val="007203A8"/>
    <w:rsid w:val="00726B18"/>
    <w:rsid w:val="00727E77"/>
    <w:rsid w:val="0073568F"/>
    <w:rsid w:val="00735E03"/>
    <w:rsid w:val="00744639"/>
    <w:rsid w:val="00747723"/>
    <w:rsid w:val="00753BB2"/>
    <w:rsid w:val="00755698"/>
    <w:rsid w:val="00763D90"/>
    <w:rsid w:val="007651AF"/>
    <w:rsid w:val="007711D5"/>
    <w:rsid w:val="00774E4E"/>
    <w:rsid w:val="00775BE2"/>
    <w:rsid w:val="00776A54"/>
    <w:rsid w:val="00781931"/>
    <w:rsid w:val="00783D06"/>
    <w:rsid w:val="00787CDD"/>
    <w:rsid w:val="0079216C"/>
    <w:rsid w:val="007946FE"/>
    <w:rsid w:val="007A07DC"/>
    <w:rsid w:val="007A0F72"/>
    <w:rsid w:val="007A19F8"/>
    <w:rsid w:val="007A2B5D"/>
    <w:rsid w:val="007B0335"/>
    <w:rsid w:val="007B70FC"/>
    <w:rsid w:val="007C0080"/>
    <w:rsid w:val="007C00D0"/>
    <w:rsid w:val="007C1368"/>
    <w:rsid w:val="007C1481"/>
    <w:rsid w:val="007C55E3"/>
    <w:rsid w:val="007C5992"/>
    <w:rsid w:val="007C66C3"/>
    <w:rsid w:val="007C69B2"/>
    <w:rsid w:val="007D1440"/>
    <w:rsid w:val="007D1913"/>
    <w:rsid w:val="007D2722"/>
    <w:rsid w:val="007D4D80"/>
    <w:rsid w:val="007D528E"/>
    <w:rsid w:val="007D7917"/>
    <w:rsid w:val="007D7CCF"/>
    <w:rsid w:val="007E0E23"/>
    <w:rsid w:val="007E1882"/>
    <w:rsid w:val="007E2095"/>
    <w:rsid w:val="007E2815"/>
    <w:rsid w:val="007E3F97"/>
    <w:rsid w:val="007E5F32"/>
    <w:rsid w:val="007E60C7"/>
    <w:rsid w:val="007E6C52"/>
    <w:rsid w:val="007E6EB8"/>
    <w:rsid w:val="007F7828"/>
    <w:rsid w:val="008002AC"/>
    <w:rsid w:val="0080037E"/>
    <w:rsid w:val="00800E69"/>
    <w:rsid w:val="00801420"/>
    <w:rsid w:val="00801867"/>
    <w:rsid w:val="00802442"/>
    <w:rsid w:val="00802E3E"/>
    <w:rsid w:val="0080369A"/>
    <w:rsid w:val="00804C11"/>
    <w:rsid w:val="00807614"/>
    <w:rsid w:val="00811B2B"/>
    <w:rsid w:val="00812D31"/>
    <w:rsid w:val="00816001"/>
    <w:rsid w:val="008207C8"/>
    <w:rsid w:val="008208E2"/>
    <w:rsid w:val="00822DDE"/>
    <w:rsid w:val="00824B99"/>
    <w:rsid w:val="00826F88"/>
    <w:rsid w:val="0083173A"/>
    <w:rsid w:val="00833AFC"/>
    <w:rsid w:val="008355EF"/>
    <w:rsid w:val="00836F37"/>
    <w:rsid w:val="008405FA"/>
    <w:rsid w:val="00840DA6"/>
    <w:rsid w:val="00841FEA"/>
    <w:rsid w:val="00845FDB"/>
    <w:rsid w:val="008472B6"/>
    <w:rsid w:val="00851982"/>
    <w:rsid w:val="00860360"/>
    <w:rsid w:val="008613B1"/>
    <w:rsid w:val="00861885"/>
    <w:rsid w:val="00863410"/>
    <w:rsid w:val="00867BB9"/>
    <w:rsid w:val="00871338"/>
    <w:rsid w:val="008764DE"/>
    <w:rsid w:val="00880DFA"/>
    <w:rsid w:val="00882E93"/>
    <w:rsid w:val="008843FD"/>
    <w:rsid w:val="00885C2D"/>
    <w:rsid w:val="00896DC3"/>
    <w:rsid w:val="008A20E9"/>
    <w:rsid w:val="008A3E85"/>
    <w:rsid w:val="008A571C"/>
    <w:rsid w:val="008A6573"/>
    <w:rsid w:val="008A658B"/>
    <w:rsid w:val="008A6B9F"/>
    <w:rsid w:val="008A6CE6"/>
    <w:rsid w:val="008A78CC"/>
    <w:rsid w:val="008B3402"/>
    <w:rsid w:val="008B4BB0"/>
    <w:rsid w:val="008B6582"/>
    <w:rsid w:val="008C0412"/>
    <w:rsid w:val="008C1FCD"/>
    <w:rsid w:val="008C217A"/>
    <w:rsid w:val="008C2285"/>
    <w:rsid w:val="008C29C3"/>
    <w:rsid w:val="008C5856"/>
    <w:rsid w:val="008C5B45"/>
    <w:rsid w:val="008C726A"/>
    <w:rsid w:val="008D1A81"/>
    <w:rsid w:val="008D35F8"/>
    <w:rsid w:val="008D4741"/>
    <w:rsid w:val="008D5948"/>
    <w:rsid w:val="008D5EC9"/>
    <w:rsid w:val="008E14AE"/>
    <w:rsid w:val="008E5209"/>
    <w:rsid w:val="008E7249"/>
    <w:rsid w:val="008F134F"/>
    <w:rsid w:val="008F428A"/>
    <w:rsid w:val="008F5203"/>
    <w:rsid w:val="008F646E"/>
    <w:rsid w:val="009012BB"/>
    <w:rsid w:val="00902833"/>
    <w:rsid w:val="00902C40"/>
    <w:rsid w:val="00904EA6"/>
    <w:rsid w:val="00911198"/>
    <w:rsid w:val="0091172D"/>
    <w:rsid w:val="00912CE9"/>
    <w:rsid w:val="0091604D"/>
    <w:rsid w:val="009165AF"/>
    <w:rsid w:val="00916D4D"/>
    <w:rsid w:val="00921690"/>
    <w:rsid w:val="00923252"/>
    <w:rsid w:val="0092399E"/>
    <w:rsid w:val="00930454"/>
    <w:rsid w:val="00930C24"/>
    <w:rsid w:val="009341A6"/>
    <w:rsid w:val="0093567B"/>
    <w:rsid w:val="00937031"/>
    <w:rsid w:val="00940E1E"/>
    <w:rsid w:val="00945E5C"/>
    <w:rsid w:val="009464E4"/>
    <w:rsid w:val="00946876"/>
    <w:rsid w:val="009509FC"/>
    <w:rsid w:val="0095110C"/>
    <w:rsid w:val="00951D93"/>
    <w:rsid w:val="00951E09"/>
    <w:rsid w:val="0095224D"/>
    <w:rsid w:val="00952BEA"/>
    <w:rsid w:val="009539FC"/>
    <w:rsid w:val="0096242B"/>
    <w:rsid w:val="0096283D"/>
    <w:rsid w:val="00963DF4"/>
    <w:rsid w:val="00964785"/>
    <w:rsid w:val="0096692B"/>
    <w:rsid w:val="00967E14"/>
    <w:rsid w:val="00970736"/>
    <w:rsid w:val="00970B18"/>
    <w:rsid w:val="00973EC2"/>
    <w:rsid w:val="009751AC"/>
    <w:rsid w:val="00980DFE"/>
    <w:rsid w:val="00981C82"/>
    <w:rsid w:val="0098255A"/>
    <w:rsid w:val="00984168"/>
    <w:rsid w:val="009845AA"/>
    <w:rsid w:val="00984D93"/>
    <w:rsid w:val="00985E4F"/>
    <w:rsid w:val="00985F30"/>
    <w:rsid w:val="009868F0"/>
    <w:rsid w:val="00993572"/>
    <w:rsid w:val="00993FAE"/>
    <w:rsid w:val="009946F7"/>
    <w:rsid w:val="00995BD8"/>
    <w:rsid w:val="009A4EEC"/>
    <w:rsid w:val="009A6F96"/>
    <w:rsid w:val="009A7745"/>
    <w:rsid w:val="009B06FD"/>
    <w:rsid w:val="009B07BA"/>
    <w:rsid w:val="009B07CD"/>
    <w:rsid w:val="009B124A"/>
    <w:rsid w:val="009B2C6B"/>
    <w:rsid w:val="009B2E6E"/>
    <w:rsid w:val="009B305D"/>
    <w:rsid w:val="009B472E"/>
    <w:rsid w:val="009B67E7"/>
    <w:rsid w:val="009B694A"/>
    <w:rsid w:val="009C0441"/>
    <w:rsid w:val="009C13FC"/>
    <w:rsid w:val="009C4433"/>
    <w:rsid w:val="009C7F1B"/>
    <w:rsid w:val="009D0CDC"/>
    <w:rsid w:val="009D0D2A"/>
    <w:rsid w:val="009D228F"/>
    <w:rsid w:val="009D3032"/>
    <w:rsid w:val="009D3E78"/>
    <w:rsid w:val="009D4754"/>
    <w:rsid w:val="009D60E9"/>
    <w:rsid w:val="009D7C8E"/>
    <w:rsid w:val="009E0601"/>
    <w:rsid w:val="009E1260"/>
    <w:rsid w:val="009E511C"/>
    <w:rsid w:val="009E5D12"/>
    <w:rsid w:val="009F2B76"/>
    <w:rsid w:val="009F3396"/>
    <w:rsid w:val="009F566D"/>
    <w:rsid w:val="009F6F85"/>
    <w:rsid w:val="009F7684"/>
    <w:rsid w:val="00A0098D"/>
    <w:rsid w:val="00A02F2D"/>
    <w:rsid w:val="00A04D0A"/>
    <w:rsid w:val="00A06D21"/>
    <w:rsid w:val="00A13613"/>
    <w:rsid w:val="00A146DB"/>
    <w:rsid w:val="00A14A59"/>
    <w:rsid w:val="00A14BA3"/>
    <w:rsid w:val="00A16E4D"/>
    <w:rsid w:val="00A20FE9"/>
    <w:rsid w:val="00A26BA5"/>
    <w:rsid w:val="00A273B5"/>
    <w:rsid w:val="00A27E44"/>
    <w:rsid w:val="00A33A3A"/>
    <w:rsid w:val="00A425B3"/>
    <w:rsid w:val="00A42A04"/>
    <w:rsid w:val="00A435D5"/>
    <w:rsid w:val="00A4412A"/>
    <w:rsid w:val="00A44408"/>
    <w:rsid w:val="00A5213E"/>
    <w:rsid w:val="00A61FF0"/>
    <w:rsid w:val="00A67C00"/>
    <w:rsid w:val="00A67D1C"/>
    <w:rsid w:val="00A74613"/>
    <w:rsid w:val="00A74D19"/>
    <w:rsid w:val="00A7523F"/>
    <w:rsid w:val="00A7754C"/>
    <w:rsid w:val="00A77B0D"/>
    <w:rsid w:val="00A82A8D"/>
    <w:rsid w:val="00A84E48"/>
    <w:rsid w:val="00A86839"/>
    <w:rsid w:val="00A87105"/>
    <w:rsid w:val="00A873B8"/>
    <w:rsid w:val="00A905ED"/>
    <w:rsid w:val="00A95240"/>
    <w:rsid w:val="00A959D0"/>
    <w:rsid w:val="00A960B2"/>
    <w:rsid w:val="00A97BBD"/>
    <w:rsid w:val="00AA0545"/>
    <w:rsid w:val="00AA2076"/>
    <w:rsid w:val="00AA665D"/>
    <w:rsid w:val="00AB046E"/>
    <w:rsid w:val="00AB17B9"/>
    <w:rsid w:val="00AB1B34"/>
    <w:rsid w:val="00AB3BC4"/>
    <w:rsid w:val="00AB4D7B"/>
    <w:rsid w:val="00AB5620"/>
    <w:rsid w:val="00AB5F4A"/>
    <w:rsid w:val="00AB60D2"/>
    <w:rsid w:val="00AC0552"/>
    <w:rsid w:val="00AC60D0"/>
    <w:rsid w:val="00AD0F61"/>
    <w:rsid w:val="00AD21C9"/>
    <w:rsid w:val="00AD563F"/>
    <w:rsid w:val="00AD7A56"/>
    <w:rsid w:val="00AD7D4D"/>
    <w:rsid w:val="00AE2111"/>
    <w:rsid w:val="00AE355C"/>
    <w:rsid w:val="00AE7EF5"/>
    <w:rsid w:val="00AF21F4"/>
    <w:rsid w:val="00AF5C23"/>
    <w:rsid w:val="00AF6600"/>
    <w:rsid w:val="00B00BB4"/>
    <w:rsid w:val="00B00DB2"/>
    <w:rsid w:val="00B01ACF"/>
    <w:rsid w:val="00B062B2"/>
    <w:rsid w:val="00B06D48"/>
    <w:rsid w:val="00B141F1"/>
    <w:rsid w:val="00B149A8"/>
    <w:rsid w:val="00B177BE"/>
    <w:rsid w:val="00B17D0B"/>
    <w:rsid w:val="00B20D04"/>
    <w:rsid w:val="00B2159B"/>
    <w:rsid w:val="00B26122"/>
    <w:rsid w:val="00B26EEE"/>
    <w:rsid w:val="00B2799B"/>
    <w:rsid w:val="00B27B95"/>
    <w:rsid w:val="00B30129"/>
    <w:rsid w:val="00B319A9"/>
    <w:rsid w:val="00B31FB3"/>
    <w:rsid w:val="00B32580"/>
    <w:rsid w:val="00B326C9"/>
    <w:rsid w:val="00B363F4"/>
    <w:rsid w:val="00B40AF9"/>
    <w:rsid w:val="00B4285F"/>
    <w:rsid w:val="00B457BD"/>
    <w:rsid w:val="00B45B48"/>
    <w:rsid w:val="00B45EDF"/>
    <w:rsid w:val="00B47067"/>
    <w:rsid w:val="00B51BA9"/>
    <w:rsid w:val="00B533F3"/>
    <w:rsid w:val="00B5477D"/>
    <w:rsid w:val="00B559F1"/>
    <w:rsid w:val="00B563B0"/>
    <w:rsid w:val="00B669C2"/>
    <w:rsid w:val="00B67BEF"/>
    <w:rsid w:val="00B726AC"/>
    <w:rsid w:val="00B733F4"/>
    <w:rsid w:val="00B753F6"/>
    <w:rsid w:val="00B77E13"/>
    <w:rsid w:val="00B80AE1"/>
    <w:rsid w:val="00B812FA"/>
    <w:rsid w:val="00B826CA"/>
    <w:rsid w:val="00B8571E"/>
    <w:rsid w:val="00B86CAB"/>
    <w:rsid w:val="00B90C3C"/>
    <w:rsid w:val="00B9276C"/>
    <w:rsid w:val="00B95895"/>
    <w:rsid w:val="00B96E3F"/>
    <w:rsid w:val="00BA0605"/>
    <w:rsid w:val="00BA244F"/>
    <w:rsid w:val="00BA5767"/>
    <w:rsid w:val="00BB1434"/>
    <w:rsid w:val="00BB1637"/>
    <w:rsid w:val="00BB1EB1"/>
    <w:rsid w:val="00BB2E63"/>
    <w:rsid w:val="00BC01C3"/>
    <w:rsid w:val="00BC320F"/>
    <w:rsid w:val="00BC6CDC"/>
    <w:rsid w:val="00BD0607"/>
    <w:rsid w:val="00BD1280"/>
    <w:rsid w:val="00BD207E"/>
    <w:rsid w:val="00BD3D37"/>
    <w:rsid w:val="00BD5295"/>
    <w:rsid w:val="00BD6FB9"/>
    <w:rsid w:val="00BE0081"/>
    <w:rsid w:val="00BE2343"/>
    <w:rsid w:val="00BE2FB7"/>
    <w:rsid w:val="00BE37DF"/>
    <w:rsid w:val="00BE6474"/>
    <w:rsid w:val="00BF0272"/>
    <w:rsid w:val="00BF1DD2"/>
    <w:rsid w:val="00BF4058"/>
    <w:rsid w:val="00BF41BB"/>
    <w:rsid w:val="00BF4506"/>
    <w:rsid w:val="00BF5920"/>
    <w:rsid w:val="00BF7544"/>
    <w:rsid w:val="00C00446"/>
    <w:rsid w:val="00C13FB4"/>
    <w:rsid w:val="00C14340"/>
    <w:rsid w:val="00C21B48"/>
    <w:rsid w:val="00C234A9"/>
    <w:rsid w:val="00C23AED"/>
    <w:rsid w:val="00C24F17"/>
    <w:rsid w:val="00C30301"/>
    <w:rsid w:val="00C3764B"/>
    <w:rsid w:val="00C4111D"/>
    <w:rsid w:val="00C448F0"/>
    <w:rsid w:val="00C45BEC"/>
    <w:rsid w:val="00C45E1B"/>
    <w:rsid w:val="00C514AE"/>
    <w:rsid w:val="00C52AD6"/>
    <w:rsid w:val="00C54A10"/>
    <w:rsid w:val="00C6115C"/>
    <w:rsid w:val="00C62A9F"/>
    <w:rsid w:val="00C64120"/>
    <w:rsid w:val="00C64A4D"/>
    <w:rsid w:val="00C67D41"/>
    <w:rsid w:val="00C73296"/>
    <w:rsid w:val="00C73FFB"/>
    <w:rsid w:val="00C7447E"/>
    <w:rsid w:val="00C748A6"/>
    <w:rsid w:val="00C82213"/>
    <w:rsid w:val="00C85696"/>
    <w:rsid w:val="00C85B9A"/>
    <w:rsid w:val="00C869D3"/>
    <w:rsid w:val="00C87BCD"/>
    <w:rsid w:val="00C9017A"/>
    <w:rsid w:val="00C9251D"/>
    <w:rsid w:val="00CA1E4E"/>
    <w:rsid w:val="00CA22E3"/>
    <w:rsid w:val="00CA3C2A"/>
    <w:rsid w:val="00CA5B75"/>
    <w:rsid w:val="00CB1B28"/>
    <w:rsid w:val="00CC0BE0"/>
    <w:rsid w:val="00CC449B"/>
    <w:rsid w:val="00CC4D2F"/>
    <w:rsid w:val="00CC6DC5"/>
    <w:rsid w:val="00CD0AFF"/>
    <w:rsid w:val="00CD2ECD"/>
    <w:rsid w:val="00CD33BA"/>
    <w:rsid w:val="00CD50A9"/>
    <w:rsid w:val="00CE5A28"/>
    <w:rsid w:val="00CE5CA5"/>
    <w:rsid w:val="00CE5F14"/>
    <w:rsid w:val="00CF0645"/>
    <w:rsid w:val="00CF0F48"/>
    <w:rsid w:val="00CF2DA1"/>
    <w:rsid w:val="00CF2EF3"/>
    <w:rsid w:val="00CF4529"/>
    <w:rsid w:val="00CF45E5"/>
    <w:rsid w:val="00CF490D"/>
    <w:rsid w:val="00CF513D"/>
    <w:rsid w:val="00D01FCE"/>
    <w:rsid w:val="00D04805"/>
    <w:rsid w:val="00D1048A"/>
    <w:rsid w:val="00D16770"/>
    <w:rsid w:val="00D20140"/>
    <w:rsid w:val="00D221A5"/>
    <w:rsid w:val="00D2598F"/>
    <w:rsid w:val="00D27C58"/>
    <w:rsid w:val="00D306CE"/>
    <w:rsid w:val="00D30A27"/>
    <w:rsid w:val="00D30D3F"/>
    <w:rsid w:val="00D318B4"/>
    <w:rsid w:val="00D3253C"/>
    <w:rsid w:val="00D32E76"/>
    <w:rsid w:val="00D33770"/>
    <w:rsid w:val="00D41BA0"/>
    <w:rsid w:val="00D440DB"/>
    <w:rsid w:val="00D46652"/>
    <w:rsid w:val="00D46AFE"/>
    <w:rsid w:val="00D472DE"/>
    <w:rsid w:val="00D47469"/>
    <w:rsid w:val="00D47FCB"/>
    <w:rsid w:val="00D51805"/>
    <w:rsid w:val="00D526FF"/>
    <w:rsid w:val="00D54FC9"/>
    <w:rsid w:val="00D56D57"/>
    <w:rsid w:val="00D61084"/>
    <w:rsid w:val="00D65EC2"/>
    <w:rsid w:val="00D67BF3"/>
    <w:rsid w:val="00D7065B"/>
    <w:rsid w:val="00D70951"/>
    <w:rsid w:val="00D716E7"/>
    <w:rsid w:val="00D7296F"/>
    <w:rsid w:val="00D75596"/>
    <w:rsid w:val="00D755C1"/>
    <w:rsid w:val="00D80914"/>
    <w:rsid w:val="00D8267F"/>
    <w:rsid w:val="00D85166"/>
    <w:rsid w:val="00D8519C"/>
    <w:rsid w:val="00D85DC5"/>
    <w:rsid w:val="00D86608"/>
    <w:rsid w:val="00D9032C"/>
    <w:rsid w:val="00D90D5B"/>
    <w:rsid w:val="00D95011"/>
    <w:rsid w:val="00D96ABF"/>
    <w:rsid w:val="00D96D9A"/>
    <w:rsid w:val="00DA1D74"/>
    <w:rsid w:val="00DA4968"/>
    <w:rsid w:val="00DB0C9B"/>
    <w:rsid w:val="00DB42D4"/>
    <w:rsid w:val="00DB43CF"/>
    <w:rsid w:val="00DC5C89"/>
    <w:rsid w:val="00DC7FD0"/>
    <w:rsid w:val="00DD0524"/>
    <w:rsid w:val="00DD13DD"/>
    <w:rsid w:val="00DD233D"/>
    <w:rsid w:val="00DD28C8"/>
    <w:rsid w:val="00DD5555"/>
    <w:rsid w:val="00DD7553"/>
    <w:rsid w:val="00DD78AC"/>
    <w:rsid w:val="00DE1F6C"/>
    <w:rsid w:val="00DE20CD"/>
    <w:rsid w:val="00DE266D"/>
    <w:rsid w:val="00DE3558"/>
    <w:rsid w:val="00DE381A"/>
    <w:rsid w:val="00DE43E4"/>
    <w:rsid w:val="00DE4C57"/>
    <w:rsid w:val="00DE564A"/>
    <w:rsid w:val="00DE6D2C"/>
    <w:rsid w:val="00DF041B"/>
    <w:rsid w:val="00DF1658"/>
    <w:rsid w:val="00DF3FBE"/>
    <w:rsid w:val="00DF5946"/>
    <w:rsid w:val="00DF6E64"/>
    <w:rsid w:val="00E051B6"/>
    <w:rsid w:val="00E052EE"/>
    <w:rsid w:val="00E05B54"/>
    <w:rsid w:val="00E1265B"/>
    <w:rsid w:val="00E136A7"/>
    <w:rsid w:val="00E15402"/>
    <w:rsid w:val="00E17E94"/>
    <w:rsid w:val="00E20179"/>
    <w:rsid w:val="00E22FF7"/>
    <w:rsid w:val="00E30A3B"/>
    <w:rsid w:val="00E35923"/>
    <w:rsid w:val="00E3649E"/>
    <w:rsid w:val="00E369A4"/>
    <w:rsid w:val="00E36AC5"/>
    <w:rsid w:val="00E433FE"/>
    <w:rsid w:val="00E44DF8"/>
    <w:rsid w:val="00E601A2"/>
    <w:rsid w:val="00E61AF7"/>
    <w:rsid w:val="00E629B8"/>
    <w:rsid w:val="00E70777"/>
    <w:rsid w:val="00E70D5C"/>
    <w:rsid w:val="00E713CB"/>
    <w:rsid w:val="00E743BA"/>
    <w:rsid w:val="00E750D8"/>
    <w:rsid w:val="00E762BB"/>
    <w:rsid w:val="00E769BD"/>
    <w:rsid w:val="00E8310B"/>
    <w:rsid w:val="00E83389"/>
    <w:rsid w:val="00E870B9"/>
    <w:rsid w:val="00E90E83"/>
    <w:rsid w:val="00E91990"/>
    <w:rsid w:val="00E91D05"/>
    <w:rsid w:val="00E93914"/>
    <w:rsid w:val="00E95E4F"/>
    <w:rsid w:val="00E97302"/>
    <w:rsid w:val="00EA0D45"/>
    <w:rsid w:val="00EA2D3E"/>
    <w:rsid w:val="00EA36D0"/>
    <w:rsid w:val="00EA7A26"/>
    <w:rsid w:val="00EB530B"/>
    <w:rsid w:val="00EB70BA"/>
    <w:rsid w:val="00EC1C8E"/>
    <w:rsid w:val="00EC36D8"/>
    <w:rsid w:val="00EC54F5"/>
    <w:rsid w:val="00EC65C3"/>
    <w:rsid w:val="00ED0571"/>
    <w:rsid w:val="00ED0B67"/>
    <w:rsid w:val="00ED1F07"/>
    <w:rsid w:val="00EE0324"/>
    <w:rsid w:val="00EF0D91"/>
    <w:rsid w:val="00EF281D"/>
    <w:rsid w:val="00EF5C94"/>
    <w:rsid w:val="00F02DD9"/>
    <w:rsid w:val="00F07CB8"/>
    <w:rsid w:val="00F112D2"/>
    <w:rsid w:val="00F13570"/>
    <w:rsid w:val="00F14493"/>
    <w:rsid w:val="00F17598"/>
    <w:rsid w:val="00F22BEC"/>
    <w:rsid w:val="00F242DB"/>
    <w:rsid w:val="00F26580"/>
    <w:rsid w:val="00F26A68"/>
    <w:rsid w:val="00F329B6"/>
    <w:rsid w:val="00F35840"/>
    <w:rsid w:val="00F40A9C"/>
    <w:rsid w:val="00F43BDD"/>
    <w:rsid w:val="00F43C99"/>
    <w:rsid w:val="00F44FA6"/>
    <w:rsid w:val="00F451E3"/>
    <w:rsid w:val="00F508A7"/>
    <w:rsid w:val="00F508DB"/>
    <w:rsid w:val="00F51267"/>
    <w:rsid w:val="00F52AE3"/>
    <w:rsid w:val="00F5370A"/>
    <w:rsid w:val="00F53860"/>
    <w:rsid w:val="00F542F4"/>
    <w:rsid w:val="00F546D0"/>
    <w:rsid w:val="00F549D7"/>
    <w:rsid w:val="00F55D8A"/>
    <w:rsid w:val="00F5650D"/>
    <w:rsid w:val="00F6070F"/>
    <w:rsid w:val="00F609E2"/>
    <w:rsid w:val="00F60B73"/>
    <w:rsid w:val="00F612C5"/>
    <w:rsid w:val="00F63B19"/>
    <w:rsid w:val="00F64758"/>
    <w:rsid w:val="00F66491"/>
    <w:rsid w:val="00F715FF"/>
    <w:rsid w:val="00F72018"/>
    <w:rsid w:val="00F802E7"/>
    <w:rsid w:val="00F84C6D"/>
    <w:rsid w:val="00F861A8"/>
    <w:rsid w:val="00F87C7F"/>
    <w:rsid w:val="00F9087A"/>
    <w:rsid w:val="00F92102"/>
    <w:rsid w:val="00F92881"/>
    <w:rsid w:val="00F94652"/>
    <w:rsid w:val="00F94B40"/>
    <w:rsid w:val="00F94BC4"/>
    <w:rsid w:val="00FA11EE"/>
    <w:rsid w:val="00FA6898"/>
    <w:rsid w:val="00FB3C7E"/>
    <w:rsid w:val="00FB698C"/>
    <w:rsid w:val="00FB7A2A"/>
    <w:rsid w:val="00FC2A11"/>
    <w:rsid w:val="00FC653E"/>
    <w:rsid w:val="00FC66E6"/>
    <w:rsid w:val="00FC6B8A"/>
    <w:rsid w:val="00FD1EDE"/>
    <w:rsid w:val="00FE4587"/>
    <w:rsid w:val="00FE785B"/>
    <w:rsid w:val="00FF0135"/>
    <w:rsid w:val="00FF11A5"/>
    <w:rsid w:val="00FF3BF6"/>
    <w:rsid w:val="00FF6694"/>
    <w:rsid w:val="00FF69F4"/>
    <w:rsid w:val="08AB4CAC"/>
    <w:rsid w:val="08EB0276"/>
    <w:rsid w:val="092D4C4A"/>
    <w:rsid w:val="0A9B3E84"/>
    <w:rsid w:val="101F2E80"/>
    <w:rsid w:val="10BA4B7A"/>
    <w:rsid w:val="10D64689"/>
    <w:rsid w:val="11C269BB"/>
    <w:rsid w:val="14FC6DA4"/>
    <w:rsid w:val="15E45C7A"/>
    <w:rsid w:val="16133C89"/>
    <w:rsid w:val="16E574DE"/>
    <w:rsid w:val="18FE29CF"/>
    <w:rsid w:val="1BA610EE"/>
    <w:rsid w:val="2C572D9B"/>
    <w:rsid w:val="2E13617D"/>
    <w:rsid w:val="34B85CD0"/>
    <w:rsid w:val="38105C68"/>
    <w:rsid w:val="3B9A181B"/>
    <w:rsid w:val="3DF24001"/>
    <w:rsid w:val="438569A9"/>
    <w:rsid w:val="44C44324"/>
    <w:rsid w:val="45E91470"/>
    <w:rsid w:val="4B320057"/>
    <w:rsid w:val="4C6360CA"/>
    <w:rsid w:val="4CFB4554"/>
    <w:rsid w:val="4E780FC3"/>
    <w:rsid w:val="50821885"/>
    <w:rsid w:val="582B080A"/>
    <w:rsid w:val="5A0031AA"/>
    <w:rsid w:val="5CA2679A"/>
    <w:rsid w:val="5E577370"/>
    <w:rsid w:val="66ED3B44"/>
    <w:rsid w:val="67545239"/>
    <w:rsid w:val="74E76FE8"/>
    <w:rsid w:val="7A460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zh-TW" w:eastAsia="zh-TW" w:bidi="zh-TW"/>
    </w:rPr>
  </w:style>
  <w:style w:type="paragraph" w:styleId="2">
    <w:name w:val="heading 1"/>
    <w:basedOn w:val="1"/>
    <w:next w:val="1"/>
    <w:link w:val="51"/>
    <w:qFormat/>
    <w:uiPriority w:val="9"/>
    <w:pPr>
      <w:numPr>
        <w:ilvl w:val="0"/>
        <w:numId w:val="1"/>
      </w:numPr>
      <w:spacing w:before="63"/>
      <w:outlineLvl w:val="0"/>
    </w:pPr>
    <w:rPr>
      <w:rFonts w:ascii="黑体" w:hAnsi="黑体" w:eastAsia="黑体" w:cs="黑体"/>
      <w:b/>
      <w:sz w:val="36"/>
      <w:szCs w:val="36"/>
    </w:rPr>
  </w:style>
  <w:style w:type="paragraph" w:styleId="3">
    <w:name w:val="heading 2"/>
    <w:basedOn w:val="1"/>
    <w:next w:val="1"/>
    <w:link w:val="38"/>
    <w:unhideWhenUsed/>
    <w:qFormat/>
    <w:uiPriority w:val="9"/>
    <w:pPr>
      <w:keepNext/>
      <w:keepLines/>
      <w:spacing w:before="260" w:line="360" w:lineRule="auto"/>
      <w:outlineLvl w:val="1"/>
    </w:pPr>
    <w:rPr>
      <w:rFonts w:asciiTheme="majorHAnsi" w:hAnsiTheme="majorHAnsi" w:eastAsiaTheme="majorEastAsia" w:cstheme="majorBidi"/>
      <w:b/>
      <w:bCs/>
      <w:sz w:val="32"/>
      <w:szCs w:val="32"/>
    </w:rPr>
  </w:style>
  <w:style w:type="paragraph" w:styleId="4">
    <w:name w:val="heading 3"/>
    <w:basedOn w:val="1"/>
    <w:next w:val="1"/>
    <w:link w:val="39"/>
    <w:unhideWhenUsed/>
    <w:qFormat/>
    <w:uiPriority w:val="9"/>
    <w:pPr>
      <w:keepNext/>
      <w:keepLines/>
      <w:numPr>
        <w:ilvl w:val="2"/>
        <w:numId w:val="1"/>
      </w:numPr>
      <w:spacing w:before="120" w:line="360" w:lineRule="auto"/>
      <w:outlineLvl w:val="2"/>
    </w:pPr>
    <w:rPr>
      <w:rFonts w:eastAsia="黑体"/>
      <w:b/>
      <w:bCs/>
      <w:sz w:val="28"/>
      <w:szCs w:val="32"/>
    </w:rPr>
  </w:style>
  <w:style w:type="paragraph" w:styleId="5">
    <w:name w:val="heading 4"/>
    <w:basedOn w:val="1"/>
    <w:next w:val="1"/>
    <w:link w:val="40"/>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1"/>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42"/>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3"/>
    <w:semiHidden/>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4"/>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5"/>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 w:val="21"/>
      <w:szCs w:val="21"/>
    </w:rPr>
  </w:style>
  <w:style w:type="character" w:default="1" w:styleId="29">
    <w:name w:val="Default Paragraph Font"/>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1320"/>
    </w:pPr>
    <w:rPr>
      <w:rFonts w:asciiTheme="minorHAnsi" w:hAnsiTheme="minorHAnsi" w:cstheme="minorHAnsi"/>
      <w:sz w:val="18"/>
      <w:szCs w:val="18"/>
    </w:rPr>
  </w:style>
  <w:style w:type="paragraph" w:styleId="12">
    <w:name w:val="annotation text"/>
    <w:basedOn w:val="1"/>
    <w:link w:val="58"/>
    <w:semiHidden/>
    <w:unhideWhenUsed/>
    <w:qFormat/>
    <w:uiPriority w:val="99"/>
  </w:style>
  <w:style w:type="paragraph" w:styleId="13">
    <w:name w:val="Body Text"/>
    <w:basedOn w:val="1"/>
    <w:link w:val="49"/>
    <w:qFormat/>
    <w:uiPriority w:val="1"/>
    <w:pPr>
      <w:spacing w:before="50" w:beforeLines="50" w:line="312" w:lineRule="auto"/>
      <w:ind w:left="50" w:leftChars="50" w:right="50" w:rightChars="50" w:firstLine="200" w:firstLineChars="200"/>
      <w:jc w:val="both"/>
    </w:pPr>
    <w:rPr>
      <w:sz w:val="32"/>
      <w:szCs w:val="32"/>
    </w:rPr>
  </w:style>
  <w:style w:type="paragraph" w:styleId="14">
    <w:name w:val="toc 5"/>
    <w:basedOn w:val="1"/>
    <w:next w:val="1"/>
    <w:unhideWhenUsed/>
    <w:qFormat/>
    <w:uiPriority w:val="39"/>
    <w:pPr>
      <w:ind w:left="880"/>
    </w:pPr>
    <w:rPr>
      <w:rFonts w:asciiTheme="minorHAnsi" w:hAnsiTheme="minorHAnsi" w:cstheme="minorHAnsi"/>
      <w:sz w:val="18"/>
      <w:szCs w:val="18"/>
    </w:rPr>
  </w:style>
  <w:style w:type="paragraph" w:styleId="15">
    <w:name w:val="toc 3"/>
    <w:basedOn w:val="1"/>
    <w:next w:val="1"/>
    <w:unhideWhenUsed/>
    <w:qFormat/>
    <w:uiPriority w:val="39"/>
    <w:pPr>
      <w:ind w:left="440"/>
    </w:pPr>
    <w:rPr>
      <w:rFonts w:asciiTheme="minorHAnsi" w:hAnsiTheme="minorHAnsi" w:cstheme="minorHAnsi"/>
      <w:i/>
      <w:iCs/>
      <w:sz w:val="20"/>
      <w:szCs w:val="20"/>
    </w:rPr>
  </w:style>
  <w:style w:type="paragraph" w:styleId="16">
    <w:name w:val="toc 8"/>
    <w:basedOn w:val="1"/>
    <w:next w:val="1"/>
    <w:unhideWhenUsed/>
    <w:qFormat/>
    <w:uiPriority w:val="39"/>
    <w:pPr>
      <w:ind w:left="1540"/>
    </w:pPr>
    <w:rPr>
      <w:rFonts w:asciiTheme="minorHAnsi" w:hAnsiTheme="minorHAnsi" w:cstheme="minorHAnsi"/>
      <w:sz w:val="18"/>
      <w:szCs w:val="18"/>
    </w:rPr>
  </w:style>
  <w:style w:type="paragraph" w:styleId="17">
    <w:name w:val="footer"/>
    <w:basedOn w:val="1"/>
    <w:link w:val="37"/>
    <w:unhideWhenUsed/>
    <w:qFormat/>
    <w:uiPriority w:val="99"/>
    <w:pPr>
      <w:tabs>
        <w:tab w:val="center" w:pos="4153"/>
        <w:tab w:val="right" w:pos="8306"/>
      </w:tabs>
      <w:snapToGrid w:val="0"/>
    </w:pPr>
    <w:rPr>
      <w:sz w:val="18"/>
      <w:szCs w:val="18"/>
    </w:rPr>
  </w:style>
  <w:style w:type="paragraph" w:styleId="1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pPr>
    <w:rPr>
      <w:rFonts w:asciiTheme="minorHAnsi" w:hAnsiTheme="minorHAnsi" w:cstheme="minorHAnsi"/>
      <w:b/>
      <w:bCs/>
      <w:caps/>
      <w:sz w:val="20"/>
      <w:szCs w:val="20"/>
    </w:rPr>
  </w:style>
  <w:style w:type="paragraph" w:styleId="20">
    <w:name w:val="toc 4"/>
    <w:basedOn w:val="1"/>
    <w:next w:val="1"/>
    <w:unhideWhenUsed/>
    <w:qFormat/>
    <w:uiPriority w:val="39"/>
    <w:pPr>
      <w:ind w:left="660"/>
    </w:pPr>
    <w:rPr>
      <w:rFonts w:asciiTheme="minorHAnsi" w:hAnsiTheme="minorHAnsi" w:cstheme="minorHAnsi"/>
      <w:sz w:val="18"/>
      <w:szCs w:val="18"/>
    </w:rPr>
  </w:style>
  <w:style w:type="paragraph" w:styleId="21">
    <w:name w:val="toc 6"/>
    <w:basedOn w:val="1"/>
    <w:next w:val="1"/>
    <w:unhideWhenUsed/>
    <w:qFormat/>
    <w:uiPriority w:val="39"/>
    <w:pPr>
      <w:ind w:left="1100"/>
    </w:pPr>
    <w:rPr>
      <w:rFonts w:asciiTheme="minorHAnsi" w:hAnsiTheme="minorHAnsi" w:cstheme="minorHAnsi"/>
      <w:sz w:val="18"/>
      <w:szCs w:val="18"/>
    </w:rPr>
  </w:style>
  <w:style w:type="paragraph" w:styleId="22">
    <w:name w:val="toc 2"/>
    <w:basedOn w:val="1"/>
    <w:next w:val="1"/>
    <w:qFormat/>
    <w:uiPriority w:val="39"/>
    <w:pPr>
      <w:ind w:left="220"/>
    </w:pPr>
    <w:rPr>
      <w:rFonts w:asciiTheme="minorHAnsi" w:hAnsiTheme="minorHAnsi" w:cstheme="minorHAnsi"/>
      <w:smallCaps/>
      <w:sz w:val="20"/>
      <w:szCs w:val="20"/>
    </w:rPr>
  </w:style>
  <w:style w:type="paragraph" w:styleId="23">
    <w:name w:val="toc 9"/>
    <w:basedOn w:val="1"/>
    <w:next w:val="1"/>
    <w:unhideWhenUsed/>
    <w:qFormat/>
    <w:uiPriority w:val="39"/>
    <w:pPr>
      <w:ind w:left="1760"/>
    </w:pPr>
    <w:rPr>
      <w:rFonts w:asciiTheme="minorHAnsi" w:hAnsiTheme="minorHAnsi" w:cstheme="minorHAnsi"/>
      <w:sz w:val="18"/>
      <w:szCs w:val="18"/>
    </w:rPr>
  </w:style>
  <w:style w:type="paragraph" w:styleId="24">
    <w:name w:val="Normal (Web)"/>
    <w:basedOn w:val="1"/>
    <w:semiHidden/>
    <w:unhideWhenUsed/>
    <w:qFormat/>
    <w:uiPriority w:val="99"/>
    <w:pPr>
      <w:spacing w:beforeAutospacing="1" w:afterAutospacing="1"/>
    </w:pPr>
    <w:rPr>
      <w:rFonts w:cs="Times New Roman"/>
      <w:sz w:val="24"/>
      <w:lang w:val="en-US" w:eastAsia="zh-CN" w:bidi="ar-SA"/>
    </w:rPr>
  </w:style>
  <w:style w:type="paragraph" w:styleId="25">
    <w:name w:val="Title"/>
    <w:basedOn w:val="1"/>
    <w:next w:val="1"/>
    <w:qFormat/>
    <w:uiPriority w:val="10"/>
    <w:pPr>
      <w:widowControl/>
      <w:spacing w:before="312" w:beforeLines="100" w:after="312" w:afterLines="100" w:line="560" w:lineRule="exact"/>
      <w:jc w:val="center"/>
    </w:pPr>
    <w:rPr>
      <w:rFonts w:ascii="华光大标宋_CNKI" w:hAnsi="华光大标宋_CNKI" w:eastAsia="方正小标宋_GBK"/>
      <w:sz w:val="36"/>
      <w:szCs w:val="40"/>
    </w:rPr>
  </w:style>
  <w:style w:type="paragraph" w:styleId="26">
    <w:name w:val="annotation subject"/>
    <w:basedOn w:val="12"/>
    <w:next w:val="12"/>
    <w:link w:val="59"/>
    <w:semiHidden/>
    <w:unhideWhenUsed/>
    <w:qFormat/>
    <w:uiPriority w:val="99"/>
    <w:rPr>
      <w:b/>
      <w:bCs/>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FollowedHyperlink"/>
    <w:basedOn w:val="29"/>
    <w:semiHidden/>
    <w:unhideWhenUsed/>
    <w:qFormat/>
    <w:uiPriority w:val="99"/>
    <w:rPr>
      <w:color w:val="800080" w:themeColor="followedHyperlink"/>
      <w:u w:val="single"/>
      <w14:textFill>
        <w14:solidFill>
          <w14:schemeClr w14:val="folHlink"/>
        </w14:solidFill>
      </w14:textFill>
    </w:rPr>
  </w:style>
  <w:style w:type="character" w:styleId="31">
    <w:name w:val="Hyperlink"/>
    <w:basedOn w:val="29"/>
    <w:unhideWhenUsed/>
    <w:qFormat/>
    <w:uiPriority w:val="99"/>
    <w:rPr>
      <w:color w:val="0000FF" w:themeColor="hyperlink"/>
      <w:u w:val="single"/>
      <w14:textFill>
        <w14:solidFill>
          <w14:schemeClr w14:val="hlink"/>
        </w14:solidFill>
      </w14:textFill>
    </w:rPr>
  </w:style>
  <w:style w:type="character" w:styleId="32">
    <w:name w:val="annotation reference"/>
    <w:basedOn w:val="29"/>
    <w:semiHidden/>
    <w:unhideWhenUsed/>
    <w:qFormat/>
    <w:uiPriority w:val="99"/>
    <w:rPr>
      <w:sz w:val="21"/>
      <w:szCs w:val="21"/>
    </w:rPr>
  </w:style>
  <w:style w:type="table" w:customStyle="1" w:styleId="33">
    <w:name w:val="Table Normal"/>
    <w:semiHidden/>
    <w:unhideWhenUsed/>
    <w:qFormat/>
    <w:uiPriority w:val="2"/>
    <w:tblPr>
      <w:tblCellMar>
        <w:top w:w="0" w:type="dxa"/>
        <w:left w:w="0" w:type="dxa"/>
        <w:bottom w:w="0" w:type="dxa"/>
        <w:right w:w="0" w:type="dxa"/>
      </w:tblCellMar>
    </w:tblPr>
  </w:style>
  <w:style w:type="paragraph" w:styleId="34">
    <w:name w:val="List Paragraph"/>
    <w:basedOn w:val="1"/>
    <w:qFormat/>
    <w:uiPriority w:val="34"/>
  </w:style>
  <w:style w:type="paragraph" w:customStyle="1" w:styleId="35">
    <w:name w:val="Table Paragraph"/>
    <w:basedOn w:val="1"/>
    <w:qFormat/>
    <w:uiPriority w:val="1"/>
  </w:style>
  <w:style w:type="character" w:customStyle="1" w:styleId="36">
    <w:name w:val="页眉 字符"/>
    <w:basedOn w:val="29"/>
    <w:link w:val="18"/>
    <w:qFormat/>
    <w:uiPriority w:val="99"/>
    <w:rPr>
      <w:rFonts w:ascii="仿宋" w:hAnsi="仿宋" w:eastAsia="仿宋" w:cs="仿宋"/>
      <w:sz w:val="18"/>
      <w:szCs w:val="18"/>
      <w:lang w:val="zh-TW" w:eastAsia="zh-TW" w:bidi="zh-TW"/>
    </w:rPr>
  </w:style>
  <w:style w:type="character" w:customStyle="1" w:styleId="37">
    <w:name w:val="页脚 字符"/>
    <w:basedOn w:val="29"/>
    <w:link w:val="17"/>
    <w:qFormat/>
    <w:uiPriority w:val="99"/>
    <w:rPr>
      <w:rFonts w:ascii="仿宋" w:hAnsi="仿宋" w:eastAsia="仿宋" w:cs="仿宋"/>
      <w:sz w:val="18"/>
      <w:szCs w:val="18"/>
      <w:lang w:val="zh-TW" w:eastAsia="zh-TW" w:bidi="zh-TW"/>
    </w:rPr>
  </w:style>
  <w:style w:type="character" w:customStyle="1" w:styleId="38">
    <w:name w:val="标题 2 字符"/>
    <w:basedOn w:val="29"/>
    <w:link w:val="3"/>
    <w:qFormat/>
    <w:uiPriority w:val="9"/>
    <w:rPr>
      <w:rFonts w:asciiTheme="majorHAnsi" w:hAnsiTheme="majorHAnsi" w:eastAsiaTheme="majorEastAsia" w:cstheme="majorBidi"/>
      <w:b/>
      <w:bCs/>
      <w:sz w:val="32"/>
      <w:szCs w:val="32"/>
      <w:lang w:val="zh-TW" w:eastAsia="zh-TW" w:bidi="zh-TW"/>
    </w:rPr>
  </w:style>
  <w:style w:type="character" w:customStyle="1" w:styleId="39">
    <w:name w:val="标题 3 字符"/>
    <w:basedOn w:val="29"/>
    <w:link w:val="4"/>
    <w:qFormat/>
    <w:uiPriority w:val="9"/>
    <w:rPr>
      <w:rFonts w:ascii="仿宋" w:hAnsi="仿宋" w:eastAsia="黑体" w:cs="仿宋"/>
      <w:b/>
      <w:bCs/>
      <w:sz w:val="28"/>
      <w:szCs w:val="32"/>
      <w:lang w:val="zh-TW" w:eastAsia="zh-TW" w:bidi="zh-TW"/>
    </w:rPr>
  </w:style>
  <w:style w:type="character" w:customStyle="1" w:styleId="40">
    <w:name w:val="标题 4 字符"/>
    <w:basedOn w:val="29"/>
    <w:link w:val="5"/>
    <w:qFormat/>
    <w:uiPriority w:val="9"/>
    <w:rPr>
      <w:rFonts w:asciiTheme="majorHAnsi" w:hAnsiTheme="majorHAnsi" w:eastAsiaTheme="majorEastAsia" w:cstheme="majorBidi"/>
      <w:b/>
      <w:bCs/>
      <w:sz w:val="28"/>
      <w:szCs w:val="28"/>
      <w:lang w:val="zh-TW" w:eastAsia="zh-TW" w:bidi="zh-TW"/>
    </w:rPr>
  </w:style>
  <w:style w:type="character" w:customStyle="1" w:styleId="41">
    <w:name w:val="标题 5 字符"/>
    <w:basedOn w:val="29"/>
    <w:link w:val="6"/>
    <w:qFormat/>
    <w:uiPriority w:val="9"/>
    <w:rPr>
      <w:rFonts w:ascii="仿宋" w:hAnsi="仿宋" w:eastAsia="仿宋" w:cs="仿宋"/>
      <w:b/>
      <w:bCs/>
      <w:sz w:val="28"/>
      <w:szCs w:val="28"/>
      <w:lang w:val="zh-TW" w:eastAsia="zh-TW" w:bidi="zh-TW"/>
    </w:rPr>
  </w:style>
  <w:style w:type="character" w:customStyle="1" w:styleId="42">
    <w:name w:val="标题 6 字符"/>
    <w:basedOn w:val="29"/>
    <w:link w:val="7"/>
    <w:semiHidden/>
    <w:qFormat/>
    <w:uiPriority w:val="9"/>
    <w:rPr>
      <w:rFonts w:asciiTheme="majorHAnsi" w:hAnsiTheme="majorHAnsi" w:eastAsiaTheme="majorEastAsia" w:cstheme="majorBidi"/>
      <w:b/>
      <w:bCs/>
      <w:sz w:val="24"/>
      <w:szCs w:val="24"/>
      <w:lang w:val="zh-TW" w:eastAsia="zh-TW" w:bidi="zh-TW"/>
    </w:rPr>
  </w:style>
  <w:style w:type="character" w:customStyle="1" w:styleId="43">
    <w:name w:val="标题 7 字符"/>
    <w:basedOn w:val="29"/>
    <w:link w:val="8"/>
    <w:semiHidden/>
    <w:qFormat/>
    <w:uiPriority w:val="9"/>
    <w:rPr>
      <w:rFonts w:ascii="仿宋" w:hAnsi="仿宋" w:eastAsia="仿宋" w:cs="仿宋"/>
      <w:b/>
      <w:bCs/>
      <w:sz w:val="24"/>
      <w:szCs w:val="24"/>
      <w:lang w:val="zh-TW" w:eastAsia="zh-TW" w:bidi="zh-TW"/>
    </w:rPr>
  </w:style>
  <w:style w:type="character" w:customStyle="1" w:styleId="44">
    <w:name w:val="标题 8 字符"/>
    <w:basedOn w:val="29"/>
    <w:link w:val="9"/>
    <w:semiHidden/>
    <w:qFormat/>
    <w:uiPriority w:val="9"/>
    <w:rPr>
      <w:rFonts w:asciiTheme="majorHAnsi" w:hAnsiTheme="majorHAnsi" w:eastAsiaTheme="majorEastAsia" w:cstheme="majorBidi"/>
      <w:sz w:val="24"/>
      <w:szCs w:val="24"/>
      <w:lang w:val="zh-TW" w:eastAsia="zh-TW" w:bidi="zh-TW"/>
    </w:rPr>
  </w:style>
  <w:style w:type="character" w:customStyle="1" w:styleId="45">
    <w:name w:val="标题 9 字符"/>
    <w:basedOn w:val="29"/>
    <w:link w:val="10"/>
    <w:semiHidden/>
    <w:qFormat/>
    <w:uiPriority w:val="9"/>
    <w:rPr>
      <w:rFonts w:asciiTheme="majorHAnsi" w:hAnsiTheme="majorHAnsi" w:eastAsiaTheme="majorEastAsia" w:cstheme="majorBidi"/>
      <w:sz w:val="21"/>
      <w:szCs w:val="21"/>
      <w:lang w:val="zh-TW" w:eastAsia="zh-TW" w:bidi="zh-TW"/>
    </w:rPr>
  </w:style>
  <w:style w:type="paragraph" w:customStyle="1" w:styleId="46">
    <w:name w:val="样式1"/>
    <w:basedOn w:val="4"/>
    <w:link w:val="48"/>
    <w:qFormat/>
    <w:uiPriority w:val="0"/>
    <w:pPr>
      <w:numPr>
        <w:ilvl w:val="0"/>
        <w:numId w:val="2"/>
      </w:numPr>
      <w:spacing w:line="312" w:lineRule="auto"/>
    </w:pPr>
  </w:style>
  <w:style w:type="paragraph" w:customStyle="1" w:styleId="47">
    <w:name w:val="样式2"/>
    <w:basedOn w:val="4"/>
    <w:link w:val="50"/>
    <w:qFormat/>
    <w:uiPriority w:val="0"/>
    <w:pPr>
      <w:numPr>
        <w:ilvl w:val="0"/>
        <w:numId w:val="3"/>
      </w:numPr>
    </w:pPr>
  </w:style>
  <w:style w:type="character" w:customStyle="1" w:styleId="48">
    <w:name w:val="样式1 字符"/>
    <w:basedOn w:val="39"/>
    <w:link w:val="46"/>
    <w:qFormat/>
    <w:uiPriority w:val="0"/>
    <w:rPr>
      <w:rFonts w:ascii="仿宋" w:hAnsi="仿宋" w:eastAsia="黑体" w:cs="仿宋"/>
      <w:sz w:val="28"/>
      <w:szCs w:val="32"/>
      <w:lang w:val="zh-TW" w:eastAsia="zh-TW" w:bidi="zh-TW"/>
    </w:rPr>
  </w:style>
  <w:style w:type="character" w:customStyle="1" w:styleId="49">
    <w:name w:val="正文文本 字符"/>
    <w:basedOn w:val="29"/>
    <w:link w:val="13"/>
    <w:qFormat/>
    <w:uiPriority w:val="1"/>
    <w:rPr>
      <w:rFonts w:ascii="仿宋" w:hAnsi="仿宋" w:eastAsia="仿宋" w:cs="仿宋"/>
      <w:sz w:val="32"/>
      <w:szCs w:val="32"/>
      <w:lang w:val="zh-TW" w:eastAsia="zh-TW" w:bidi="zh-TW"/>
    </w:rPr>
  </w:style>
  <w:style w:type="character" w:customStyle="1" w:styleId="50">
    <w:name w:val="样式2 字符"/>
    <w:basedOn w:val="39"/>
    <w:link w:val="47"/>
    <w:qFormat/>
    <w:uiPriority w:val="0"/>
    <w:rPr>
      <w:rFonts w:ascii="仿宋" w:hAnsi="仿宋" w:eastAsia="黑体" w:cs="仿宋"/>
      <w:sz w:val="28"/>
      <w:szCs w:val="32"/>
      <w:lang w:val="zh-TW" w:eastAsia="zh-TW" w:bidi="zh-TW"/>
    </w:rPr>
  </w:style>
  <w:style w:type="character" w:customStyle="1" w:styleId="51">
    <w:name w:val="标题 1 字符"/>
    <w:basedOn w:val="29"/>
    <w:link w:val="2"/>
    <w:qFormat/>
    <w:uiPriority w:val="9"/>
    <w:rPr>
      <w:rFonts w:ascii="黑体" w:hAnsi="黑体" w:eastAsia="黑体" w:cs="黑体"/>
      <w:b/>
      <w:sz w:val="36"/>
      <w:szCs w:val="36"/>
      <w:lang w:val="zh-TW" w:eastAsia="zh-TW" w:bidi="zh-TW"/>
    </w:rPr>
  </w:style>
  <w:style w:type="paragraph" w:customStyle="1" w:styleId="52">
    <w:name w:val="专栏标题"/>
    <w:basedOn w:val="1"/>
    <w:link w:val="54"/>
    <w:qFormat/>
    <w:uiPriority w:val="0"/>
    <w:pPr>
      <w:autoSpaceDE/>
      <w:autoSpaceDN/>
      <w:spacing w:before="48" w:after="20" w:afterLines="20"/>
      <w:jc w:val="center"/>
    </w:pPr>
    <w:rPr>
      <w:rFonts w:ascii="Times New Roman" w:hAnsi="Times New Roman" w:eastAsia="黑体" w:cs="Times New Roman"/>
      <w:bCs/>
      <w:sz w:val="30"/>
      <w:szCs w:val="28"/>
      <w:lang w:val="en-US" w:eastAsia="zh-CN" w:bidi="ar-SA"/>
    </w:rPr>
  </w:style>
  <w:style w:type="paragraph" w:customStyle="1" w:styleId="53">
    <w:name w:val="专栏正文"/>
    <w:basedOn w:val="1"/>
    <w:link w:val="55"/>
    <w:qFormat/>
    <w:uiPriority w:val="0"/>
    <w:pPr>
      <w:autoSpaceDE/>
      <w:autoSpaceDN/>
      <w:adjustRightInd w:val="0"/>
      <w:snapToGrid w:val="0"/>
      <w:spacing w:before="48" w:line="500" w:lineRule="exact"/>
      <w:ind w:firstLine="200" w:firstLineChars="200"/>
      <w:jc w:val="both"/>
    </w:pPr>
    <w:rPr>
      <w:rFonts w:ascii="Times New Roman" w:hAnsi="Times New Roman" w:eastAsia="仿宋_GB2312" w:cs="Times New Roman"/>
      <w:sz w:val="24"/>
      <w:szCs w:val="28"/>
      <w:lang w:val="en-US" w:eastAsia="zh-CN" w:bidi="ar-SA"/>
    </w:rPr>
  </w:style>
  <w:style w:type="character" w:customStyle="1" w:styleId="54">
    <w:name w:val="专栏标题 字符"/>
    <w:basedOn w:val="29"/>
    <w:link w:val="52"/>
    <w:qFormat/>
    <w:uiPriority w:val="0"/>
    <w:rPr>
      <w:rFonts w:ascii="Times New Roman" w:hAnsi="Times New Roman" w:eastAsia="黑体" w:cs="Times New Roman"/>
      <w:bCs/>
      <w:sz w:val="30"/>
      <w:szCs w:val="28"/>
      <w:lang w:eastAsia="zh-CN"/>
    </w:rPr>
  </w:style>
  <w:style w:type="character" w:customStyle="1" w:styleId="55">
    <w:name w:val="专栏正文 字符"/>
    <w:basedOn w:val="29"/>
    <w:link w:val="53"/>
    <w:qFormat/>
    <w:uiPriority w:val="0"/>
    <w:rPr>
      <w:rFonts w:ascii="Times New Roman" w:hAnsi="Times New Roman" w:eastAsia="仿宋_GB2312" w:cs="Times New Roman"/>
      <w:sz w:val="24"/>
      <w:szCs w:val="28"/>
      <w:lang w:eastAsia="zh-CN"/>
    </w:rPr>
  </w:style>
  <w:style w:type="character" w:customStyle="1" w:styleId="56">
    <w:name w:val="font21"/>
    <w:basedOn w:val="29"/>
    <w:qFormat/>
    <w:uiPriority w:val="0"/>
    <w:rPr>
      <w:rFonts w:hint="eastAsia" w:ascii="宋体" w:hAnsi="宋体" w:eastAsia="宋体"/>
      <w:color w:val="000000"/>
      <w:sz w:val="21"/>
      <w:szCs w:val="21"/>
      <w:u w:val="none"/>
    </w:rPr>
  </w:style>
  <w:style w:type="character" w:customStyle="1" w:styleId="57">
    <w:name w:val="font11"/>
    <w:basedOn w:val="29"/>
    <w:qFormat/>
    <w:uiPriority w:val="0"/>
    <w:rPr>
      <w:rFonts w:hint="default" w:ascii="Times New Roman" w:hAnsi="Times New Roman" w:cs="Times New Roman"/>
      <w:color w:val="000000"/>
      <w:sz w:val="21"/>
      <w:szCs w:val="21"/>
      <w:u w:val="none"/>
    </w:rPr>
  </w:style>
  <w:style w:type="character" w:customStyle="1" w:styleId="58">
    <w:name w:val="批注文字 字符"/>
    <w:basedOn w:val="29"/>
    <w:link w:val="12"/>
    <w:semiHidden/>
    <w:qFormat/>
    <w:uiPriority w:val="99"/>
    <w:rPr>
      <w:rFonts w:ascii="仿宋" w:hAnsi="仿宋" w:eastAsia="仿宋" w:cs="仿宋"/>
      <w:sz w:val="22"/>
      <w:szCs w:val="22"/>
      <w:lang w:val="zh-TW" w:eastAsia="zh-TW" w:bidi="zh-TW"/>
    </w:rPr>
  </w:style>
  <w:style w:type="character" w:customStyle="1" w:styleId="59">
    <w:name w:val="批注主题 字符"/>
    <w:basedOn w:val="58"/>
    <w:link w:val="26"/>
    <w:semiHidden/>
    <w:qFormat/>
    <w:uiPriority w:val="99"/>
    <w:rPr>
      <w:rFonts w:ascii="仿宋" w:hAnsi="仿宋" w:eastAsia="仿宋" w:cs="仿宋"/>
      <w:b/>
      <w:bCs/>
      <w:sz w:val="22"/>
      <w:szCs w:val="22"/>
      <w:lang w:val="zh-TW" w:eastAsia="zh-TW" w:bidi="zh-TW"/>
    </w:rPr>
  </w:style>
  <w:style w:type="paragraph" w:customStyle="1" w:styleId="60">
    <w:name w:val="00"/>
    <w:basedOn w:val="1"/>
    <w:qFormat/>
    <w:uiPriority w:val="0"/>
    <w:pPr>
      <w:spacing w:line="360" w:lineRule="auto"/>
      <w:ind w:firstLine="600" w:firstLineChars="200"/>
    </w:pPr>
    <w:rPr>
      <w:rFonts w:ascii="Times New Roman" w:hAnsi="Times New Roman" w:cs="等线"/>
      <w:sz w:val="28"/>
      <w:szCs w:val="30"/>
    </w:rPr>
  </w:style>
  <w:style w:type="paragraph" w:customStyle="1" w:styleId="61">
    <w:name w:val="0-专栏"/>
    <w:basedOn w:val="1"/>
    <w:qFormat/>
    <w:uiPriority w:val="0"/>
    <w:pPr>
      <w:ind w:firstLine="562"/>
    </w:pPr>
    <w:rPr>
      <w:b/>
      <w:sz w:val="28"/>
      <w:szCs w:val="28"/>
    </w:rPr>
  </w:style>
  <w:style w:type="paragraph" w:customStyle="1" w:styleId="6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836915-A3B0-4DD5-B54D-078305C85CB1}">
  <ds:schemaRefs/>
</ds:datastoreItem>
</file>

<file path=docProps/app.xml><?xml version="1.0" encoding="utf-8"?>
<Properties xmlns="http://schemas.openxmlformats.org/officeDocument/2006/extended-properties" xmlns:vt="http://schemas.openxmlformats.org/officeDocument/2006/docPropsVTypes">
  <Template>Normal.dotm</Template>
  <Pages>71</Pages>
  <Words>1697</Words>
  <Characters>1763</Characters>
  <Lines>414</Lines>
  <Paragraphs>116</Paragraphs>
  <TotalTime>3</TotalTime>
  <ScaleCrop>false</ScaleCrop>
  <LinksUpToDate>false</LinksUpToDate>
  <CharactersWithSpaces>1878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2024-09-12T08:45:00Z</dcterms:created>
  <dc:creator>ZYP</dc:creator>
  <cp:lastModifiedBy>小跟班</cp:lastModifiedBy>
  <cp:lastPrinted>2025-03-15T03:32:00Z</cp:lastPrinted>
  <dcterms:modified xsi:type="dcterms:W3CDTF">2025-12-12T10:20:17Z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2023-08-01T00:00:00Z</vt:filetime>
  </property>
  <property fmtid="{D5CDD505-2E9C-101B-9397-08002B2CF9AE}" pid="3" name="Creator">
    <vt:lpwstr>Microsoft® Word 2021</vt:lpwstr>
  </property>
  <property fmtid="{D5CDD505-2E9C-101B-9397-08002B2CF9AE}" pid="4" name="LastSaved">
    <vt:filetime>2023-08-07T00:00:00Z</vt:filetime>
  </property>
  <property fmtid="{D5CDD505-2E9C-101B-9397-08002B2CF9AE}" pid="5" name="KSOProductBuildVer">
    <vt:lpwstr>2052-12.1.0.24034</vt:lpwstr>
  </property>
  <property fmtid="{D5CDD505-2E9C-101B-9397-08002B2CF9AE}" pid="6" name="ICV">
    <vt:lpwstr>292B22939A12401EB98098834A908EDE</vt:lpwstr>
  </property>
  <property fmtid="{D5CDD505-2E9C-101B-9397-08002B2CF9AE}" pid="7" name="KSOTemplateDocerSaveRecord">
    <vt:lpwstr>eyJoZGlkIjoiMmJhM2E2NzRjM2FhMTNiNDg1YThjZmI5YWViYjJlZTciLCJ1c2VySWQiOiIzODg1NzYwMjAifQ==</vt:lpwstr>
  </property>
</Properties>
</file>