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AD244">
      <w:pPr>
        <w:spacing w:line="560" w:lineRule="exact"/>
        <w:jc w:val="left"/>
        <w:rPr>
          <w:rFonts w:hint="default" w:ascii="Times New Roman" w:hAnsi="Times New Roman" w:eastAsia="楷体" w:cs="Times New Roman"/>
          <w:sz w:val="32"/>
          <w:szCs w:val="32"/>
          <w:lang w:eastAsia="zh-CN"/>
        </w:rPr>
      </w:pPr>
    </w:p>
    <w:p w14:paraId="5C80C31D">
      <w:pPr>
        <w:spacing w:line="560" w:lineRule="exact"/>
        <w:jc w:val="center"/>
        <w:rPr>
          <w:rFonts w:hint="default" w:ascii="Times New Roman" w:hAnsi="Times New Roman" w:eastAsia="方正大标宋_GBK" w:cs="Times New Roman"/>
          <w:sz w:val="36"/>
          <w:szCs w:val="36"/>
        </w:rPr>
      </w:pPr>
    </w:p>
    <w:p w14:paraId="27CA7874">
      <w:pPr>
        <w:spacing w:line="560" w:lineRule="exact"/>
        <w:jc w:val="center"/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萧县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青龙集镇人民政府2026年一般公共预算“三公”经费预算</w:t>
      </w:r>
    </w:p>
    <w:p w14:paraId="128577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lang w:val="en" w:eastAsia="zh-CN"/>
        </w:rPr>
        <w:t>2026</w:t>
      </w:r>
      <w:r>
        <w:rPr>
          <w:rFonts w:hint="default" w:ascii="Times New Roman" w:hAnsi="Times New Roman" w:eastAsia="黑体" w:cs="Times New Roman"/>
          <w:sz w:val="32"/>
          <w:szCs w:val="32"/>
        </w:rPr>
        <w:t>年一般公共预算“三公”经费支出预算表</w:t>
      </w:r>
    </w:p>
    <w:p w14:paraId="73CC4BB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rPr>
          <w:rStyle w:val="7"/>
          <w:rFonts w:hint="default" w:ascii="TimesNewRoman" w:hAnsi="TimesNewRoman" w:cs="TimesNewRoman"/>
          <w:b w:val="0"/>
          <w:bCs w:val="0"/>
          <w:szCs w:val="21"/>
        </w:rPr>
      </w:pPr>
      <w:r>
        <w:rPr>
          <w:rStyle w:val="7"/>
          <w:rFonts w:hint="default" w:ascii="TimesNewRoman" w:hAnsi="TimesNewRoman" w:cs="TimesNewRoman"/>
          <w:b w:val="0"/>
          <w:bCs w:val="0"/>
          <w:szCs w:val="21"/>
        </w:rPr>
        <w:t xml:space="preserve">   </w:t>
      </w:r>
    </w:p>
    <w:p w14:paraId="5B0826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11" w:firstLineChars="196"/>
        <w:jc w:val="right"/>
        <w:rPr>
          <w:rStyle w:val="7"/>
          <w:rFonts w:hint="default" w:ascii="TimesNewRoman" w:hAnsi="TimesNewRoman" w:cs="TimesNewRoman"/>
          <w:b w:val="0"/>
          <w:bCs w:val="0"/>
          <w:sz w:val="28"/>
          <w:szCs w:val="28"/>
        </w:rPr>
      </w:pPr>
      <w:r>
        <w:rPr>
          <w:rStyle w:val="7"/>
          <w:rFonts w:hint="default" w:ascii="TimesNewRoman" w:hAnsi="TimesNewRoman" w:cs="TimesNewRoman"/>
          <w:b w:val="0"/>
          <w:bCs w:val="0"/>
          <w:szCs w:val="21"/>
        </w:rPr>
        <w:t xml:space="preserve">      </w:t>
      </w:r>
      <w:r>
        <w:rPr>
          <w:rStyle w:val="7"/>
          <w:rFonts w:hint="default" w:ascii="TimesNewRoman" w:hAnsi="TimesNewRoman" w:cs="TimesNewRoman"/>
          <w:b w:val="0"/>
          <w:bCs w:val="0"/>
          <w:sz w:val="28"/>
          <w:szCs w:val="28"/>
        </w:rPr>
        <w:t>单位：万元</w:t>
      </w:r>
    </w:p>
    <w:tbl>
      <w:tblPr>
        <w:tblStyle w:val="5"/>
        <w:tblW w:w="8925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2001"/>
        <w:gridCol w:w="1080"/>
        <w:gridCol w:w="1730"/>
        <w:gridCol w:w="1810"/>
        <w:gridCol w:w="1106"/>
      </w:tblGrid>
      <w:tr w14:paraId="6A3C7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1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538C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hint="default" w:ascii="TimesNewRoman" w:hAnsi="TimesNewRoman" w:cs="TimesNewRoman"/>
                <w:b/>
                <w:bCs/>
                <w:kern w:val="0"/>
                <w:sz w:val="20"/>
              </w:rPr>
              <w:t>“三公”经费合计</w:t>
            </w:r>
          </w:p>
        </w:tc>
        <w:tc>
          <w:tcPr>
            <w:tcW w:w="20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594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hint="default" w:ascii="TimesNewRoman" w:hAnsi="TimesNewRoman" w:cs="TimesNewRoman"/>
                <w:b/>
                <w:bCs/>
                <w:kern w:val="0"/>
                <w:sz w:val="20"/>
              </w:rPr>
              <w:t>因公出国（境）费</w:t>
            </w:r>
          </w:p>
        </w:tc>
        <w:tc>
          <w:tcPr>
            <w:tcW w:w="4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D454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hint="default" w:ascii="TimesNewRoman" w:hAnsi="TimesNewRoman" w:cs="TimesNewRoman"/>
                <w:b/>
                <w:bCs/>
                <w:kern w:val="0"/>
                <w:sz w:val="20"/>
              </w:rPr>
              <w:t>公务用车购置及运行费</w:t>
            </w: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C69EB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hint="default" w:ascii="TimesNewRoman" w:hAnsi="TimesNewRoman" w:cs="TimesNewRoman"/>
                <w:b/>
                <w:bCs/>
                <w:kern w:val="0"/>
                <w:sz w:val="20"/>
              </w:rPr>
              <w:t>公务</w:t>
            </w:r>
          </w:p>
          <w:p w14:paraId="5E14FA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hint="default" w:ascii="TimesNewRoman" w:hAnsi="TimesNewRoman" w:cs="TimesNewRoman"/>
                <w:b/>
                <w:bCs/>
                <w:kern w:val="0"/>
                <w:sz w:val="20"/>
              </w:rPr>
              <w:t>接待费</w:t>
            </w:r>
          </w:p>
        </w:tc>
      </w:tr>
      <w:tr w14:paraId="62741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E4A1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NewRoman" w:hAnsi="TimesNewRoman" w:cs="TimesNewRoman"/>
                <w:b/>
                <w:bCs/>
                <w:kern w:val="0"/>
                <w:sz w:val="20"/>
              </w:rPr>
            </w:pPr>
          </w:p>
        </w:tc>
        <w:tc>
          <w:tcPr>
            <w:tcW w:w="2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4AFF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NewRoman" w:hAnsi="TimesNewRoman" w:cs="TimesNewRoman"/>
                <w:b/>
                <w:bCs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B6F0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hint="default" w:ascii="TimesNewRoman" w:hAnsi="TimesNewRoman" w:cs="TimesNewRoman"/>
                <w:b/>
                <w:bCs/>
                <w:kern w:val="0"/>
                <w:sz w:val="20"/>
              </w:rPr>
              <w:t>小计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FD7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hint="default" w:ascii="TimesNewRoman" w:hAnsi="TimesNewRoman" w:cs="TimesNewRoman"/>
                <w:b/>
                <w:bCs/>
                <w:kern w:val="0"/>
                <w:sz w:val="20"/>
              </w:rPr>
              <w:t>公务用车购置费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AE7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hint="default" w:ascii="TimesNewRoman" w:hAnsi="TimesNewRoman" w:cs="TimesNewRoman"/>
                <w:b/>
                <w:bCs/>
                <w:kern w:val="0"/>
                <w:sz w:val="20"/>
              </w:rPr>
              <w:t>公务用车运行费</w:t>
            </w:r>
          </w:p>
        </w:tc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45027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NewRoman" w:hAnsi="TimesNewRoman" w:cs="TimesNewRoman"/>
                <w:b/>
                <w:bCs/>
                <w:kern w:val="0"/>
                <w:sz w:val="20"/>
              </w:rPr>
            </w:pPr>
          </w:p>
        </w:tc>
      </w:tr>
      <w:tr w14:paraId="4EAFA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F6F6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160" w:firstLineChars="50"/>
              <w:jc w:val="center"/>
              <w:rPr>
                <w:rFonts w:hint="default" w:ascii="TimesNewRoman" w:hAnsi="TimesNewRoman" w:eastAsia="宋体" w:cs="TimesNew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4CF8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NewRoman" w:hAnsi="TimesNewRoman" w:cs="TimesNewRoman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F59F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160" w:firstLineChars="50"/>
              <w:jc w:val="center"/>
              <w:rPr>
                <w:rFonts w:hint="default" w:ascii="TimesNewRoman" w:hAnsi="TimesNewRoman" w:eastAsia="宋体" w:cs="TimesNew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4E60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110" w:firstLineChars="50"/>
              <w:jc w:val="center"/>
              <w:rPr>
                <w:rFonts w:hint="default" w:ascii="TimesNewRoman" w:hAnsi="TimesNewRoman" w:cs="TimesNewRoman"/>
                <w:kern w:val="0"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84D28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160" w:firstLineChars="50"/>
              <w:jc w:val="center"/>
              <w:rPr>
                <w:rFonts w:hint="default" w:ascii="TimesNewRoman" w:hAnsi="TimesNewRoman" w:eastAsia="宋体" w:cs="TimesNew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9D5B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160" w:firstLineChars="50"/>
              <w:jc w:val="center"/>
              <w:rPr>
                <w:rFonts w:hint="eastAsia" w:ascii="TimesNewRoman" w:hAnsi="TimesNewRoman" w:eastAsia="宋体" w:cs="TimesNew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</w:p>
        </w:tc>
      </w:tr>
    </w:tbl>
    <w:p w14:paraId="4889166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outlineLvl w:val="0"/>
        <w:rPr>
          <w:rFonts w:hint="default" w:ascii="TimesNewRoman" w:hAnsi="TimesNewRoman" w:eastAsia="黑体" w:cs="TimesNewRoman"/>
          <w:szCs w:val="32"/>
        </w:rPr>
      </w:pPr>
    </w:p>
    <w:p w14:paraId="435A669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outlineLvl w:val="0"/>
        <w:rPr>
          <w:rFonts w:hint="default" w:ascii="Times New Roman" w:hAnsi="Times New Roman" w:eastAsia="黑体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</w:t>
      </w:r>
      <w:r>
        <w:rPr>
          <w:rFonts w:hint="default" w:ascii="Times New Roman" w:hAnsi="Times New Roman" w:eastAsia="黑体" w:cs="Times New Roman"/>
          <w:spacing w:val="-6"/>
          <w:sz w:val="32"/>
          <w:szCs w:val="32"/>
          <w:lang w:val="en" w:eastAsia="zh-CN"/>
        </w:rPr>
        <w:t>2026</w:t>
      </w:r>
      <w:r>
        <w:rPr>
          <w:rFonts w:hint="default" w:ascii="Times New Roman" w:hAnsi="Times New Roman" w:eastAsia="黑体" w:cs="Times New Roman"/>
          <w:spacing w:val="-6"/>
          <w:sz w:val="32"/>
          <w:szCs w:val="32"/>
        </w:rPr>
        <w:t>年一般公共预算“三公”经费支出预算情况说明</w:t>
      </w:r>
    </w:p>
    <w:p w14:paraId="22A468FA"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萧县青龙集镇人民政府</w:t>
      </w:r>
      <w:r>
        <w:rPr>
          <w:rFonts w:hint="eastAsia" w:ascii="仿宋" w:hAnsi="仿宋" w:eastAsia="仿宋" w:cs="仿宋"/>
          <w:sz w:val="32"/>
          <w:szCs w:val="32"/>
          <w:lang w:val="en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一般公共预算“三公”经费支出预算为20万元，比2025年预算减少12.5万元，下降38.46%。其中：因公出国（境）费支出预算为0万元，公务接待费支出预算为6万元，公务用车购置及运行费支出预算为14万元。具体情况如下：</w:t>
      </w:r>
    </w:p>
    <w:p w14:paraId="6B3F5232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TimesNewRoman" w:hAnsi="TimesNewRoman" w:eastAsia="仿宋_GB2312" w:cs="TimesNewRoman"/>
          <w:b/>
          <w:sz w:val="32"/>
          <w:szCs w:val="32"/>
        </w:rPr>
        <w:t>（一）因公出国（境）费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支出预算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0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万元。该项经费预算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是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根据批准的因公临时出国（境）计划，按照规定标准安排；主要</w:t>
      </w:r>
      <w:bookmarkStart w:id="0" w:name="_GoBack"/>
      <w:bookmarkEnd w:id="0"/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用于部门根据因公出国（境）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使用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经费使用严格按照相关规定执行。</w:t>
      </w:r>
    </w:p>
    <w:p w14:paraId="0FCAA907">
      <w:pPr>
        <w:spacing w:line="560" w:lineRule="exact"/>
        <w:ind w:firstLine="640" w:firstLineChars="200"/>
        <w:jc w:val="left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TimesNewRoman" w:hAnsi="TimesNewRoman" w:eastAsia="仿宋_GB2312" w:cs="TimesNewRoman"/>
          <w:b/>
          <w:sz w:val="32"/>
          <w:szCs w:val="32"/>
        </w:rPr>
        <w:t>（二）公务用车购置及运行费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支出预算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14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万元，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与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5年预算持平。其中：公务用车运行费14万元，与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5年预算持平；该项经费主要用于镇政府公务活动、下乡、调研等。公务用车购置费0万元，与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5年预算持平。</w:t>
      </w:r>
    </w:p>
    <w:p w14:paraId="5DA3D181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074BCA8D">
      <w:pPr>
        <w:spacing w:line="560" w:lineRule="exact"/>
        <w:ind w:firstLine="640" w:firstLineChars="200"/>
        <w:jc w:val="both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TimesNewRoman" w:hAnsi="TimesNewRoman" w:eastAsia="仿宋_GB2312" w:cs="TimesNewRoman"/>
          <w:b/>
          <w:sz w:val="32"/>
          <w:szCs w:val="32"/>
        </w:rPr>
        <w:t>（三）公务接待费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支出预算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万元，比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2025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年预算减少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12.5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万元，下降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67.57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%，下降原因主要是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响应上级号召，厉行节俭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。该项经费主要用于</w:t>
      </w:r>
      <w:r>
        <w:rPr>
          <w:rFonts w:hint="eastAsia" w:ascii="TimesNewRoman" w:hAnsi="TimesNewRoman" w:eastAsia="仿宋_GB2312" w:cs="TimesNewRoman"/>
          <w:sz w:val="32"/>
          <w:szCs w:val="32"/>
          <w:lang w:val="en-US" w:eastAsia="zh-CN"/>
        </w:rPr>
        <w:t>上级公务接待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。经费使用严格执行《党政机关厉行节约反对浪费条例》、《萧县机关单位公务接待费管理暂行办法》（萧财行〔2018〕176号）等相关规定。</w:t>
      </w:r>
    </w:p>
    <w:p w14:paraId="2319A5F3">
      <w:pPr>
        <w:spacing w:line="560" w:lineRule="exact"/>
        <w:ind w:firstLine="420" w:firstLineChars="200"/>
        <w:jc w:val="both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440" w:bottom="1134" w:left="1440" w:header="851" w:footer="737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imesNewRoman">
    <w:altName w:val="Segoe Print"/>
    <w:panose1 w:val="02020603050405020304"/>
    <w:charset w:val="00"/>
    <w:family w:val="auto"/>
    <w:pitch w:val="default"/>
    <w:sig w:usb0="00000000" w:usb1="00000000" w:usb2="00000029" w:usb3="00000000" w:csb0="6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B699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A080A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A080A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91D70"/>
    <w:rsid w:val="079B0B52"/>
    <w:rsid w:val="07AD552B"/>
    <w:rsid w:val="07E23B09"/>
    <w:rsid w:val="106A142E"/>
    <w:rsid w:val="122E2CA7"/>
    <w:rsid w:val="13AD5B6F"/>
    <w:rsid w:val="21807318"/>
    <w:rsid w:val="222D12CE"/>
    <w:rsid w:val="25D80104"/>
    <w:rsid w:val="26C91D70"/>
    <w:rsid w:val="27DA4607"/>
    <w:rsid w:val="29C41775"/>
    <w:rsid w:val="2F2A5E74"/>
    <w:rsid w:val="3151211B"/>
    <w:rsid w:val="37831A01"/>
    <w:rsid w:val="3900000E"/>
    <w:rsid w:val="3BFB77F3"/>
    <w:rsid w:val="44CE0DA8"/>
    <w:rsid w:val="516C3C72"/>
    <w:rsid w:val="5E9A1E1F"/>
    <w:rsid w:val="615568A0"/>
    <w:rsid w:val="6B2036AC"/>
    <w:rsid w:val="73B250BD"/>
    <w:rsid w:val="759C7879"/>
    <w:rsid w:val="7ED148FF"/>
    <w:rsid w:val="7F31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rFonts w:eastAsia="宋体"/>
      <w:sz w:val="24"/>
      <w:szCs w:val="24"/>
    </w:rPr>
  </w:style>
  <w:style w:type="character" w:styleId="7">
    <w:name w:val="Strong"/>
    <w:basedOn w:val="6"/>
    <w:qFormat/>
    <w:uiPriority w:val="0"/>
    <w:rPr>
      <w:b/>
      <w:bCs/>
    </w:rPr>
  </w:style>
  <w:style w:type="paragraph" w:customStyle="1" w:styleId="8">
    <w:name w:val="_Style 2"/>
    <w:basedOn w:val="1"/>
    <w:qFormat/>
    <w:uiPriority w:val="99"/>
    <w:pPr>
      <w:spacing w:line="351" w:lineRule="atLeast"/>
      <w:ind w:firstLine="623"/>
      <w:textAlignment w:val="baseline"/>
    </w:pPr>
    <w:rPr>
      <w:color w:val="000000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539</Words>
  <Characters>594</Characters>
  <Lines>0</Lines>
  <Paragraphs>0</Paragraphs>
  <TotalTime>6</TotalTime>
  <ScaleCrop>false</ScaleCrop>
  <LinksUpToDate>false</LinksUpToDate>
  <CharactersWithSpaces>603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2026-02-06T00:54:00Z</dcterms:created>
  <dc:creator>唐糖棠汤</dc:creator>
  <cp:lastModifiedBy>呵呵哒</cp:lastModifiedBy>
  <dcterms:modified xsi:type="dcterms:W3CDTF">2026-02-28T02:00:14Z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09EB639DD7CD46DB953E45109AA1E1F0_11</vt:lpwstr>
  </property>
  <property fmtid="{D5CDD505-2E9C-101B-9397-08002B2CF9AE}" pid="4" name="KSOTemplateDocerSaveRecord">
    <vt:lpwstr>eyJoZGlkIjoiNDdjZjBiYjgyZDc2YzdhOTMwOTI2NTdkZTEzODdhZjgiLCJ1c2VySWQiOiIzMzYxMTc0NjUifQ==</vt:lpwstr>
  </property>
</Properties>
</file>