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96" w:rsidRPr="00BD4361" w:rsidRDefault="000C7B46" w:rsidP="00BD4361">
      <w:pPr>
        <w:spacing w:afterLines="0" w:line="580" w:lineRule="exact"/>
        <w:ind w:firstLineChars="800" w:firstLine="3520"/>
        <w:jc w:val="left"/>
        <w:outlineLvl w:val="0"/>
        <w:rPr>
          <w:rFonts w:ascii="方正小标宋_GBK" w:eastAsia="方正小标宋_GBK" w:hAnsi="宋体" w:cs="宋体" w:hint="eastAsia"/>
          <w:sz w:val="44"/>
          <w:szCs w:val="44"/>
        </w:rPr>
      </w:pPr>
      <w:r w:rsidRPr="00BD4361">
        <w:rPr>
          <w:rFonts w:ascii="方正小标宋_GBK" w:eastAsia="方正小标宋_GBK" w:hAnsi="宋体" w:cs="宋体" w:hint="eastAsia"/>
          <w:sz w:val="44"/>
          <w:szCs w:val="44"/>
        </w:rPr>
        <w:t>比选文件</w:t>
      </w:r>
    </w:p>
    <w:p w:rsidR="00770A96" w:rsidRDefault="000C7B46" w:rsidP="00BD4361">
      <w:pPr>
        <w:spacing w:afterLines="0" w:line="580" w:lineRule="exact"/>
        <w:ind w:firstLineChars="200" w:firstLine="643"/>
        <w:jc w:val="left"/>
        <w:outlineLvl w:val="1"/>
      </w:pPr>
      <w:bookmarkStart w:id="0" w:name="heading_5"/>
      <w:r>
        <w:rPr>
          <w:rFonts w:cs="黑体" w:hint="eastAsia"/>
          <w:b/>
          <w:sz w:val="32"/>
        </w:rPr>
        <w:t>一、项目概况</w:t>
      </w:r>
      <w:bookmarkEnd w:id="0"/>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1.采购项目名称：萧县2026年县乡公路升级改造及农村公路养护工程设计服务项目。</w:t>
      </w:r>
    </w:p>
    <w:p w:rsidR="00770A96" w:rsidRDefault="000C7B46" w:rsidP="00BD4361">
      <w:pPr>
        <w:spacing w:afterLines="0" w:line="58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sz w:val="32"/>
          <w:szCs w:val="32"/>
        </w:rPr>
        <w:t>2.设计服务的建设项目概况：萧县2026年县乡公路升级改造项目约7.7公里，农村公路养护工程项目约203.3公里，计划总投资额约3187万元。建设地点在安徽省宿州市萧县境内。</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3.设计费计费依据：《工程勘察设计收费管理规定》（计价格〔2002〕10号）、安徽省农村公路建设相关收费标准。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4.采购预算：本次设计服务费最高限价为人民币30万元，报价超过最高限价按无效参选处理。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5.采购服务内容：萧县2026年县乡公路升级改造及农村公路养护工程项目的勘察测绘、施工图设计、概算预算编制、图纸审查、专家评审、施工技术服务、竣（交）工验收配合、审计配合等全部设计工作。</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6.服务周期：合同签订之日起至项目竣（交）工验收合格后。</w:t>
      </w:r>
    </w:p>
    <w:p w:rsidR="00770A96" w:rsidRDefault="000C7B46" w:rsidP="00BD4361">
      <w:pPr>
        <w:spacing w:afterLines="0" w:line="580" w:lineRule="exact"/>
        <w:ind w:firstLineChars="200" w:firstLine="643"/>
        <w:jc w:val="left"/>
        <w:outlineLvl w:val="1"/>
        <w:rPr>
          <w:rFonts w:cs="黑体"/>
          <w:b/>
          <w:sz w:val="32"/>
        </w:rPr>
      </w:pPr>
      <w:bookmarkStart w:id="1" w:name="heading_6"/>
      <w:r>
        <w:rPr>
          <w:rFonts w:cs="黑体" w:hint="eastAsia"/>
          <w:b/>
          <w:sz w:val="32"/>
        </w:rPr>
        <w:t>二、参选单位须知</w:t>
      </w:r>
      <w:bookmarkEnd w:id="1"/>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1.参选单位必须具备独立法人资格；公路设计专业乙级及以上资质；项目负责人具有道路相关专业中级及以上职称；近三年类似农村道路设计业绩；无重大违法失信记录。</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参选文件须按目录装订，正本1份、副本3份，胶装或线装成册。所有报送的参选申请文件（含正本、副本），每一页均需加盖参选单位鲜章（公章），文件必须密封完好，在密封条处加盖单位鲜章，法定代表人或授权代理人需签字或盖章，否则视</w:t>
      </w:r>
      <w:r>
        <w:rPr>
          <w:rFonts w:ascii="仿宋" w:eastAsia="仿宋" w:hAnsi="仿宋" w:cs="仿宋" w:hint="eastAsia"/>
          <w:sz w:val="32"/>
          <w:szCs w:val="32"/>
        </w:rPr>
        <w:lastRenderedPageBreak/>
        <w:t>为无效报送，不予受理。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3.参选文件须在2026年3月23日17:00前送达至</w:t>
      </w:r>
      <w:r>
        <w:rPr>
          <w:rFonts w:ascii="仿宋" w:eastAsia="仿宋" w:hAnsi="仿宋" w:cs="仿宋" w:hint="eastAsia"/>
          <w:color w:val="000000" w:themeColor="text1"/>
          <w:sz w:val="32"/>
          <w:szCs w:val="32"/>
        </w:rPr>
        <w:t>萧县交通运输局规划建设股（萧县政务中心B栋13楼）</w:t>
      </w:r>
      <w:r>
        <w:rPr>
          <w:rFonts w:ascii="仿宋" w:eastAsia="仿宋" w:hAnsi="仿宋" w:cs="仿宋" w:hint="eastAsia"/>
          <w:sz w:val="32"/>
          <w:szCs w:val="32"/>
        </w:rPr>
        <w:t>，逾期拒收。</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4.参选报价为固定总价，包含所有费用，不得作任何调整。</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5.参选单位应保证资料真实有效，如发现弄虚作假将取消参选资格。</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6.采购人有权对参选资料进行核查，不符合要求视为无效。</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7.本采购项目不接受联合体参选，不得转包、分包。</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8.本次比选评审办法为综合评分法。特殊情形说明：若通过资格审查、且报价有效的参选单位仅为一家时，直接确定该单位为中选单位。</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9.参选单位应自行踏勘现场，费用自理。</w:t>
      </w:r>
    </w:p>
    <w:p w:rsidR="00770A96" w:rsidRDefault="000C7B46" w:rsidP="00BD4361">
      <w:pPr>
        <w:spacing w:afterLines="0" w:line="580" w:lineRule="exact"/>
        <w:jc w:val="left"/>
        <w:rPr>
          <w:rFonts w:ascii="仿宋" w:eastAsia="仿宋" w:hAnsi="仿宋" w:cs="仿宋"/>
          <w:sz w:val="32"/>
          <w:szCs w:val="32"/>
        </w:rPr>
      </w:pPr>
      <w:r>
        <w:rPr>
          <w:rFonts w:ascii="仿宋" w:eastAsia="仿宋" w:hAnsi="仿宋" w:cs="仿宋" w:hint="eastAsia"/>
          <w:sz w:val="32"/>
          <w:szCs w:val="32"/>
        </w:rPr>
        <w:t>现场勘察联系人：许峰13955750991</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10.本比选文件最终解释权归采购人所有。</w:t>
      </w:r>
    </w:p>
    <w:p w:rsidR="00770A96" w:rsidRDefault="000C7B46" w:rsidP="00BD4361">
      <w:pPr>
        <w:spacing w:afterLines="0" w:line="580" w:lineRule="exact"/>
        <w:ind w:firstLineChars="200" w:firstLine="643"/>
        <w:jc w:val="left"/>
        <w:outlineLvl w:val="1"/>
        <w:rPr>
          <w:rFonts w:cs="黑体"/>
          <w:sz w:val="32"/>
          <w:szCs w:val="32"/>
        </w:rPr>
      </w:pPr>
      <w:bookmarkStart w:id="2" w:name="heading_7"/>
      <w:r>
        <w:rPr>
          <w:rFonts w:cs="黑体" w:hint="eastAsia"/>
          <w:b/>
          <w:sz w:val="32"/>
          <w:szCs w:val="32"/>
        </w:rPr>
        <w:t>三、资格审查前置条件</w:t>
      </w:r>
      <w:bookmarkEnd w:id="2"/>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1.评审开始前，评审小组首先对所有参选单位进行资格审查。</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2.审查内容包括：营业执照、资质证书、项目负责人资格、业绩、信誉等。</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3.资格不符合要求的，不得进入后续综合评审环节，按无效参选处理。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4.只有资格审查合格的单位，方可参与综合评分。</w:t>
      </w:r>
    </w:p>
    <w:p w:rsidR="00770A96" w:rsidRDefault="000C7B46" w:rsidP="00BD4361">
      <w:pPr>
        <w:spacing w:afterLines="0" w:line="580" w:lineRule="exact"/>
        <w:ind w:firstLineChars="200" w:firstLine="643"/>
        <w:jc w:val="left"/>
        <w:outlineLvl w:val="1"/>
        <w:rPr>
          <w:rFonts w:cs="黑体"/>
          <w:sz w:val="32"/>
          <w:szCs w:val="32"/>
        </w:rPr>
      </w:pPr>
      <w:bookmarkStart w:id="3" w:name="heading_8"/>
      <w:r>
        <w:rPr>
          <w:rFonts w:cs="黑体" w:hint="eastAsia"/>
          <w:b/>
          <w:sz w:val="32"/>
          <w:szCs w:val="32"/>
        </w:rPr>
        <w:t>四、参选单位应提交资料目录</w:t>
      </w:r>
      <w:bookmarkEnd w:id="3"/>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1.参选承诺函</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2.法定代表人身份证明及授权委托书</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3.营业执照复印件</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4.工程设计资质证书复印件</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5.拟承担本项目负责人职称证书、身份证及近三月社保缴纳证明</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6.无重大质量事故承诺书，提供无失信记录证明：单位（含不具有独立法人资格的分公司、不含具备独立法人资格的子公司）存在以下不良信用记录情形之一的，不得参加综合评审：</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（1）单位或法定代表人被人民法院列入失信被执行人的；</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（2）单位或其法定代表人或拟派项目负责人被列入行贿犯罪档案的；</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（3）单位被市场监督管管理部门列入企业经营异常名录的；</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（4）单位被税务部门列入重大税收违法案件当事人名单的；</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（5）单位被政府采购监管部门列入政府采购严重违法失信行为记录名单的。</w:t>
      </w:r>
    </w:p>
    <w:p w:rsidR="00770A96" w:rsidRDefault="000C7B46" w:rsidP="00BD4361">
      <w:pPr>
        <w:spacing w:afterLines="0" w:line="580" w:lineRule="exact"/>
        <w:ind w:leftChars="200" w:left="420"/>
        <w:jc w:val="left"/>
        <w:rPr>
          <w:rFonts w:ascii="仿宋" w:eastAsia="仿宋" w:hAnsi="仿宋" w:cs="仿宋"/>
          <w:sz w:val="32"/>
          <w:szCs w:val="32"/>
        </w:rPr>
      </w:pPr>
      <w:r>
        <w:rPr>
          <w:rFonts w:ascii="仿宋" w:eastAsia="仿宋" w:hAnsi="仿宋" w:cs="仿宋" w:hint="eastAsia"/>
          <w:sz w:val="32"/>
          <w:szCs w:val="32"/>
        </w:rPr>
        <w:t>以上情形第（1）（3）（4）（5）以“信用中国”（http://www.creditchina.gov.cn）或其他指定媒介[国家税务总局网站（www.chinatax.gov.cn）、中国政府采购网（www.ccgp.gov.cn）、最高人民法院网站（www.court.gov.cn）、国家企业信用信息公示系统网站（www.gsxt.gov.cn）]发布的为准，需提供查询官方网站界面截图，查询截止时点为报送材料截止时间。情形（2）由参选单位提供无行贿犯罪记录承诺函。</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7.设计服务报价表（大小写不一致时以大写为准）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8.技术服务措施（含总体思路、技术措施、计划安排、质量、</w:t>
      </w:r>
      <w:r>
        <w:rPr>
          <w:rFonts w:ascii="仿宋" w:eastAsia="仿宋" w:hAnsi="仿宋" w:cs="仿宋" w:hint="eastAsia"/>
          <w:sz w:val="32"/>
          <w:szCs w:val="32"/>
        </w:rPr>
        <w:lastRenderedPageBreak/>
        <w:t>进度保证措施、合理化建议）</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9、履约能力保障证明（含类似业绩近三年来农村道路项目设计业绩合同复印件、信用评价等级证明提供公路设计企业信用评价结果网页截屏）</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10、服务保障措施</w:t>
      </w:r>
    </w:p>
    <w:p w:rsidR="00770A96" w:rsidRDefault="000C7B46" w:rsidP="00BD4361">
      <w:pPr>
        <w:spacing w:afterLines="0" w:line="580" w:lineRule="exact"/>
        <w:ind w:firstLineChars="200" w:firstLine="643"/>
        <w:jc w:val="left"/>
        <w:outlineLvl w:val="1"/>
        <w:rPr>
          <w:rFonts w:cs="黑体"/>
          <w:sz w:val="32"/>
          <w:szCs w:val="32"/>
        </w:rPr>
      </w:pPr>
      <w:bookmarkStart w:id="4" w:name="heading_9"/>
      <w:r>
        <w:rPr>
          <w:rFonts w:cs="黑体" w:hint="eastAsia"/>
          <w:b/>
          <w:sz w:val="32"/>
          <w:szCs w:val="32"/>
        </w:rPr>
        <w:t>五、分值标准及评分细则（总分100分）</w:t>
      </w:r>
      <w:bookmarkEnd w:id="4"/>
    </w:p>
    <w:p w:rsidR="00770A96" w:rsidRDefault="000C7B46" w:rsidP="00BD4361">
      <w:pPr>
        <w:spacing w:afterLines="0" w:line="580" w:lineRule="exact"/>
        <w:ind w:firstLineChars="200" w:firstLine="643"/>
        <w:jc w:val="left"/>
        <w:outlineLvl w:val="2"/>
        <w:rPr>
          <w:rFonts w:ascii="仿宋" w:eastAsia="仿宋" w:hAnsi="仿宋" w:cs="仿宋"/>
          <w:sz w:val="32"/>
          <w:szCs w:val="32"/>
        </w:rPr>
      </w:pPr>
      <w:bookmarkStart w:id="5" w:name="heading_10"/>
      <w:r>
        <w:rPr>
          <w:rFonts w:ascii="仿宋" w:eastAsia="仿宋" w:hAnsi="仿宋" w:cs="仿宋" w:hint="eastAsia"/>
          <w:b/>
          <w:sz w:val="32"/>
          <w:szCs w:val="32"/>
        </w:rPr>
        <w:t>（一）报价部分（30分）</w:t>
      </w:r>
      <w:bookmarkEnd w:id="5"/>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1.打分依据：以有效合理最低报价为基准价。</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2.计算公式：报价得分＝（基准价÷参选报价）×30，</w:t>
      </w:r>
    </w:p>
    <w:p w:rsidR="00770A96" w:rsidRDefault="000C7B46" w:rsidP="00BD4361">
      <w:pPr>
        <w:spacing w:afterLines="0" w:line="580" w:lineRule="exact"/>
        <w:jc w:val="left"/>
        <w:rPr>
          <w:rFonts w:ascii="仿宋" w:eastAsia="仿宋" w:hAnsi="仿宋" w:cs="仿宋"/>
          <w:sz w:val="32"/>
          <w:szCs w:val="32"/>
        </w:rPr>
      </w:pPr>
      <w:r>
        <w:rPr>
          <w:rFonts w:ascii="仿宋" w:eastAsia="仿宋" w:hAnsi="仿宋" w:cs="仿宋" w:hint="eastAsia"/>
          <w:sz w:val="32"/>
          <w:szCs w:val="32"/>
        </w:rPr>
        <w:t>有效合理最低报价单位得30分。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3.高于最低报价计分方式：按上述公式计算结果小数点后保留两位数计分。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4.报价高于30万元，按无效参选处理。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5.报价过低时需提供成本核算情况说明，如报价明显低于成本价，经评审小组集体认定后按无效参选处理。</w:t>
      </w:r>
    </w:p>
    <w:p w:rsidR="00770A96" w:rsidRDefault="000C7B46" w:rsidP="00BD4361">
      <w:pPr>
        <w:spacing w:afterLines="0" w:line="580" w:lineRule="exact"/>
        <w:ind w:firstLineChars="200" w:firstLine="643"/>
        <w:jc w:val="left"/>
        <w:outlineLvl w:val="2"/>
        <w:rPr>
          <w:rFonts w:ascii="仿宋" w:eastAsia="仿宋" w:hAnsi="仿宋" w:cs="仿宋"/>
          <w:sz w:val="32"/>
          <w:szCs w:val="32"/>
        </w:rPr>
      </w:pPr>
      <w:bookmarkStart w:id="6" w:name="heading_11"/>
      <w:r>
        <w:rPr>
          <w:rFonts w:ascii="仿宋" w:eastAsia="仿宋" w:hAnsi="仿宋" w:cs="仿宋" w:hint="eastAsia"/>
          <w:b/>
          <w:sz w:val="32"/>
          <w:szCs w:val="32"/>
        </w:rPr>
        <w:t>（二）技术服务部分（40分）</w:t>
      </w:r>
      <w:bookmarkEnd w:id="6"/>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1.总体思路：根据参选单位对本项目的理解和总体设计思路，酌情评分：优的得6（含）-8分，良的得3（含）-6（不含）分，差的得0-3（不含）分。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2.技术措施：根据参选单位对本项目的设计特点、关键技术问题的认识及其对策措施，酌情评分：优的得6（含）-8分，良的得3（含）-6（不含）分，差的得0-3（不含）分。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3.计划安排：根据参选单位对本项目的设计工作量及计划安排，酌情评分：优的得6（含）-8分，良的得3（含）-6（不含）</w:t>
      </w:r>
      <w:r>
        <w:rPr>
          <w:rFonts w:ascii="仿宋" w:eastAsia="仿宋" w:hAnsi="仿宋" w:cs="仿宋" w:hint="eastAsia"/>
          <w:sz w:val="32"/>
          <w:szCs w:val="32"/>
        </w:rPr>
        <w:lastRenderedPageBreak/>
        <w:t xml:space="preserve">分，差的得0-3（不含）分。 </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4.质量、进度保证措施:根据参选单位对本项目的设计的质量保证措施、进度保证措施，酌情评分：优的得6（含）-8分，良的得3（含）-6（不含）分，差的得0-3（不含）分。 </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5.合理化建议:根据参选单位结合本项目现场情况和项目概况提出的合理化建议，酌情评分：优的得6（含）-8分，良的得</w:t>
      </w:r>
      <w:r w:rsidR="00BD4361">
        <w:rPr>
          <w:rFonts w:ascii="仿宋" w:eastAsia="仿宋" w:hAnsi="仿宋" w:cs="仿宋" w:hint="eastAsia"/>
          <w:sz w:val="32"/>
          <w:szCs w:val="32"/>
        </w:rPr>
        <w:t xml:space="preserve">  </w:t>
      </w:r>
      <w:r>
        <w:rPr>
          <w:rFonts w:ascii="仿宋" w:eastAsia="仿宋" w:hAnsi="仿宋" w:cs="仿宋" w:hint="eastAsia"/>
          <w:sz w:val="32"/>
          <w:szCs w:val="32"/>
        </w:rPr>
        <w:t>3（含）-6（不含）分，差的得0-3（不含）分。</w:t>
      </w:r>
    </w:p>
    <w:p w:rsidR="00770A96" w:rsidRDefault="000C7B46" w:rsidP="00BD4361">
      <w:pPr>
        <w:spacing w:afterLines="0" w:line="5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（三）履约能力部分（20分）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1.参选单位自2022年3月1日以来，每具有1个类似业绩（类似业绩指合同金额不少于10万元的公路工程设计业绩）得5分，最多得15分，没有的不得分。提供合同影印件，时间以合同签订日期为准。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2.2022年3月1日后在交通运输部或省交通运输厅公路设计企业信用评价等级为AA的加5分，A的得3分，没有等级的不得分。需提供公路设计企业信用评价结果网页截屏，否则不予认可。</w:t>
      </w:r>
    </w:p>
    <w:p w:rsidR="00770A96" w:rsidRDefault="000C7B46" w:rsidP="00BD4361">
      <w:pPr>
        <w:spacing w:afterLines="0" w:line="5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（四）服务保障部分（10分）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1.根据参选单位对本项目的全过程服务承诺（包括项目实施期间的跟踪配合措施、现场配合服务等内容）酌情评分：优的得7（含）-10分，良的得4（含）-7（不含）分，差的得0-4（不含）分。</w:t>
      </w:r>
    </w:p>
    <w:p w:rsidR="00770A96" w:rsidRDefault="000C7B46" w:rsidP="00BD4361">
      <w:pPr>
        <w:spacing w:afterLines="0" w:line="580" w:lineRule="exact"/>
        <w:ind w:firstLineChars="200" w:firstLine="643"/>
        <w:jc w:val="left"/>
        <w:rPr>
          <w:rFonts w:cs="黑体"/>
          <w:b/>
          <w:bCs/>
          <w:sz w:val="32"/>
          <w:szCs w:val="32"/>
        </w:rPr>
      </w:pPr>
      <w:bookmarkStart w:id="7" w:name="heading_13"/>
      <w:r>
        <w:rPr>
          <w:rFonts w:cs="黑体" w:hint="eastAsia"/>
          <w:b/>
          <w:bCs/>
          <w:sz w:val="32"/>
          <w:szCs w:val="32"/>
        </w:rPr>
        <w:t>六、并列第一确定规则</w:t>
      </w:r>
      <w:bookmarkEnd w:id="7"/>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参选单位综合总分并列第一时，按以下顺序依次确定：</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 报价最低者优先；</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2.报价相同，技术服务得分高者优先；</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3.技术服务得分相同，履约能力得分高者优先；</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4.履约能力得分相同，售后服务得分高者优先;</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5.仍无法确定的，由评审小组记名投票，按少数服从多数确定第一中选候选人。</w:t>
      </w:r>
    </w:p>
    <w:p w:rsidR="00770A96" w:rsidRDefault="000C7B46" w:rsidP="00BD4361">
      <w:pPr>
        <w:spacing w:afterLines="0" w:line="580" w:lineRule="exact"/>
        <w:ind w:firstLineChars="200" w:firstLine="643"/>
        <w:jc w:val="left"/>
        <w:outlineLvl w:val="1"/>
        <w:rPr>
          <w:rFonts w:cs="黑体"/>
          <w:sz w:val="32"/>
          <w:szCs w:val="32"/>
        </w:rPr>
      </w:pPr>
      <w:bookmarkStart w:id="8" w:name="heading_14"/>
      <w:r>
        <w:rPr>
          <w:rFonts w:cs="黑体" w:hint="eastAsia"/>
          <w:b/>
          <w:sz w:val="32"/>
          <w:szCs w:val="32"/>
        </w:rPr>
        <w:t>七、合同主要条款</w:t>
      </w:r>
      <w:bookmarkEnd w:id="8"/>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1.合同价款：固定总价，最高限价30万元，以中选报价为准。</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2.付款方式：竣（交）工验收合格后，一次性付100%</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3.设计成果：纸质文件6套、电子版1套。设计图纸应在合同签订后30日内提交。</w:t>
      </w:r>
      <w:bookmarkStart w:id="9" w:name="_GoBack"/>
      <w:bookmarkEnd w:id="9"/>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4.双方责任：甲方按时付款；乙方确保设计质量、全程技术服务。设计不合格无偿修改。</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5.争议解决：向项目所在地人民法院提起诉讼。</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6.比选文件、参选文件、中选通知书为合同组成部分，具有同等法律效力。</w:t>
      </w:r>
    </w:p>
    <w:p w:rsidR="00770A96" w:rsidRDefault="000C7B46" w:rsidP="00BD4361">
      <w:pPr>
        <w:spacing w:afterLines="0" w:line="580" w:lineRule="exact"/>
        <w:ind w:firstLineChars="200" w:firstLine="643"/>
        <w:jc w:val="left"/>
        <w:outlineLvl w:val="1"/>
        <w:rPr>
          <w:rFonts w:cs="黑体"/>
          <w:sz w:val="32"/>
          <w:szCs w:val="32"/>
        </w:rPr>
      </w:pPr>
      <w:bookmarkStart w:id="10" w:name="heading_15"/>
      <w:r>
        <w:rPr>
          <w:rFonts w:cs="黑体" w:hint="eastAsia"/>
          <w:b/>
          <w:sz w:val="32"/>
          <w:szCs w:val="32"/>
        </w:rPr>
        <w:t>八、异议处理方法</w:t>
      </w:r>
      <w:bookmarkEnd w:id="10"/>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1.参选单位对评审结果有异议的，须在中选候选人公示期内以书面形式提出。</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2.书面异议须加盖单位公章、法定代表人签字，并附证明材料。</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3.采购人在收到异议后3个工作日内予以答复。</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4.异议处理期间，不停止评审工作正常进行。</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5.恶意异议、扰乱比选秩序的，列入不良行为记录。</w:t>
      </w:r>
    </w:p>
    <w:p w:rsidR="00770A96" w:rsidRDefault="000C7B46" w:rsidP="00BD4361">
      <w:pPr>
        <w:spacing w:afterLines="0" w:line="580" w:lineRule="exact"/>
        <w:ind w:firstLineChars="200" w:firstLine="643"/>
        <w:jc w:val="left"/>
        <w:outlineLvl w:val="1"/>
        <w:rPr>
          <w:rFonts w:cs="黑体"/>
          <w:sz w:val="32"/>
          <w:szCs w:val="32"/>
        </w:rPr>
      </w:pPr>
      <w:bookmarkStart w:id="11" w:name="heading_16"/>
      <w:r>
        <w:rPr>
          <w:rFonts w:cs="黑体" w:hint="eastAsia"/>
          <w:b/>
          <w:sz w:val="32"/>
          <w:szCs w:val="32"/>
        </w:rPr>
        <w:lastRenderedPageBreak/>
        <w:t>九、纪律要求与提醒</w:t>
      </w:r>
      <w:bookmarkEnd w:id="11"/>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1.严禁参选单位提供虚假资料、围标、串标，一经发现取消资格并列入黑名单。三年内不得参与采购人的设计项目。</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2.严禁任何单位和个人干扰评审工作，违者追究责任。</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3评审小组须坚持公平、公正、客观、保密原则。</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5.参选文件一经递交，不予退还。</w:t>
      </w:r>
    </w:p>
    <w:p w:rsidR="00770A96" w:rsidRDefault="000C7B46" w:rsidP="00BD4361">
      <w:pPr>
        <w:spacing w:afterLines="0"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6.中选单位须在中选通知书规定时间内签订合同，逾期视为自动放弃。</w:t>
      </w:r>
    </w:p>
    <w:p w:rsidR="00770A96" w:rsidRDefault="000C7B46" w:rsidP="00BD4361">
      <w:pPr>
        <w:spacing w:afterLines="0" w:line="5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770A96" w:rsidRDefault="000C7B46" w:rsidP="00BD4361">
      <w:pPr>
        <w:spacing w:afterLines="0" w:line="580" w:lineRule="exact"/>
        <w:jc w:val="right"/>
        <w:rPr>
          <w:rFonts w:ascii="仿宋" w:eastAsia="仿宋" w:hAnsi="仿宋" w:cs="仿宋"/>
          <w:sz w:val="32"/>
          <w:szCs w:val="32"/>
        </w:rPr>
      </w:pPr>
      <w:r>
        <w:rPr>
          <w:rFonts w:ascii="仿宋" w:eastAsia="仿宋" w:hAnsi="仿宋" w:cs="仿宋" w:hint="eastAsia"/>
          <w:sz w:val="32"/>
          <w:szCs w:val="32"/>
        </w:rPr>
        <w:t xml:space="preserve"> 萧县交通运输局</w:t>
      </w:r>
    </w:p>
    <w:p w:rsidR="00770A96" w:rsidRDefault="000C7B46" w:rsidP="00BD4361">
      <w:pPr>
        <w:spacing w:afterLines="0" w:line="580" w:lineRule="exact"/>
        <w:ind w:firstLineChars="1700" w:firstLine="5440"/>
        <w:jc w:val="right"/>
        <w:rPr>
          <w:rFonts w:ascii="仿宋" w:eastAsia="仿宋" w:hAnsi="仿宋" w:cs="仿宋"/>
          <w:sz w:val="32"/>
          <w:szCs w:val="32"/>
        </w:rPr>
      </w:pPr>
      <w:r>
        <w:rPr>
          <w:rFonts w:ascii="仿宋" w:eastAsia="仿宋" w:hAnsi="仿宋" w:cs="仿宋" w:hint="eastAsia"/>
          <w:sz w:val="32"/>
          <w:szCs w:val="32"/>
        </w:rPr>
        <w:t>2026年3月16日</w:t>
      </w:r>
    </w:p>
    <w:p w:rsidR="00770A96" w:rsidRDefault="00770A96" w:rsidP="009159C1">
      <w:pPr>
        <w:spacing w:before="320" w:after="62"/>
        <w:jc w:val="right"/>
        <w:outlineLvl w:val="1"/>
        <w:rPr>
          <w:rFonts w:ascii="仿宋" w:eastAsia="仿宋" w:hAnsi="仿宋" w:cs="仿宋"/>
          <w:b/>
          <w:sz w:val="32"/>
          <w:szCs w:val="32"/>
        </w:rPr>
      </w:pPr>
    </w:p>
    <w:p w:rsidR="00770A96" w:rsidRDefault="00770A96" w:rsidP="00770A96">
      <w:pPr>
        <w:spacing w:after="62"/>
        <w:rPr>
          <w:rFonts w:ascii="仿宋" w:eastAsia="仿宋" w:hAnsi="仿宋" w:cs="仿宋"/>
          <w:sz w:val="32"/>
          <w:szCs w:val="32"/>
        </w:rPr>
      </w:pPr>
    </w:p>
    <w:sectPr w:rsidR="00770A96" w:rsidSect="00770A96">
      <w:headerReference w:type="even" r:id="rId8"/>
      <w:headerReference w:type="default" r:id="rId9"/>
      <w:footerReference w:type="even" r:id="rId10"/>
      <w:footerReference w:type="default" r:id="rId11"/>
      <w:headerReference w:type="first" r:id="rId12"/>
      <w:footerReference w:type="first" r:id="rId13"/>
      <w:pgSz w:w="11906" w:h="16838"/>
      <w:pgMar w:top="1270" w:right="1576" w:bottom="1213" w:left="151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27" w:rsidRDefault="00065227" w:rsidP="009159C1">
      <w:pPr>
        <w:spacing w:after="48" w:line="240" w:lineRule="auto"/>
      </w:pPr>
      <w:r>
        <w:separator/>
      </w:r>
    </w:p>
  </w:endnote>
  <w:endnote w:type="continuationSeparator" w:id="0">
    <w:p w:rsidR="00065227" w:rsidRDefault="00065227" w:rsidP="009159C1">
      <w:pPr>
        <w:spacing w:after="48"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C1" w:rsidRDefault="009159C1" w:rsidP="009159C1">
    <w:pPr>
      <w:pStyle w:val="aa"/>
      <w:spacing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96" w:rsidRDefault="00F62B8E" w:rsidP="009159C1">
    <w:pPr>
      <w:pStyle w:val="aa"/>
      <w:spacing w:after="48"/>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70A96" w:rsidRDefault="00F62B8E" w:rsidP="009159C1">
                <w:pPr>
                  <w:pStyle w:val="aa"/>
                  <w:spacing w:after="48"/>
                </w:pPr>
                <w:r>
                  <w:fldChar w:fldCharType="begin"/>
                </w:r>
                <w:r w:rsidR="000C7B46">
                  <w:instrText xml:space="preserve"> PAGE  \* MERGEFORMAT </w:instrText>
                </w:r>
                <w:r>
                  <w:fldChar w:fldCharType="separate"/>
                </w:r>
                <w:r w:rsidR="00BD4361">
                  <w:rPr>
                    <w:noProof/>
                  </w:rPr>
                  <w:t>7</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C1" w:rsidRDefault="009159C1" w:rsidP="009159C1">
    <w:pPr>
      <w:pStyle w:val="aa"/>
      <w:spacing w:after="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27" w:rsidRDefault="00065227" w:rsidP="009159C1">
      <w:pPr>
        <w:spacing w:after="48"/>
      </w:pPr>
      <w:r>
        <w:separator/>
      </w:r>
    </w:p>
  </w:footnote>
  <w:footnote w:type="continuationSeparator" w:id="0">
    <w:p w:rsidR="00065227" w:rsidRDefault="00065227" w:rsidP="009159C1">
      <w:pPr>
        <w:spacing w:after="48"/>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C1" w:rsidRDefault="009159C1" w:rsidP="009159C1">
    <w:pPr>
      <w:pStyle w:val="ab"/>
      <w:spacing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C1" w:rsidRDefault="009159C1" w:rsidP="009159C1">
    <w:pPr>
      <w:pStyle w:val="ab"/>
      <w:spacing w:after="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C1" w:rsidRDefault="009159C1" w:rsidP="009159C1">
    <w:pPr>
      <w:pStyle w:val="ab"/>
      <w:spacing w:after="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D07402"/>
    <w:multiLevelType w:val="multilevel"/>
    <w:tmpl w:val="A6D07402"/>
    <w:lvl w:ilvl="0">
      <w:start w:val="1"/>
      <w:numFmt w:val="chineseCounting"/>
      <w:pStyle w:val="1"/>
      <w:suff w:val="nothing"/>
      <w:lvlText w:val="%1、"/>
      <w:lvlJc w:val="left"/>
      <w:pPr>
        <w:tabs>
          <w:tab w:val="left" w:pos="0"/>
        </w:tabs>
        <w:ind w:left="0" w:firstLine="0"/>
      </w:pPr>
      <w:rPr>
        <w:rFonts w:ascii="黑体" w:eastAsia="黑体" w:hAnsi="黑体" w:hint="eastAsia"/>
      </w:rPr>
    </w:lvl>
    <w:lvl w:ilvl="1">
      <w:start w:val="1"/>
      <w:numFmt w:val="chineseCounting"/>
      <w:pStyle w:val="2"/>
      <w:suff w:val="nothing"/>
      <w:lvlText w:val="（%2）"/>
      <w:lvlJc w:val="left"/>
      <w:pPr>
        <w:tabs>
          <w:tab w:val="left" w:pos="0"/>
        </w:tabs>
        <w:ind w:left="0" w:firstLine="0"/>
      </w:pPr>
      <w:rPr>
        <w:rFonts w:ascii="黑体" w:eastAsia="黑体" w:hAnsi="黑体" w:hint="eastAsia"/>
      </w:rPr>
    </w:lvl>
    <w:lvl w:ilvl="2">
      <w:start w:val="1"/>
      <w:numFmt w:val="decimal"/>
      <w:pStyle w:val="3"/>
      <w:suff w:val="nothing"/>
      <w:lvlText w:val="%3．"/>
      <w:lvlJc w:val="left"/>
      <w:pPr>
        <w:tabs>
          <w:tab w:val="left" w:pos="0"/>
        </w:tabs>
        <w:ind w:left="0" w:firstLine="0"/>
      </w:pPr>
      <w:rPr>
        <w:rFonts w:ascii="黑体" w:eastAsia="黑体" w:hAnsi="黑体" w:hint="eastAsia"/>
      </w:rPr>
    </w:lvl>
    <w:lvl w:ilvl="3">
      <w:start w:val="1"/>
      <w:numFmt w:val="decimal"/>
      <w:pStyle w:val="4"/>
      <w:suff w:val="nothing"/>
      <w:lvlText w:val="（%4）"/>
      <w:lvlJc w:val="left"/>
      <w:pPr>
        <w:tabs>
          <w:tab w:val="left" w:pos="0"/>
        </w:tabs>
        <w:ind w:left="0" w:firstLine="0"/>
      </w:pPr>
      <w:rPr>
        <w:rFonts w:ascii="黑体" w:eastAsia="黑体" w:hAnsi="黑体" w:hint="eastAsia"/>
      </w:rPr>
    </w:lvl>
    <w:lvl w:ilvl="4">
      <w:start w:val="1"/>
      <w:numFmt w:val="decimalEnclosedCircleChinese"/>
      <w:pStyle w:val="5"/>
      <w:suff w:val="space"/>
      <w:lvlText w:val="%5"/>
      <w:lvlJc w:val="left"/>
      <w:pPr>
        <w:ind w:left="0" w:firstLine="0"/>
      </w:pPr>
      <w:rPr>
        <w:rFonts w:ascii="黑体" w:eastAsia="黑体" w:hAnsi="黑体" w:hint="eastAsia"/>
      </w:rPr>
    </w:lvl>
    <w:lvl w:ilvl="5">
      <w:start w:val="1"/>
      <w:numFmt w:val="decimal"/>
      <w:pStyle w:val="6"/>
      <w:suff w:val="nothing"/>
      <w:lvlText w:val="%6）"/>
      <w:lvlJc w:val="left"/>
      <w:pPr>
        <w:ind w:left="0" w:firstLine="0"/>
      </w:pPr>
      <w:rPr>
        <w:rFonts w:hint="eastAsia"/>
      </w:rPr>
    </w:lvl>
    <w:lvl w:ilvl="6">
      <w:start w:val="1"/>
      <w:numFmt w:val="lowerLetter"/>
      <w:pStyle w:val="7"/>
      <w:suff w:val="nothing"/>
      <w:lvlText w:val="%7．"/>
      <w:lvlJc w:val="left"/>
      <w:pPr>
        <w:ind w:left="0" w:firstLine="0"/>
      </w:pPr>
      <w:rPr>
        <w:rFonts w:hint="eastAsia"/>
      </w:rPr>
    </w:lvl>
    <w:lvl w:ilvl="7">
      <w:start w:val="1"/>
      <w:numFmt w:val="lowerLetter"/>
      <w:pStyle w:val="8"/>
      <w:suff w:val="nothing"/>
      <w:lvlText w:val="%8）"/>
      <w:lvlJc w:val="left"/>
      <w:pPr>
        <w:ind w:left="0" w:firstLine="0"/>
      </w:pPr>
      <w:rPr>
        <w:rFonts w:hint="eastAsia"/>
      </w:rPr>
    </w:lvl>
    <w:lvl w:ilvl="8">
      <w:start w:val="1"/>
      <w:numFmt w:val="lowerRoman"/>
      <w:pStyle w:val="9"/>
      <w:suff w:val="nothing"/>
      <w:lvlText w:val="%9 "/>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A96"/>
    <w:rsid w:val="00065227"/>
    <w:rsid w:val="000C7B46"/>
    <w:rsid w:val="00770A96"/>
    <w:rsid w:val="009159C1"/>
    <w:rsid w:val="00BD4361"/>
    <w:rsid w:val="00F62B8E"/>
    <w:rsid w:val="02A4476B"/>
    <w:rsid w:val="2A361080"/>
    <w:rsid w:val="2CFB0862"/>
    <w:rsid w:val="30560082"/>
    <w:rsid w:val="30E03A5F"/>
    <w:rsid w:val="37D95E92"/>
    <w:rsid w:val="3D4D3022"/>
    <w:rsid w:val="41BB3AFB"/>
    <w:rsid w:val="72BA2638"/>
    <w:rsid w:val="75425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page number" w:qFormat="1"/>
    <w:lsdException w:name="endnote reference" w:qFormat="1"/>
    <w:lsdException w:name="endnote text" w:qFormat="1"/>
    <w:lsdException w:name="Title" w:uiPriority="10" w:qFormat="1"/>
    <w:lsdException w:name="Signature" w:qFormat="1"/>
    <w:lsdException w:name="Default Paragraph Font" w:semiHidden="1" w:qFormat="1"/>
    <w:lsdException w:name="Body Text" w:qFormat="1"/>
    <w:lsdException w:name="Subtitle" w:qFormat="1"/>
    <w:lsdException w:name="Salutation" w:qFormat="1"/>
    <w:lsdException w:name="Date"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A96"/>
    <w:pPr>
      <w:widowControl w:val="0"/>
      <w:spacing w:afterLines="20" w:line="288" w:lineRule="auto"/>
      <w:jc w:val="both"/>
    </w:pPr>
    <w:rPr>
      <w:rFonts w:ascii="黑体" w:eastAsia="黑体" w:hAnsi="黑体"/>
      <w:kern w:val="2"/>
      <w:sz w:val="21"/>
      <w:szCs w:val="21"/>
    </w:rPr>
  </w:style>
  <w:style w:type="paragraph" w:styleId="1">
    <w:name w:val="heading 1"/>
    <w:next w:val="a0"/>
    <w:uiPriority w:val="9"/>
    <w:qFormat/>
    <w:rsid w:val="00770A96"/>
    <w:pPr>
      <w:keepNext/>
      <w:keepLines/>
      <w:numPr>
        <w:numId w:val="1"/>
      </w:numPr>
      <w:adjustRightInd w:val="0"/>
      <w:snapToGrid w:val="0"/>
      <w:spacing w:beforeLines="100" w:afterLines="50" w:line="288" w:lineRule="auto"/>
      <w:outlineLvl w:val="0"/>
    </w:pPr>
    <w:rPr>
      <w:rFonts w:ascii="黑体" w:eastAsia="黑体" w:hAnsi="黑体"/>
      <w:b/>
      <w:bCs/>
      <w:kern w:val="44"/>
      <w:sz w:val="36"/>
      <w:szCs w:val="36"/>
    </w:rPr>
  </w:style>
  <w:style w:type="paragraph" w:styleId="2">
    <w:name w:val="heading 2"/>
    <w:next w:val="a0"/>
    <w:uiPriority w:val="9"/>
    <w:unhideWhenUsed/>
    <w:qFormat/>
    <w:rsid w:val="00770A96"/>
    <w:pPr>
      <w:numPr>
        <w:ilvl w:val="1"/>
        <w:numId w:val="1"/>
      </w:numPr>
      <w:adjustRightInd w:val="0"/>
      <w:snapToGrid w:val="0"/>
      <w:spacing w:beforeLines="100" w:afterLines="50" w:line="288" w:lineRule="auto"/>
      <w:outlineLvl w:val="1"/>
    </w:pPr>
    <w:rPr>
      <w:rFonts w:ascii="黑体" w:eastAsia="黑体" w:hAnsi="黑体"/>
      <w:b/>
      <w:bCs/>
      <w:kern w:val="2"/>
      <w:sz w:val="32"/>
      <w:szCs w:val="32"/>
    </w:rPr>
  </w:style>
  <w:style w:type="paragraph" w:styleId="3">
    <w:name w:val="heading 3"/>
    <w:next w:val="a0"/>
    <w:uiPriority w:val="9"/>
    <w:unhideWhenUsed/>
    <w:qFormat/>
    <w:rsid w:val="00770A96"/>
    <w:pPr>
      <w:numPr>
        <w:ilvl w:val="2"/>
        <w:numId w:val="1"/>
      </w:numPr>
      <w:tabs>
        <w:tab w:val="clear" w:pos="0"/>
        <w:tab w:val="left" w:pos="312"/>
      </w:tabs>
      <w:adjustRightInd w:val="0"/>
      <w:snapToGrid w:val="0"/>
      <w:spacing w:beforeLines="100" w:afterLines="50" w:line="288" w:lineRule="auto"/>
      <w:outlineLvl w:val="2"/>
    </w:pPr>
    <w:rPr>
      <w:rFonts w:ascii="黑体" w:eastAsia="黑体" w:hAnsi="黑体"/>
      <w:b/>
      <w:bCs/>
      <w:kern w:val="2"/>
      <w:sz w:val="30"/>
      <w:szCs w:val="30"/>
    </w:rPr>
  </w:style>
  <w:style w:type="paragraph" w:styleId="4">
    <w:name w:val="heading 4"/>
    <w:next w:val="a0"/>
    <w:uiPriority w:val="9"/>
    <w:unhideWhenUsed/>
    <w:qFormat/>
    <w:rsid w:val="00770A96"/>
    <w:pPr>
      <w:numPr>
        <w:ilvl w:val="3"/>
        <w:numId w:val="1"/>
      </w:numPr>
      <w:adjustRightInd w:val="0"/>
      <w:snapToGrid w:val="0"/>
      <w:spacing w:beforeLines="100" w:afterLines="50" w:line="288" w:lineRule="auto"/>
      <w:outlineLvl w:val="3"/>
    </w:pPr>
    <w:rPr>
      <w:rFonts w:ascii="黑体" w:eastAsia="黑体" w:hAnsi="黑体"/>
      <w:b/>
      <w:bCs/>
      <w:sz w:val="28"/>
      <w:szCs w:val="28"/>
    </w:rPr>
  </w:style>
  <w:style w:type="paragraph" w:styleId="5">
    <w:name w:val="heading 5"/>
    <w:basedOn w:val="a"/>
    <w:next w:val="a0"/>
    <w:uiPriority w:val="9"/>
    <w:unhideWhenUsed/>
    <w:qFormat/>
    <w:rsid w:val="00770A96"/>
    <w:pPr>
      <w:numPr>
        <w:ilvl w:val="4"/>
        <w:numId w:val="1"/>
      </w:numPr>
      <w:tabs>
        <w:tab w:val="left" w:pos="312"/>
      </w:tabs>
      <w:adjustRightInd w:val="0"/>
      <w:snapToGrid w:val="0"/>
      <w:spacing w:beforeLines="100" w:afterLines="50"/>
      <w:outlineLvl w:val="4"/>
    </w:pPr>
    <w:rPr>
      <w:b/>
      <w:bCs/>
      <w:sz w:val="24"/>
      <w:szCs w:val="24"/>
    </w:rPr>
  </w:style>
  <w:style w:type="paragraph" w:styleId="6">
    <w:name w:val="heading 6"/>
    <w:basedOn w:val="a"/>
    <w:next w:val="a0"/>
    <w:unhideWhenUsed/>
    <w:qFormat/>
    <w:rsid w:val="00770A96"/>
    <w:pPr>
      <w:numPr>
        <w:ilvl w:val="5"/>
        <w:numId w:val="1"/>
      </w:numPr>
      <w:spacing w:beforeLines="30" w:afterLines="30" w:line="312" w:lineRule="auto"/>
      <w:outlineLvl w:val="5"/>
    </w:pPr>
    <w:rPr>
      <w:b/>
      <w:bCs/>
      <w:sz w:val="24"/>
      <w:szCs w:val="24"/>
    </w:rPr>
  </w:style>
  <w:style w:type="paragraph" w:styleId="7">
    <w:name w:val="heading 7"/>
    <w:basedOn w:val="a"/>
    <w:next w:val="a0"/>
    <w:unhideWhenUsed/>
    <w:qFormat/>
    <w:rsid w:val="00770A96"/>
    <w:pPr>
      <w:numPr>
        <w:ilvl w:val="6"/>
        <w:numId w:val="1"/>
      </w:numPr>
      <w:spacing w:beforeLines="30" w:afterLines="30" w:line="312" w:lineRule="auto"/>
      <w:outlineLvl w:val="6"/>
    </w:pPr>
    <w:rPr>
      <w:b/>
      <w:bCs/>
      <w:sz w:val="24"/>
      <w:szCs w:val="24"/>
    </w:rPr>
  </w:style>
  <w:style w:type="paragraph" w:styleId="8">
    <w:name w:val="heading 8"/>
    <w:basedOn w:val="a"/>
    <w:next w:val="a0"/>
    <w:unhideWhenUsed/>
    <w:qFormat/>
    <w:rsid w:val="00770A96"/>
    <w:pPr>
      <w:numPr>
        <w:ilvl w:val="7"/>
        <w:numId w:val="1"/>
      </w:numPr>
      <w:spacing w:beforeLines="30" w:afterLines="30" w:line="312" w:lineRule="auto"/>
      <w:outlineLvl w:val="7"/>
    </w:pPr>
    <w:rPr>
      <w:b/>
      <w:bCs/>
      <w:sz w:val="24"/>
      <w:szCs w:val="24"/>
    </w:rPr>
  </w:style>
  <w:style w:type="paragraph" w:styleId="9">
    <w:name w:val="heading 9"/>
    <w:basedOn w:val="a"/>
    <w:next w:val="a0"/>
    <w:unhideWhenUsed/>
    <w:qFormat/>
    <w:rsid w:val="00770A96"/>
    <w:pPr>
      <w:numPr>
        <w:ilvl w:val="8"/>
        <w:numId w:val="1"/>
      </w:numPr>
      <w:spacing w:beforeLines="30" w:afterLines="30" w:line="312" w:lineRule="auto"/>
      <w:outlineLvl w:val="8"/>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770A96"/>
    <w:pPr>
      <w:spacing w:before="100" w:afterLines="0" w:line="300" w:lineRule="auto"/>
      <w:ind w:firstLineChars="200" w:firstLine="1124"/>
    </w:pPr>
  </w:style>
  <w:style w:type="paragraph" w:styleId="a4">
    <w:name w:val="caption"/>
    <w:basedOn w:val="a"/>
    <w:next w:val="a"/>
    <w:unhideWhenUsed/>
    <w:qFormat/>
    <w:rsid w:val="00770A96"/>
    <w:rPr>
      <w:rFonts w:cs="Times New Roman"/>
      <w:sz w:val="20"/>
      <w:szCs w:val="20"/>
    </w:rPr>
  </w:style>
  <w:style w:type="paragraph" w:styleId="a5">
    <w:name w:val="annotation text"/>
    <w:basedOn w:val="a"/>
    <w:qFormat/>
    <w:rsid w:val="00770A96"/>
    <w:pPr>
      <w:jc w:val="left"/>
    </w:pPr>
    <w:rPr>
      <w:color w:val="262626" w:themeColor="text1" w:themeTint="D9"/>
    </w:rPr>
  </w:style>
  <w:style w:type="paragraph" w:styleId="a6">
    <w:name w:val="Salutation"/>
    <w:basedOn w:val="a"/>
    <w:next w:val="a"/>
    <w:qFormat/>
    <w:rsid w:val="00770A96"/>
    <w:pPr>
      <w:adjustRightInd w:val="0"/>
      <w:snapToGrid w:val="0"/>
    </w:pPr>
  </w:style>
  <w:style w:type="paragraph" w:styleId="30">
    <w:name w:val="toc 3"/>
    <w:basedOn w:val="a"/>
    <w:next w:val="a"/>
    <w:qFormat/>
    <w:rsid w:val="00770A96"/>
    <w:pPr>
      <w:ind w:leftChars="400" w:left="840"/>
    </w:pPr>
  </w:style>
  <w:style w:type="paragraph" w:styleId="a7">
    <w:name w:val="Date"/>
    <w:basedOn w:val="a"/>
    <w:next w:val="a"/>
    <w:qFormat/>
    <w:rsid w:val="00770A96"/>
    <w:pPr>
      <w:jc w:val="right"/>
    </w:pPr>
    <w:rPr>
      <w:color w:val="262626" w:themeColor="text1" w:themeTint="D9"/>
    </w:rPr>
  </w:style>
  <w:style w:type="paragraph" w:styleId="a8">
    <w:name w:val="endnote text"/>
    <w:basedOn w:val="a"/>
    <w:qFormat/>
    <w:rsid w:val="00770A96"/>
    <w:pPr>
      <w:jc w:val="left"/>
    </w:pPr>
    <w:rPr>
      <w:color w:val="262626" w:themeColor="text1" w:themeTint="D9"/>
    </w:rPr>
  </w:style>
  <w:style w:type="paragraph" w:styleId="a9">
    <w:name w:val="Balloon Text"/>
    <w:basedOn w:val="a"/>
    <w:qFormat/>
    <w:rsid w:val="00770A96"/>
    <w:rPr>
      <w:sz w:val="18"/>
      <w:szCs w:val="18"/>
    </w:rPr>
  </w:style>
  <w:style w:type="paragraph" w:styleId="aa">
    <w:name w:val="footer"/>
    <w:basedOn w:val="a"/>
    <w:qFormat/>
    <w:rsid w:val="00770A96"/>
    <w:pPr>
      <w:tabs>
        <w:tab w:val="center" w:pos="4153"/>
        <w:tab w:val="right" w:pos="8306"/>
      </w:tabs>
      <w:jc w:val="left"/>
    </w:pPr>
    <w:rPr>
      <w:sz w:val="18"/>
      <w:szCs w:val="18"/>
    </w:rPr>
  </w:style>
  <w:style w:type="paragraph" w:styleId="ab">
    <w:name w:val="header"/>
    <w:basedOn w:val="a"/>
    <w:qFormat/>
    <w:rsid w:val="00770A96"/>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szCs w:val="18"/>
    </w:rPr>
  </w:style>
  <w:style w:type="paragraph" w:styleId="ac">
    <w:name w:val="Signature"/>
    <w:basedOn w:val="a"/>
    <w:qFormat/>
    <w:rsid w:val="00770A96"/>
    <w:pPr>
      <w:jc w:val="right"/>
    </w:pPr>
    <w:rPr>
      <w:color w:val="262626" w:themeColor="text1" w:themeTint="D9"/>
    </w:rPr>
  </w:style>
  <w:style w:type="paragraph" w:styleId="10">
    <w:name w:val="toc 1"/>
    <w:basedOn w:val="a"/>
    <w:next w:val="a"/>
    <w:qFormat/>
    <w:rsid w:val="00770A96"/>
  </w:style>
  <w:style w:type="paragraph" w:styleId="ad">
    <w:name w:val="Subtitle"/>
    <w:basedOn w:val="a"/>
    <w:next w:val="a0"/>
    <w:qFormat/>
    <w:rsid w:val="00770A96"/>
    <w:pPr>
      <w:adjustRightInd w:val="0"/>
      <w:snapToGrid w:val="0"/>
      <w:spacing w:afterLines="100"/>
      <w:jc w:val="center"/>
    </w:pPr>
    <w:rPr>
      <w:b/>
      <w:kern w:val="28"/>
      <w:sz w:val="32"/>
      <w:szCs w:val="32"/>
    </w:rPr>
  </w:style>
  <w:style w:type="paragraph" w:styleId="ae">
    <w:name w:val="footnote text"/>
    <w:basedOn w:val="a"/>
    <w:qFormat/>
    <w:rsid w:val="00770A96"/>
    <w:pPr>
      <w:jc w:val="left"/>
    </w:pPr>
    <w:rPr>
      <w:sz w:val="24"/>
      <w:szCs w:val="24"/>
    </w:rPr>
  </w:style>
  <w:style w:type="paragraph" w:styleId="20">
    <w:name w:val="toc 2"/>
    <w:basedOn w:val="a"/>
    <w:next w:val="a"/>
    <w:qFormat/>
    <w:rsid w:val="00770A96"/>
    <w:pPr>
      <w:ind w:leftChars="200" w:left="420"/>
    </w:pPr>
  </w:style>
  <w:style w:type="paragraph" w:styleId="HTML">
    <w:name w:val="HTML Preformatted"/>
    <w:basedOn w:val="a"/>
    <w:qFormat/>
    <w:rsid w:val="00770A96"/>
    <w:rPr>
      <w:rFonts w:ascii="Courier New" w:hAnsi="Courier New"/>
      <w:sz w:val="20"/>
    </w:rPr>
  </w:style>
  <w:style w:type="paragraph" w:styleId="af">
    <w:name w:val="Normal (Web)"/>
    <w:basedOn w:val="a"/>
    <w:qFormat/>
    <w:rsid w:val="00770A96"/>
    <w:rPr>
      <w:sz w:val="24"/>
      <w:szCs w:val="24"/>
    </w:rPr>
  </w:style>
  <w:style w:type="paragraph" w:styleId="af0">
    <w:name w:val="Title"/>
    <w:basedOn w:val="a"/>
    <w:next w:val="a0"/>
    <w:uiPriority w:val="10"/>
    <w:qFormat/>
    <w:rsid w:val="00770A96"/>
    <w:pPr>
      <w:adjustRightInd w:val="0"/>
      <w:snapToGrid w:val="0"/>
      <w:spacing w:afterLines="80"/>
      <w:jc w:val="center"/>
    </w:pPr>
    <w:rPr>
      <w:b/>
      <w:sz w:val="48"/>
      <w:szCs w:val="48"/>
    </w:rPr>
  </w:style>
  <w:style w:type="paragraph" w:styleId="af1">
    <w:name w:val="annotation subject"/>
    <w:basedOn w:val="a5"/>
    <w:next w:val="a5"/>
    <w:qFormat/>
    <w:rsid w:val="00770A96"/>
    <w:rPr>
      <w:b/>
      <w:bCs/>
    </w:rPr>
  </w:style>
  <w:style w:type="character" w:styleId="af2">
    <w:name w:val="Strong"/>
    <w:basedOn w:val="a1"/>
    <w:uiPriority w:val="22"/>
    <w:qFormat/>
    <w:rsid w:val="00770A96"/>
    <w:rPr>
      <w:rFonts w:ascii="黑体" w:eastAsia="黑体" w:hAnsi="黑体"/>
      <w:b/>
      <w:bCs/>
      <w:color w:val="4874CB" w:themeColor="accent1"/>
      <w:u w:val="single"/>
    </w:rPr>
  </w:style>
  <w:style w:type="character" w:styleId="af3">
    <w:name w:val="endnote reference"/>
    <w:basedOn w:val="a1"/>
    <w:qFormat/>
    <w:rsid w:val="00770A96"/>
    <w:rPr>
      <w:rFonts w:ascii="黑体" w:eastAsia="黑体" w:hAnsi="黑体"/>
      <w:color w:val="262626" w:themeColor="text1" w:themeTint="D9"/>
      <w:vertAlign w:val="superscript"/>
    </w:rPr>
  </w:style>
  <w:style w:type="character" w:styleId="af4">
    <w:name w:val="page number"/>
    <w:qFormat/>
    <w:rsid w:val="00770A96"/>
    <w:rPr>
      <w:rFonts w:ascii="黑体" w:eastAsia="黑体" w:hAnsi="黑体" w:cs="Times New Roman"/>
      <w:color w:val="262626" w:themeColor="text1" w:themeTint="D9"/>
      <w:spacing w:val="-6"/>
      <w:kern w:val="2"/>
      <w:sz w:val="28"/>
      <w:szCs w:val="28"/>
      <w:lang w:val="en-US" w:eastAsia="zh-CN" w:bidi="ar-SA"/>
    </w:rPr>
  </w:style>
  <w:style w:type="character" w:styleId="af5">
    <w:name w:val="FollowedHyperlink"/>
    <w:basedOn w:val="a1"/>
    <w:qFormat/>
    <w:rsid w:val="00770A96"/>
    <w:rPr>
      <w:rFonts w:ascii="黑体" w:eastAsia="黑体" w:hAnsi="黑体" w:cs="Times New Roman"/>
      <w:color w:val="800080"/>
      <w:spacing w:val="-6"/>
      <w:kern w:val="2"/>
      <w:sz w:val="24"/>
      <w:szCs w:val="24"/>
      <w:u w:val="single"/>
      <w:lang w:val="en-US" w:eastAsia="zh-CN" w:bidi="ar-SA"/>
    </w:rPr>
  </w:style>
  <w:style w:type="character" w:styleId="af6">
    <w:name w:val="Emphasis"/>
    <w:basedOn w:val="a1"/>
    <w:uiPriority w:val="20"/>
    <w:qFormat/>
    <w:rsid w:val="00770A96"/>
    <w:rPr>
      <w:rFonts w:ascii="Arial" w:eastAsia="黑体" w:hAnsi="Arial"/>
      <w:b/>
      <w:bCs/>
      <w:i/>
      <w:color w:val="C00000"/>
      <w:sz w:val="24"/>
      <w:szCs w:val="22"/>
    </w:rPr>
  </w:style>
  <w:style w:type="character" w:styleId="af7">
    <w:name w:val="Hyperlink"/>
    <w:basedOn w:val="a1"/>
    <w:qFormat/>
    <w:rsid w:val="00770A96"/>
    <w:rPr>
      <w:rFonts w:ascii="黑体" w:eastAsia="黑体" w:hAnsi="黑体" w:cs="Times New Roman"/>
      <w:caps/>
      <w:color w:val="0000FF"/>
      <w:spacing w:val="-6"/>
      <w:kern w:val="2"/>
      <w:sz w:val="24"/>
      <w:szCs w:val="24"/>
      <w:u w:val="single"/>
      <w:lang w:val="en-US" w:eastAsia="zh-CN" w:bidi="ar-SA"/>
    </w:rPr>
  </w:style>
  <w:style w:type="character" w:styleId="af8">
    <w:name w:val="annotation reference"/>
    <w:basedOn w:val="a1"/>
    <w:qFormat/>
    <w:rsid w:val="00770A96"/>
    <w:rPr>
      <w:rFonts w:ascii="黑体" w:eastAsia="黑体" w:hAnsi="黑体"/>
      <w:color w:val="262626" w:themeColor="text1" w:themeTint="D9"/>
      <w:sz w:val="21"/>
      <w:szCs w:val="21"/>
    </w:rPr>
  </w:style>
  <w:style w:type="character" w:styleId="af9">
    <w:name w:val="footnote reference"/>
    <w:basedOn w:val="a1"/>
    <w:qFormat/>
    <w:rsid w:val="00770A96"/>
    <w:rPr>
      <w:rFonts w:ascii="黑体" w:eastAsia="黑体" w:hAnsi="黑体"/>
      <w:color w:val="262626" w:themeColor="text1" w:themeTint="D9"/>
      <w:vertAlign w:val="superscript"/>
    </w:rPr>
  </w:style>
  <w:style w:type="paragraph" w:customStyle="1" w:styleId="afa">
    <w:name w:val="章标题"/>
    <w:next w:val="a"/>
    <w:qFormat/>
    <w:rsid w:val="00770A96"/>
    <w:pPr>
      <w:tabs>
        <w:tab w:val="left" w:pos="0"/>
      </w:tabs>
      <w:adjustRightInd w:val="0"/>
      <w:snapToGrid w:val="0"/>
      <w:spacing w:beforeLines="50" w:afterLines="100" w:line="288" w:lineRule="auto"/>
      <w:jc w:val="center"/>
      <w:outlineLvl w:val="0"/>
    </w:pPr>
    <w:rPr>
      <w:rFonts w:ascii="黑体" w:eastAsia="黑体" w:hAnsi="黑体"/>
      <w:b/>
      <w:bCs/>
      <w:sz w:val="36"/>
      <w:szCs w:val="36"/>
    </w:rPr>
  </w:style>
  <w:style w:type="paragraph" w:customStyle="1" w:styleId="afb">
    <w:name w:val="节标题"/>
    <w:basedOn w:val="a"/>
    <w:next w:val="a"/>
    <w:qFormat/>
    <w:rsid w:val="00770A96"/>
    <w:pPr>
      <w:adjustRightInd w:val="0"/>
      <w:snapToGrid w:val="0"/>
      <w:spacing w:beforeLines="50" w:afterLines="100"/>
      <w:jc w:val="center"/>
      <w:outlineLvl w:val="0"/>
    </w:pPr>
    <w:rPr>
      <w:rFonts w:hint="eastAsia"/>
      <w:b/>
      <w:bCs/>
      <w:kern w:val="28"/>
      <w:sz w:val="32"/>
      <w:szCs w:val="32"/>
    </w:rPr>
  </w:style>
  <w:style w:type="paragraph" w:customStyle="1" w:styleId="afc">
    <w:name w:val="附录标题"/>
    <w:basedOn w:val="a"/>
    <w:next w:val="a0"/>
    <w:qFormat/>
    <w:rsid w:val="00770A96"/>
    <w:pPr>
      <w:adjustRightInd w:val="0"/>
      <w:snapToGrid w:val="0"/>
      <w:spacing w:beforeLines="50" w:afterLines="100"/>
      <w:jc w:val="center"/>
      <w:outlineLvl w:val="0"/>
    </w:pPr>
    <w:rPr>
      <w:rFonts w:hint="eastAsia"/>
      <w:b/>
      <w:bCs/>
      <w:kern w:val="28"/>
      <w:sz w:val="32"/>
      <w:szCs w:val="32"/>
    </w:rPr>
  </w:style>
  <w:style w:type="paragraph" w:customStyle="1" w:styleId="11">
    <w:name w:val="题注1"/>
    <w:basedOn w:val="a"/>
    <w:qFormat/>
    <w:rsid w:val="00770A96"/>
    <w:pPr>
      <w:jc w:val="center"/>
    </w:pPr>
  </w:style>
  <w:style w:type="character" w:customStyle="1" w:styleId="afd">
    <w:name w:val="摘要"/>
    <w:basedOn w:val="a1"/>
    <w:qFormat/>
    <w:rsid w:val="00770A96"/>
    <w:rPr>
      <w:rFonts w:ascii="Arial" w:hAnsi="Arial" w:hint="eastAsia"/>
      <w:b/>
      <w:lang w:val="en-US" w:eastAsia="zh-CN"/>
    </w:rPr>
  </w:style>
  <w:style w:type="character" w:customStyle="1" w:styleId="afe">
    <w:name w:val="关键词"/>
    <w:basedOn w:val="a1"/>
    <w:qFormat/>
    <w:rsid w:val="00770A96"/>
    <w:rPr>
      <w:rFonts w:ascii="Arial" w:hAnsi="Arial" w:hint="eastAsia"/>
      <w:b/>
      <w:lang w:val="en-US" w:eastAsia="zh-CN"/>
    </w:rPr>
  </w:style>
  <w:style w:type="paragraph" w:customStyle="1" w:styleId="aff">
    <w:name w:val="文档说明标题"/>
    <w:basedOn w:val="a"/>
    <w:next w:val="a"/>
    <w:qFormat/>
    <w:rsid w:val="00770A96"/>
    <w:pPr>
      <w:adjustRightInd w:val="0"/>
      <w:snapToGrid w:val="0"/>
      <w:spacing w:afterLines="100"/>
      <w:jc w:val="center"/>
    </w:pPr>
    <w:rPr>
      <w:b/>
      <w:sz w:val="36"/>
      <w:szCs w:val="36"/>
    </w:rPr>
  </w:style>
  <w:style w:type="paragraph" w:customStyle="1" w:styleId="aff0">
    <w:name w:val="主送对象"/>
    <w:next w:val="a0"/>
    <w:qFormat/>
    <w:rsid w:val="00770A96"/>
    <w:pPr>
      <w:adjustRightInd w:val="0"/>
      <w:snapToGrid w:val="0"/>
      <w:spacing w:line="576" w:lineRule="exact"/>
    </w:pPr>
    <w:rPr>
      <w:rFonts w:ascii="黑体" w:eastAsia="黑体" w:hAnsi="黑体" w:cs="Times New Roman"/>
      <w:color w:val="262626" w:themeColor="text1" w:themeTint="D9"/>
      <w:sz w:val="24"/>
      <w:szCs w:val="24"/>
    </w:rPr>
  </w:style>
  <w:style w:type="paragraph" w:customStyle="1" w:styleId="aff1">
    <w:name w:val="目录标题"/>
    <w:basedOn w:val="a"/>
    <w:qFormat/>
    <w:rsid w:val="00770A96"/>
    <w:pPr>
      <w:spacing w:afterLines="0" w:line="240" w:lineRule="auto"/>
      <w:jc w:val="center"/>
    </w:pPr>
    <w:rPr>
      <w:b/>
      <w:sz w:val="28"/>
      <w:szCs w:val="28"/>
    </w:rPr>
  </w:style>
  <w:style w:type="paragraph" w:customStyle="1" w:styleId="aff2">
    <w:name w:val="致谢标题"/>
    <w:qFormat/>
    <w:rsid w:val="00770A96"/>
    <w:pPr>
      <w:adjustRightInd w:val="0"/>
      <w:snapToGrid w:val="0"/>
      <w:spacing w:beforeLines="50" w:afterLines="100"/>
      <w:jc w:val="center"/>
      <w:outlineLvl w:val="0"/>
    </w:pPr>
    <w:rPr>
      <w:rFonts w:ascii="黑体" w:eastAsia="黑体" w:hAnsi="黑体"/>
      <w:b/>
      <w:bCs/>
      <w:sz w:val="36"/>
      <w:szCs w:val="36"/>
    </w:rPr>
  </w:style>
  <w:style w:type="paragraph" w:customStyle="1" w:styleId="aff3">
    <w:name w:val="参考文献标题"/>
    <w:qFormat/>
    <w:rsid w:val="00770A96"/>
    <w:pPr>
      <w:tabs>
        <w:tab w:val="left" w:pos="0"/>
      </w:tabs>
      <w:adjustRightInd w:val="0"/>
      <w:snapToGrid w:val="0"/>
      <w:spacing w:beforeLines="50" w:afterLines="100"/>
      <w:jc w:val="center"/>
      <w:outlineLvl w:val="0"/>
    </w:pPr>
    <w:rPr>
      <w:rFonts w:ascii="黑体" w:eastAsia="黑体" w:hAnsi="黑体" w:hint="eastAsia"/>
      <w:b/>
      <w:bCs/>
      <w:sz w:val="36"/>
      <w:szCs w:val="36"/>
    </w:rPr>
  </w:style>
  <w:style w:type="paragraph" w:customStyle="1" w:styleId="aff4">
    <w:name w:val="声明标题"/>
    <w:qFormat/>
    <w:rsid w:val="00770A96"/>
    <w:pPr>
      <w:tabs>
        <w:tab w:val="left" w:pos="0"/>
      </w:tabs>
      <w:adjustRightInd w:val="0"/>
      <w:snapToGrid w:val="0"/>
      <w:spacing w:beforeLines="50" w:afterLines="100"/>
      <w:jc w:val="center"/>
      <w:outlineLvl w:val="0"/>
    </w:pPr>
    <w:rPr>
      <w:rFonts w:ascii="黑体" w:eastAsia="黑体" w:hAnsi="黑体" w:hint="eastAsia"/>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497</Words>
  <Characters>2838</Characters>
  <Application>Microsoft Office Word</Application>
  <DocSecurity>0</DocSecurity>
  <Lines>23</Lines>
  <Paragraphs>6</Paragraphs>
  <ScaleCrop>false</ScaleCrop>
  <Company>CHINA</Company>
  <LinksUpToDate>false</LinksUpToDate>
  <CharactersWithSpaces>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freeuser</cp:lastModifiedBy>
  <cp:revision>3</cp:revision>
  <dcterms:created xsi:type="dcterms:W3CDTF">2026-03-16T01:54:00Z</dcterms:created>
  <dcterms:modified xsi:type="dcterms:W3CDTF">2026-03-16T01:57:00Z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eyJoZGlkIjoiYmJjNjc1ZGQzZDVjYjA0Yjg3ZmJiMDZkMDJlZDE1MTEiLCJ1c2VySWQiOiIzOTEyMzczNDMifQ==</vt:lpwstr>
  </property>
  <property fmtid="{D5CDD505-2E9C-101B-9397-08002B2CF9AE}" pid="4" name="ICV">
    <vt:lpwstr>20C88808D72D4C4DAE8AAAB69C80BDF6_12</vt:lpwstr>
  </property>
</Properties>
</file>