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楷体_GB2312"/>
          <w:b/>
          <w:bCs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bookmarkStart w:id="88" w:name="_GoBack"/>
      <w:r>
        <w:rPr>
          <w:rFonts w:hint="eastAsia" w:ascii="华文中宋" w:hAnsi="华文中宋" w:eastAsia="华文中宋" w:cs="华文中宋"/>
          <w:b/>
          <w:sz w:val="52"/>
          <w:szCs w:val="52"/>
        </w:rPr>
        <w:t>2019年度宿州市萧县青龙镇中心学校单位</w:t>
      </w:r>
    </w:p>
    <w:p>
      <w:pPr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财务报告</w:t>
      </w:r>
    </w:p>
    <w:bookmarkEnd w:id="88"/>
    <w:p>
      <w:pPr>
        <w:jc w:val="center"/>
        <w:rPr>
          <w:rFonts w:ascii="Times New Roman" w:hAnsi="Times New Roman" w:eastAsia="微软雅黑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微软雅黑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bCs/>
          <w:sz w:val="32"/>
          <w:szCs w:val="52"/>
        </w:rPr>
        <w:t>部门（单</w:t>
      </w:r>
      <w:r>
        <w:rPr>
          <w:rFonts w:hint="eastAsia" w:cs="仿宋_GB2312" w:asciiTheme="minorEastAsia" w:hAnsiTheme="minorEastAsia" w:eastAsiaTheme="minorEastAsia"/>
          <w:bCs/>
          <w:kern w:val="16"/>
          <w:sz w:val="32"/>
          <w:szCs w:val="32"/>
        </w:rPr>
        <w:t>位）名称：萧县青龙镇中心学校（公章）</w:t>
      </w: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Cs/>
          <w:kern w:val="16"/>
          <w:sz w:val="32"/>
          <w:szCs w:val="32"/>
        </w:rPr>
        <w:t>单位负责人：李明华（签名并盖章）</w:t>
      </w: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Cs/>
          <w:kern w:val="16"/>
          <w:sz w:val="32"/>
          <w:szCs w:val="32"/>
        </w:rPr>
        <w:t>财务负责人：李相峰（签名并盖章）</w:t>
      </w: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Cs/>
          <w:kern w:val="16"/>
          <w:sz w:val="32"/>
          <w:szCs w:val="32"/>
        </w:rPr>
        <w:t>编制人：李相峰（签章）</w:t>
      </w:r>
    </w:p>
    <w:p>
      <w:pPr>
        <w:widowControl w:val="0"/>
        <w:ind w:left="1560" w:leftChars="650"/>
        <w:jc w:val="both"/>
        <w:rPr>
          <w:rFonts w:cs="仿宋_GB2312" w:asciiTheme="minorEastAsia" w:hAnsiTheme="minorEastAsia" w:eastAsiaTheme="minorEastAsia"/>
          <w:bCs/>
          <w:kern w:val="16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Cs/>
          <w:kern w:val="16"/>
          <w:sz w:val="32"/>
          <w:szCs w:val="32"/>
        </w:rPr>
        <w:t>报送日期：2020年6月</w:t>
      </w:r>
    </w:p>
    <w:p>
      <w:pPr>
        <w:pStyle w:val="119"/>
        <w:ind w:firstLine="198"/>
        <w:outlineLvl w:val="3"/>
        <w:rPr>
          <w:sz w:val="36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footnotePr>
            <w:numFmt w:val="decimalEnclosedCircleChinese"/>
          </w:footnotePr>
          <w:pgSz w:w="11906" w:h="16838"/>
          <w:pgMar w:top="1440" w:right="1083" w:bottom="1440" w:left="1083" w:header="851" w:footer="992" w:gutter="0"/>
          <w:pgNumType w:start="1"/>
          <w:cols w:space="425" w:num="1"/>
          <w:titlePg/>
          <w:docGrid w:type="lines" w:linePitch="326" w:charSpace="0"/>
        </w:sectPr>
      </w:pPr>
      <w:bookmarkStart w:id="0" w:name="_Toc435363575"/>
      <w:bookmarkStart w:id="1" w:name="_Toc435370952"/>
      <w:bookmarkStart w:id="2" w:name="_Toc436083526"/>
      <w:bookmarkStart w:id="3" w:name="_Toc503548883"/>
      <w:bookmarkStart w:id="4" w:name="_Toc435714296"/>
      <w:bookmarkStart w:id="5" w:name="_Toc435362709"/>
      <w:bookmarkStart w:id="6" w:name="_Toc435363359"/>
      <w:bookmarkStart w:id="7" w:name="_Toc435711768"/>
      <w:bookmarkStart w:id="8" w:name="_Toc435361472"/>
      <w:bookmarkStart w:id="9" w:name="_Toc430698577"/>
      <w:bookmarkStart w:id="10" w:name="_Toc435361710"/>
    </w:p>
    <w:p>
      <w:pPr>
        <w:pStyle w:val="119"/>
        <w:ind w:firstLine="198"/>
        <w:outlineLvl w:val="9"/>
        <w:rPr>
          <w:b w:val="0"/>
          <w:sz w:val="36"/>
        </w:rPr>
      </w:pPr>
      <w:bookmarkStart w:id="11" w:name="_Toc35452574"/>
      <w:r>
        <w:rPr>
          <w:rFonts w:hint="eastAsia"/>
          <w:b w:val="0"/>
          <w:sz w:val="36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bookmarkEnd w:id="8"/>
    <w:bookmarkEnd w:id="9"/>
    <w:bookmarkEnd w:id="10"/>
    <w:p>
      <w:pPr>
        <w:pStyle w:val="23"/>
        <w:tabs>
          <w:tab w:val="right" w:leader="dot" w:pos="8302"/>
        </w:tabs>
        <w:spacing w:line="440" w:lineRule="exact"/>
        <w:rPr>
          <w:rFonts w:ascii="黑体" w:hAnsi="黑体" w:eastAsia="黑体" w:cstheme="minorBidi"/>
          <w:b w:val="0"/>
          <w:bCs w:val="0"/>
          <w:caps w:val="0"/>
          <w:kern w:val="2"/>
          <w:sz w:val="28"/>
          <w:szCs w:val="28"/>
        </w:rPr>
      </w:pPr>
      <w:r>
        <w:rPr>
          <w:rFonts w:asciiTheme="minorEastAsia" w:hAnsiTheme="minorEastAsia" w:eastAsiaTheme="minorEastAsia"/>
          <w:b w:val="0"/>
          <w:smallCaps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b w:val="0"/>
          <w:smallCaps/>
          <w:sz w:val="28"/>
          <w:szCs w:val="28"/>
        </w:rPr>
        <w:instrText xml:space="preserve"> TOC \o "1-3" \h \z \u </w:instrText>
      </w:r>
      <w:r>
        <w:rPr>
          <w:rFonts w:asciiTheme="minorEastAsia" w:hAnsiTheme="minorEastAsia" w:eastAsiaTheme="minorEastAsia"/>
          <w:b w:val="0"/>
          <w:smallCap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"_Toc35500801" </w:instrText>
      </w:r>
      <w:r>
        <w:fldChar w:fldCharType="separate"/>
      </w:r>
      <w:r>
        <w:rPr>
          <w:rStyle w:val="40"/>
          <w:rFonts w:ascii="黑体" w:hAnsi="黑体" w:eastAsia="黑体"/>
          <w:color w:val="auto"/>
          <w:sz w:val="28"/>
          <w:szCs w:val="28"/>
        </w:rPr>
        <w:t>一、政府部门财务报表</w:t>
      </w:r>
      <w:r>
        <w:rPr>
          <w:rFonts w:ascii="黑体" w:hAns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fldChar w:fldCharType="begin"/>
      </w:r>
      <w:r>
        <w:rPr>
          <w:rFonts w:ascii="黑体" w:hAnsi="黑体" w:eastAsia="黑体"/>
          <w:sz w:val="28"/>
          <w:szCs w:val="28"/>
        </w:rPr>
        <w:instrText xml:space="preserve"> PAGEREF _Toc35500801 \h </w:instrText>
      </w:r>
      <w:r>
        <w:rPr>
          <w:rFonts w:ascii="黑体" w:hAnsi="黑体" w:eastAsia="黑体"/>
          <w:sz w:val="28"/>
          <w:szCs w:val="28"/>
        </w:rPr>
        <w:fldChar w:fldCharType="separate"/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ascii="黑体" w:hAnsi="黑体" w:eastAsia="黑体"/>
          <w:sz w:val="28"/>
          <w:szCs w:val="28"/>
        </w:rPr>
        <w:fldChar w:fldCharType="end"/>
      </w:r>
    </w:p>
    <w:p>
      <w:pPr>
        <w:pStyle w:val="28"/>
        <w:tabs>
          <w:tab w:val="right" w:leader="dot" w:pos="8302"/>
        </w:tabs>
        <w:spacing w:line="440" w:lineRule="exact"/>
        <w:ind w:leftChars="100"/>
        <w:rPr>
          <w:rFonts w:ascii="宋体" w:hAnsi="宋体" w:cstheme="minorBidi"/>
          <w:smallCap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"_Toc35500802" </w:instrText>
      </w:r>
      <w:r>
        <w:fldChar w:fldCharType="separate"/>
      </w:r>
      <w:r>
        <w:rPr>
          <w:rStyle w:val="40"/>
          <w:rFonts w:ascii="宋体" w:hAnsi="宋体"/>
          <w:color w:val="auto"/>
          <w:sz w:val="24"/>
          <w:szCs w:val="24"/>
        </w:rPr>
        <w:t>（一）政府部门会计报表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_Toc35500802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"_Toc35500803" </w:instrText>
      </w:r>
      <w:r>
        <w:fldChar w:fldCharType="separate"/>
      </w:r>
      <w:r>
        <w:rPr>
          <w:rStyle w:val="40"/>
          <w:rFonts w:ascii="宋体" w:hAnsi="宋体"/>
          <w:bCs/>
          <w:i w:val="0"/>
          <w:color w:val="auto"/>
          <w:sz w:val="24"/>
          <w:szCs w:val="24"/>
        </w:rPr>
        <w:t>资产负债表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_Toc35500803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"_Toc35500804" </w:instrText>
      </w:r>
      <w:r>
        <w:fldChar w:fldCharType="separate"/>
      </w:r>
      <w:r>
        <w:rPr>
          <w:rStyle w:val="40"/>
          <w:rFonts w:ascii="宋体" w:hAnsi="宋体"/>
          <w:bCs/>
          <w:i w:val="0"/>
          <w:color w:val="auto"/>
          <w:sz w:val="24"/>
          <w:szCs w:val="24"/>
        </w:rPr>
        <w:t>收入费用表（1）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_Toc35500804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"_Toc35500805" </w:instrText>
      </w:r>
      <w:r>
        <w:fldChar w:fldCharType="separate"/>
      </w:r>
      <w:r>
        <w:rPr>
          <w:rStyle w:val="40"/>
          <w:rFonts w:ascii="宋体" w:hAnsi="宋体"/>
          <w:bCs/>
          <w:i w:val="0"/>
          <w:color w:val="auto"/>
          <w:sz w:val="24"/>
          <w:szCs w:val="24"/>
        </w:rPr>
        <w:t>收入费用表（2）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_Toc35500805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28"/>
        <w:tabs>
          <w:tab w:val="right" w:leader="dot" w:pos="8302"/>
        </w:tabs>
        <w:spacing w:line="440" w:lineRule="exact"/>
        <w:ind w:leftChars="100"/>
        <w:rPr>
          <w:rFonts w:ascii="宋体" w:hAnsi="宋体" w:cstheme="minorBidi"/>
          <w:smallCap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"_Toc35500806" </w:instrText>
      </w:r>
      <w:r>
        <w:fldChar w:fldCharType="separate"/>
      </w:r>
      <w:r>
        <w:rPr>
          <w:rStyle w:val="40"/>
          <w:rFonts w:ascii="宋体" w:hAnsi="宋体"/>
          <w:color w:val="auto"/>
          <w:sz w:val="24"/>
          <w:szCs w:val="24"/>
        </w:rPr>
        <w:t>（二）政府部门会计报表附注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_Toc35500806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"_Toc35500807"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1.会计报表编制基础。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_Toc35500807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2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"_Toc35500808"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2.遵循相关制度规定的声明。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_Toc35500808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2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"_Toc35500809"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3.合并范围。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_Toc35500809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2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"_Toc35500810"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4.重要会计政策与会计估计变更情况。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_Toc35500810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2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"_Toc35500811"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5.会计报表重要项目的明细信息及说明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_Toc35500811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3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Chars="2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"_Toc35500812"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6.需要说明的其他事项。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_Toc35500812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11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23"/>
        <w:tabs>
          <w:tab w:val="right" w:leader="dot" w:pos="8302"/>
        </w:tabs>
        <w:spacing w:line="440" w:lineRule="exact"/>
        <w:rPr>
          <w:rStyle w:val="40"/>
          <w:rFonts w:ascii="黑体" w:hAnsi="黑体" w:eastAsia="黑体"/>
          <w:color w:val="auto"/>
          <w:sz w:val="28"/>
          <w:szCs w:val="28"/>
        </w:rPr>
      </w:pPr>
      <w:r>
        <w:fldChar w:fldCharType="begin"/>
      </w:r>
      <w:r>
        <w:instrText xml:space="preserve"> HYPERLINK \l "_Toc35500813" </w:instrText>
      </w:r>
      <w:r>
        <w:fldChar w:fldCharType="separate"/>
      </w:r>
      <w:r>
        <w:rPr>
          <w:rStyle w:val="40"/>
          <w:rFonts w:ascii="黑体" w:hAnsi="黑体" w:eastAsia="黑体"/>
          <w:color w:val="auto"/>
          <w:sz w:val="28"/>
          <w:szCs w:val="28"/>
        </w:rPr>
        <w:t>二、政府部门财务分析</w:t>
      </w:r>
      <w:r>
        <w:rPr>
          <w:rStyle w:val="40"/>
          <w:rFonts w:ascii="黑体" w:hAnsi="黑体" w:eastAsia="黑体"/>
          <w:color w:val="auto"/>
          <w:sz w:val="28"/>
          <w:szCs w:val="28"/>
        </w:rPr>
        <w:tab/>
      </w:r>
      <w:r>
        <w:rPr>
          <w:rStyle w:val="40"/>
          <w:rFonts w:ascii="黑体" w:hAnsi="黑体" w:eastAsia="黑体"/>
          <w:color w:val="auto"/>
          <w:sz w:val="28"/>
          <w:szCs w:val="28"/>
        </w:rPr>
        <w:fldChar w:fldCharType="begin"/>
      </w:r>
      <w:r>
        <w:rPr>
          <w:rStyle w:val="40"/>
          <w:rFonts w:ascii="黑体" w:hAnsi="黑体" w:eastAsia="黑体"/>
          <w:color w:val="auto"/>
          <w:sz w:val="28"/>
          <w:szCs w:val="28"/>
        </w:rPr>
        <w:instrText xml:space="preserve"> PAGEREF _Toc35500813 \h </w:instrText>
      </w:r>
      <w:r>
        <w:rPr>
          <w:rStyle w:val="40"/>
          <w:rFonts w:ascii="黑体" w:hAnsi="黑体" w:eastAsia="黑体"/>
          <w:color w:val="auto"/>
          <w:sz w:val="28"/>
          <w:szCs w:val="28"/>
        </w:rPr>
        <w:fldChar w:fldCharType="separate"/>
      </w:r>
      <w:r>
        <w:rPr>
          <w:rStyle w:val="40"/>
          <w:rFonts w:ascii="黑体" w:hAnsi="黑体" w:eastAsia="黑体"/>
          <w:color w:val="auto"/>
          <w:sz w:val="28"/>
          <w:szCs w:val="28"/>
        </w:rPr>
        <w:t>13</w:t>
      </w:r>
      <w:r>
        <w:rPr>
          <w:rStyle w:val="40"/>
          <w:rFonts w:ascii="黑体" w:hAnsi="黑体" w:eastAsia="黑体"/>
          <w:color w:val="auto"/>
          <w:sz w:val="28"/>
          <w:szCs w:val="28"/>
        </w:rPr>
        <w:fldChar w:fldCharType="end"/>
      </w:r>
      <w:r>
        <w:rPr>
          <w:rStyle w:val="40"/>
          <w:rFonts w:ascii="黑体" w:hAnsi="黑体" w:eastAsia="黑体"/>
          <w:color w:val="auto"/>
          <w:sz w:val="28"/>
          <w:szCs w:val="28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="240" w:leftChars="1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"_Toc35500814"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（一）</w:t>
      </w:r>
      <w:r>
        <w:rPr>
          <w:rStyle w:val="40"/>
          <w:rFonts w:ascii="宋体" w:hAnsi="宋体" w:cs="黑体"/>
          <w:i w:val="0"/>
          <w:color w:val="auto"/>
          <w:spacing w:val="-8"/>
          <w:sz w:val="24"/>
          <w:szCs w:val="24"/>
        </w:rPr>
        <w:t>政府部门工作目标完成情况。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_Toc35500814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13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="240" w:leftChars="1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"_Toc35500815"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（二）政府部门财务状况分析。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_Toc35500815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13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="240" w:leftChars="1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"_Toc35500816"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（三）政府部门运行情况分析。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_Toc35500816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14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440" w:lineRule="exact"/>
        <w:ind w:left="240" w:leftChars="100"/>
        <w:rPr>
          <w:rFonts w:ascii="宋体" w:hAnsi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"_Toc35500817" </w:instrText>
      </w:r>
      <w:r>
        <w:fldChar w:fldCharType="separate"/>
      </w:r>
      <w:r>
        <w:rPr>
          <w:rStyle w:val="40"/>
          <w:rFonts w:ascii="宋体" w:hAnsi="宋体"/>
          <w:i w:val="0"/>
          <w:color w:val="auto"/>
          <w:sz w:val="24"/>
          <w:szCs w:val="24"/>
        </w:rPr>
        <w:t>（四）政府部门财务管理情况。</w:t>
      </w:r>
      <w:r>
        <w:rPr>
          <w:rFonts w:ascii="宋体" w:hAnsi="宋体"/>
          <w:i w:val="0"/>
          <w:sz w:val="24"/>
          <w:szCs w:val="24"/>
        </w:rPr>
        <w:tab/>
      </w:r>
      <w:r>
        <w:rPr>
          <w:rFonts w:ascii="宋体" w:hAnsi="宋体"/>
          <w:i w:val="0"/>
          <w:sz w:val="24"/>
          <w:szCs w:val="24"/>
        </w:rPr>
        <w:fldChar w:fldCharType="begin"/>
      </w:r>
      <w:r>
        <w:rPr>
          <w:rFonts w:ascii="宋体" w:hAnsi="宋体"/>
          <w:i w:val="0"/>
          <w:sz w:val="24"/>
          <w:szCs w:val="24"/>
        </w:rPr>
        <w:instrText xml:space="preserve"> PAGEREF _Toc35500817 \h </w:instrText>
      </w:r>
      <w:r>
        <w:rPr>
          <w:rFonts w:ascii="宋体" w:hAnsi="宋体"/>
          <w:i w:val="0"/>
          <w:sz w:val="24"/>
          <w:szCs w:val="24"/>
        </w:rPr>
        <w:fldChar w:fldCharType="separate"/>
      </w:r>
      <w:r>
        <w:rPr>
          <w:rFonts w:ascii="宋体" w:hAnsi="宋体"/>
          <w:i w:val="0"/>
          <w:sz w:val="24"/>
          <w:szCs w:val="24"/>
        </w:rPr>
        <w:t>15</w:t>
      </w:r>
      <w:r>
        <w:rPr>
          <w:rFonts w:ascii="宋体" w:hAnsi="宋体"/>
          <w:i w:val="0"/>
          <w:sz w:val="24"/>
          <w:szCs w:val="24"/>
        </w:rPr>
        <w:fldChar w:fldCharType="end"/>
      </w:r>
      <w:r>
        <w:rPr>
          <w:rFonts w:ascii="宋体" w:hAnsi="宋体"/>
          <w:i w:val="0"/>
          <w:sz w:val="24"/>
          <w:szCs w:val="24"/>
        </w:rPr>
        <w:fldChar w:fldCharType="end"/>
      </w:r>
    </w:p>
    <w:p>
      <w:pPr>
        <w:spacing w:line="440" w:lineRule="exact"/>
        <w:jc w:val="both"/>
        <w:rPr>
          <w:rFonts w:eastAsia="仿宋_GB2312"/>
          <w:smallCaps/>
        </w:rPr>
      </w:pPr>
      <w:r>
        <w:rPr>
          <w:rFonts w:asciiTheme="minorEastAsia" w:hAnsiTheme="minorEastAsia" w:eastAsiaTheme="minorEastAsia"/>
          <w:smallCaps/>
          <w:sz w:val="28"/>
          <w:szCs w:val="28"/>
        </w:rPr>
        <w:fldChar w:fldCharType="end"/>
      </w:r>
    </w:p>
    <w:p>
      <w:pPr>
        <w:spacing w:line="360" w:lineRule="auto"/>
        <w:jc w:val="both"/>
        <w:rPr>
          <w:rFonts w:eastAsia="仿宋_GB2312"/>
          <w:smallCaps/>
        </w:rPr>
      </w:pPr>
    </w:p>
    <w:p>
      <w:pPr>
        <w:spacing w:line="360" w:lineRule="auto"/>
        <w:jc w:val="both"/>
        <w:rPr>
          <w:rFonts w:eastAsia="仿宋_GB2312"/>
          <w:smallCaps/>
        </w:rPr>
        <w:sectPr>
          <w:footerReference r:id="rId8" w:type="first"/>
          <w:footnotePr>
            <w:numFmt w:val="decimalEnclosedCircleChinese"/>
          </w:footnotePr>
          <w:pgSz w:w="11906" w:h="16838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>
      <w:pPr>
        <w:pStyle w:val="2"/>
        <w:spacing w:before="240" w:after="240" w:line="360" w:lineRule="auto"/>
        <w:rPr>
          <w:rStyle w:val="43"/>
          <w:rFonts w:ascii="黑体" w:hAnsi="黑体" w:eastAsia="黑体"/>
          <w:b w:val="0"/>
          <w:sz w:val="30"/>
          <w:szCs w:val="30"/>
        </w:rPr>
      </w:pPr>
      <w:bookmarkStart w:id="12" w:name="_Toc436083527"/>
      <w:bookmarkStart w:id="13" w:name="_Toc435362289"/>
      <w:bookmarkStart w:id="14" w:name="_Toc435363360"/>
      <w:bookmarkStart w:id="15" w:name="_Toc435362487"/>
      <w:bookmarkStart w:id="16" w:name="_Toc35500801"/>
      <w:bookmarkStart w:id="17" w:name="_Toc435362062"/>
      <w:bookmarkStart w:id="18" w:name="_Toc503548884"/>
      <w:bookmarkStart w:id="19" w:name="_Toc35452575"/>
      <w:bookmarkStart w:id="20" w:name="_Toc435360895"/>
      <w:bookmarkStart w:id="21" w:name="_Toc435361944"/>
      <w:r>
        <w:rPr>
          <w:rFonts w:hint="eastAsia" w:ascii="黑体" w:hAnsi="黑体" w:eastAsia="黑体"/>
          <w:sz w:val="30"/>
          <w:szCs w:val="30"/>
        </w:rPr>
        <w:t>一、政府部门财务报表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3"/>
        <w:spacing w:before="0" w:after="0" w:line="360" w:lineRule="auto"/>
        <w:ind w:firstLine="602" w:firstLineChars="200"/>
        <w:jc w:val="left"/>
        <w:rPr>
          <w:rFonts w:ascii="楷体" w:hAnsi="楷体" w:eastAsia="楷体"/>
        </w:rPr>
      </w:pPr>
      <w:bookmarkStart w:id="22" w:name="_Toc435362063"/>
      <w:bookmarkStart w:id="23" w:name="_Toc35500802"/>
      <w:bookmarkStart w:id="24" w:name="_Toc435362290"/>
      <w:bookmarkStart w:id="25" w:name="_Toc435362488"/>
      <w:bookmarkStart w:id="26" w:name="_Toc35452576"/>
      <w:bookmarkStart w:id="27" w:name="_Toc436083528"/>
      <w:bookmarkStart w:id="28" w:name="_Toc503548885"/>
      <w:bookmarkStart w:id="29" w:name="_Toc435361945"/>
      <w:r>
        <w:rPr>
          <w:rFonts w:hint="eastAsia" w:ascii="楷体" w:hAnsi="楷体" w:eastAsia="楷体"/>
        </w:rPr>
        <w:t>（一）政府部门会计报表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/>
    <w:p>
      <w:bookmarkStart w:id="30" w:name="_Toc435361946"/>
      <w:bookmarkStart w:id="31" w:name="_Toc435362064"/>
      <w:bookmarkStart w:id="32" w:name="_Toc435362291"/>
      <w:bookmarkStart w:id="33" w:name="_Toc435362489"/>
      <w:r>
        <w:rPr>
          <w:rFonts w:hint="eastAsia"/>
        </w:rPr>
        <w:t>表</w:t>
      </w:r>
      <w:r>
        <w:t>1</w:t>
      </w:r>
    </w:p>
    <w:p>
      <w:pPr>
        <w:spacing w:before="2" w:line="360" w:lineRule="auto"/>
        <w:ind w:firstLine="562" w:firstLineChars="200"/>
        <w:jc w:val="center"/>
        <w:outlineLvl w:val="2"/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</w:pPr>
      <w:bookmarkStart w:id="34" w:name="_Toc35500803"/>
      <w:bookmarkStart w:id="35" w:name="_Toc35452577"/>
      <w:r>
        <w:rPr>
          <w:rFonts w:hint="eastAsia" w:cs="Times New Roman" w:asciiTheme="majorEastAsia" w:hAnsiTheme="majorEastAsia" w:eastAsiaTheme="majorEastAsia"/>
          <w:b/>
          <w:bCs/>
          <w:kern w:val="2"/>
          <w:sz w:val="28"/>
          <w:szCs w:val="28"/>
        </w:rPr>
        <w:t>资产负债表</w:t>
      </w:r>
      <w:bookmarkEnd w:id="30"/>
      <w:bookmarkEnd w:id="31"/>
      <w:bookmarkEnd w:id="32"/>
      <w:bookmarkEnd w:id="33"/>
      <w:bookmarkEnd w:id="34"/>
      <w:bookmarkEnd w:id="35"/>
    </w:p>
    <w:p>
      <w:pPr>
        <w:tabs>
          <w:tab w:val="left" w:pos="4160"/>
          <w:tab w:val="left" w:pos="7170"/>
        </w:tabs>
        <w:adjustRightInd w:val="0"/>
        <w:snapToGrid w:val="0"/>
        <w:spacing w:line="320" w:lineRule="exact"/>
        <w:ind w:left="-425" w:leftChars="-177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编制单位：宿州市萧县青龙镇中心学校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2019</w:t>
      </w:r>
      <w:r>
        <w:rPr>
          <w:rFonts w:hint="eastAsia"/>
          <w:sz w:val="20"/>
          <w:szCs w:val="20"/>
        </w:rPr>
        <w:t>年12月31日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Style w:val="34"/>
        <w:tblW w:w="895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1276"/>
        <w:gridCol w:w="1733"/>
        <w:gridCol w:w="20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流动资产：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货币资金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11.23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18.84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短期投资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财政应返还额度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30.24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应收票据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应收账款净额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预付账款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附表3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应收股利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应收利息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其他应收款净额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附表4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存货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待摊费用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一年内到期的非流动资产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流动资产合计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11.23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49.08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>非流动资产：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长期股权投资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长期债券投资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固定资产原值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1,192.95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1,229.28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减：固定资产累计折旧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19.47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16.98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固定资产净值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附表6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1,173.48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1,212.30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工程物资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在建工程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附表7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无形资产原值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减：无形资产累计摊销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无形资产净值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附表8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研发支出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公共基础设施原值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减：公共基础设施累计折旧（摊销）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公共基础设施净值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政府储备物资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附表10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文物文化资产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保障性住房原值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减：保障性住房累计折旧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保障性住房净值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附表11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长期待摊费用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待处理财产损溢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其他非流动资产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非流动资产合计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1,173.48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1,212.30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受托代理资产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资产总计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1,184.71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1,261.38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>流动负债：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短期借款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应交增值税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其他应交税费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应缴财政款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应付职工薪酬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88.72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应付票据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附表12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应付政府补贴款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应付利息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预收账款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附表13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其他应付款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附表14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预提费用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一年内到期的非流动负债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流动负债合计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88.72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>非流动负债：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长期借款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长期应付款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附表16</w:t>
            </w: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预计负债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其他非流动负债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非流动负债合计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受托代理负债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负债合计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88.72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>净资产: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累计盈余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1,095.99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1,261.38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专用基金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0" w:type="dxa"/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权益法调整</w:t>
            </w:r>
          </w:p>
        </w:tc>
        <w:tc>
          <w:tcPr>
            <w:tcW w:w="1276" w:type="dxa"/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净资产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1,095.99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1,261.38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负债及净资产总计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1,184.71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1,261.38</w:t>
            </w:r>
          </w:p>
        </w:tc>
      </w:tr>
    </w:tbl>
    <w:p>
      <w:pPr>
        <w:pStyle w:val="110"/>
        <w:ind w:firstLine="0" w:firstLineChars="0"/>
        <w:rPr>
          <w:rFonts w:asciiTheme="minorEastAsia" w:hAnsiTheme="minorEastAsia" w:eastAsiaTheme="minorEastAsia"/>
          <w:sz w:val="22"/>
        </w:rPr>
      </w:pPr>
      <w:bookmarkStart w:id="36" w:name="_Toc435362490"/>
      <w:bookmarkStart w:id="37" w:name="_Toc435362292"/>
      <w:bookmarkStart w:id="38" w:name="_Toc435361947"/>
      <w:bookmarkStart w:id="39" w:name="_Toc435362065"/>
    </w:p>
    <w:p>
      <w:r>
        <w:rPr>
          <w:rFonts w:hint="eastAsia"/>
        </w:rPr>
        <w:t>表</w:t>
      </w:r>
      <w:r>
        <w:t>2</w:t>
      </w:r>
      <w:bookmarkEnd w:id="36"/>
      <w:bookmarkEnd w:id="37"/>
      <w:bookmarkEnd w:id="38"/>
      <w:bookmarkEnd w:id="39"/>
      <w:r>
        <w:rPr>
          <w:rFonts w:hint="eastAsia"/>
        </w:rPr>
        <w:t>-1</w:t>
      </w:r>
    </w:p>
    <w:p>
      <w:pPr>
        <w:spacing w:before="2" w:line="360" w:lineRule="auto"/>
        <w:ind w:firstLine="562" w:firstLineChars="200"/>
        <w:jc w:val="center"/>
        <w:outlineLvl w:val="2"/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</w:pPr>
      <w:bookmarkStart w:id="40" w:name="_Toc35452578"/>
      <w:bookmarkStart w:id="41" w:name="_Toc35500804"/>
      <w:r>
        <w:rPr>
          <w:rFonts w:hint="eastAsia" w:cs="Times New Roman" w:asciiTheme="majorEastAsia" w:hAnsiTheme="majorEastAsia" w:eastAsiaTheme="majorEastAsia"/>
          <w:b/>
          <w:bCs/>
          <w:kern w:val="2"/>
          <w:sz w:val="28"/>
          <w:szCs w:val="28"/>
        </w:rPr>
        <w:t>收入费用表</w:t>
      </w:r>
      <w:r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  <w:t>（1）</w:t>
      </w:r>
      <w:bookmarkEnd w:id="40"/>
      <w:bookmarkEnd w:id="41"/>
    </w:p>
    <w:p>
      <w:pPr>
        <w:tabs>
          <w:tab w:val="left" w:pos="4962"/>
          <w:tab w:val="left" w:pos="7150"/>
        </w:tabs>
        <w:adjustRightInd w:val="0"/>
        <w:snapToGrid w:val="0"/>
        <w:spacing w:line="320" w:lineRule="exact"/>
        <w:ind w:left="-425" w:leftChars="-177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编制单位：宿州市萧县青龙镇中心学校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2019  年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Style w:val="34"/>
        <w:tblW w:w="9073" w:type="dxa"/>
        <w:tblInd w:w="-31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1417"/>
        <w:gridCol w:w="1985"/>
        <w:gridCol w:w="19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68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</w:trPr>
        <w:tc>
          <w:tcPr>
            <w:tcW w:w="368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2,129.23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事业收入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14.81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上级补助收入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附属单位上缴收入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经营收入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非同级财政拨款收入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附表19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投资收益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捐赠收入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利息收入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租金收入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其他收入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附表20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color w:val="000000"/>
                <w:position w:val="-1"/>
                <w:sz w:val="20"/>
              </w:rPr>
              <w:t>收入合计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2,144.04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业务活动费用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附表21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756.08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单位管理费用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附表22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1,244.21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经营费用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附表23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资产处置费用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上缴上级费用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对附属单位补助费用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附表26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所得税费用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color w:val="000000"/>
                <w:position w:val="-1"/>
                <w:sz w:val="20"/>
              </w:rPr>
              <w:t xml:space="preserve">  其他费用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color w:val="000000"/>
                <w:position w:val="-1"/>
                <w:sz w:val="20"/>
              </w:rPr>
              <w:t>费用合计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2,000.29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position w:val="-1"/>
                <w:sz w:val="20"/>
              </w:rPr>
              <w:t>本年盈余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color w:val="000000"/>
                <w:position w:val="-1"/>
                <w:sz w:val="20"/>
              </w:rPr>
              <w:t>143.75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</w:tbl>
    <w:p>
      <w:pPr>
        <w:pStyle w:val="110"/>
        <w:ind w:firstLine="0" w:firstLineChars="0"/>
        <w:rPr>
          <w:rFonts w:asciiTheme="minorEastAsia" w:hAnsiTheme="minorEastAsia" w:eastAsiaTheme="minorEastAsia"/>
          <w:sz w:val="22"/>
        </w:rPr>
      </w:pPr>
    </w:p>
    <w:p>
      <w:r>
        <w:rPr>
          <w:rFonts w:hint="eastAsia"/>
        </w:rPr>
        <w:t>表</w:t>
      </w:r>
      <w:r>
        <w:t>2</w:t>
      </w:r>
      <w:r>
        <w:rPr>
          <w:rFonts w:hint="eastAsia"/>
        </w:rPr>
        <w:t>-2</w:t>
      </w:r>
      <w:r>
        <w:rPr>
          <w:rStyle w:val="42"/>
        </w:rPr>
        <w:footnoteReference w:id="0"/>
      </w:r>
    </w:p>
    <w:p>
      <w:pPr>
        <w:spacing w:before="2" w:line="360" w:lineRule="auto"/>
        <w:ind w:firstLine="562" w:firstLineChars="200"/>
        <w:jc w:val="center"/>
        <w:outlineLvl w:val="2"/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</w:pPr>
      <w:bookmarkStart w:id="42" w:name="_Toc35500805"/>
      <w:bookmarkStart w:id="43" w:name="_Toc35452579"/>
      <w:r>
        <w:rPr>
          <w:rFonts w:hint="eastAsia" w:cs="Times New Roman" w:asciiTheme="majorEastAsia" w:hAnsiTheme="majorEastAsia" w:eastAsiaTheme="majorEastAsia"/>
          <w:b/>
          <w:bCs/>
          <w:kern w:val="2"/>
          <w:sz w:val="28"/>
          <w:szCs w:val="28"/>
        </w:rPr>
        <w:t>收入费用表</w:t>
      </w:r>
      <w:r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  <w:t>（</w:t>
      </w:r>
      <w:r>
        <w:rPr>
          <w:rFonts w:hint="eastAsia" w:cs="Times New Roman" w:asciiTheme="majorEastAsia" w:hAnsiTheme="majorEastAsia" w:eastAsiaTheme="majorEastAsia"/>
          <w:b/>
          <w:bCs/>
          <w:kern w:val="2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b/>
          <w:bCs/>
          <w:kern w:val="2"/>
          <w:sz w:val="28"/>
          <w:szCs w:val="28"/>
        </w:rPr>
        <w:t>）</w:t>
      </w:r>
      <w:bookmarkEnd w:id="42"/>
      <w:bookmarkEnd w:id="43"/>
    </w:p>
    <w:p>
      <w:pPr>
        <w:tabs>
          <w:tab w:val="left" w:pos="4962"/>
          <w:tab w:val="left" w:pos="7150"/>
        </w:tabs>
        <w:adjustRightInd w:val="0"/>
        <w:snapToGrid w:val="0"/>
        <w:spacing w:line="320" w:lineRule="exact"/>
        <w:ind w:left="-425" w:leftChars="-177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编制单位：宿州市萧县青龙镇中心学校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2019  年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Style w:val="34"/>
        <w:tblW w:w="9073" w:type="dxa"/>
        <w:tblInd w:w="-31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1417"/>
        <w:gridCol w:w="1985"/>
        <w:gridCol w:w="19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68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</w:trPr>
        <w:tc>
          <w:tcPr>
            <w:tcW w:w="368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2,129.23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事业收入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附表17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14.81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上级补助收入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附表25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附属单位上缴收入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附表27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经营收入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附表18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非同级财政拨款收入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附表19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投资收益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捐赠收入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利息收入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租金收入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其他收入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附表20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position w:val="-1"/>
                <w:sz w:val="20"/>
              </w:rPr>
              <w:t>收入合计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2,144.04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工资福利费用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1,997.80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商品和服务费用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position w:val="-1"/>
                <w:sz w:val="20"/>
              </w:rPr>
              <w:t xml:space="preserve">  附表24</w:t>
            </w: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对个人和家庭的补助费用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对企业补助费用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固定资产折旧费用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2.49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无形资产摊销费用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公共基础设施折旧（摊销）费用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保障性住房折旧费用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计提专用基金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资产处置费用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上缴上级费用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对附属单位补助费用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所得税费用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7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其他费用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position w:val="-1"/>
                <w:sz w:val="20"/>
              </w:rPr>
              <w:t>费用合计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2,000.29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b/>
                <w:position w:val="-1"/>
                <w:sz w:val="20"/>
              </w:rPr>
              <w:t>本年盈余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143.75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position w:val="9"/>
          <w:sz w:val="9"/>
          <w:szCs w:val="9"/>
        </w:rPr>
      </w:pPr>
    </w:p>
    <w:p>
      <w:pPr>
        <w:rPr>
          <w:position w:val="9"/>
          <w:sz w:val="9"/>
          <w:szCs w:val="9"/>
        </w:rPr>
      </w:pPr>
    </w:p>
    <w:p/>
    <w:p/>
    <w:p/>
    <w:p/>
    <w:p/>
    <w:p/>
    <w:p/>
    <w:p/>
    <w:p>
      <w:pPr>
        <w:spacing w:before="57" w:line="331" w:lineRule="auto"/>
        <w:ind w:left="217" w:right="371" w:hanging="1"/>
        <w:rPr>
          <w:sz w:val="18"/>
          <w:szCs w:val="18"/>
        </w:rPr>
      </w:pPr>
    </w:p>
    <w:p>
      <w:pPr>
        <w:spacing w:before="57" w:line="331" w:lineRule="auto"/>
        <w:ind w:left="217" w:right="371" w:hanging="1"/>
        <w:rPr>
          <w:sz w:val="18"/>
          <w:szCs w:val="18"/>
        </w:rPr>
      </w:pPr>
    </w:p>
    <w:p>
      <w:pPr>
        <w:spacing w:before="57" w:line="331" w:lineRule="auto"/>
        <w:ind w:left="217" w:right="371" w:hanging="1"/>
        <w:rPr>
          <w:sz w:val="18"/>
          <w:szCs w:val="18"/>
        </w:rPr>
      </w:pPr>
    </w:p>
    <w:p>
      <w:pPr>
        <w:spacing w:before="57" w:line="331" w:lineRule="auto"/>
        <w:ind w:left="217" w:right="371" w:hanging="1"/>
        <w:rPr>
          <w:sz w:val="18"/>
          <w:szCs w:val="18"/>
        </w:rPr>
      </w:pPr>
    </w:p>
    <w:p>
      <w:pPr>
        <w:spacing w:before="57" w:line="331" w:lineRule="auto"/>
        <w:ind w:left="217" w:right="371" w:hanging="1"/>
        <w:rPr>
          <w:sz w:val="18"/>
          <w:szCs w:val="18"/>
        </w:rPr>
      </w:pPr>
    </w:p>
    <w:p>
      <w:pPr>
        <w:pStyle w:val="3"/>
        <w:spacing w:before="0" w:after="0" w:line="360" w:lineRule="auto"/>
        <w:ind w:firstLine="602" w:firstLineChars="200"/>
        <w:jc w:val="left"/>
        <w:rPr>
          <w:rFonts w:ascii="楷体" w:hAnsi="楷体" w:eastAsia="楷体"/>
        </w:rPr>
      </w:pPr>
      <w:bookmarkStart w:id="44" w:name="_Toc35452580"/>
      <w:bookmarkStart w:id="45" w:name="_Toc35500806"/>
      <w:bookmarkStart w:id="46" w:name="_Toc333610272"/>
      <w:r>
        <w:rPr>
          <w:rFonts w:ascii="楷体" w:hAnsi="楷体" w:eastAsia="楷体"/>
        </w:rPr>
        <w:t>（二）政府部门会计报表附注</w:t>
      </w:r>
      <w:bookmarkEnd w:id="44"/>
      <w:bookmarkEnd w:id="45"/>
    </w:p>
    <w:p>
      <w:pPr>
        <w:pStyle w:val="4"/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47" w:name="2.遵循相关制度规定的声明。（略）"/>
      <w:bookmarkEnd w:id="47"/>
      <w:bookmarkStart w:id="48" w:name="1.会计报表编制基础。（略）"/>
      <w:bookmarkEnd w:id="48"/>
      <w:bookmarkStart w:id="49" w:name="_Toc35452581"/>
      <w:bookmarkStart w:id="50" w:name="_Toc35500807"/>
      <w:bookmarkStart w:id="51" w:name="_Toc35452582"/>
      <w:r>
        <w:rPr>
          <w:rFonts w:ascii="仿宋" w:hAnsi="仿宋" w:eastAsia="仿宋"/>
          <w:b/>
        </w:rPr>
        <w:t>1.会计报表编制基础。</w:t>
      </w:r>
      <w:bookmarkEnd w:id="49"/>
      <w:bookmarkEnd w:id="50"/>
    </w:p>
    <w:p>
      <w:pPr>
        <w:pStyle w:val="110"/>
        <w:spacing w:line="580" w:lineRule="exact"/>
        <w:ind w:firstLine="640"/>
        <w:jc w:val="both"/>
        <w:rPr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政府部门会计报表以权责发生制为基础编制。</w:t>
      </w:r>
    </w:p>
    <w:p>
      <w:pPr>
        <w:spacing w:before="2"/>
        <w:rPr>
          <w:rFonts w:ascii="仿宋" w:hAnsi="仿宋" w:eastAsia="仿宋" w:cs="Times New Roman"/>
          <w:b/>
          <w:bCs/>
          <w:kern w:val="2"/>
          <w:sz w:val="30"/>
          <w:szCs w:val="28"/>
        </w:rPr>
      </w:pPr>
    </w:p>
    <w:p>
      <w:pPr>
        <w:pStyle w:val="4"/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52" w:name="_Toc35500808"/>
      <w:r>
        <w:rPr>
          <w:rFonts w:ascii="仿宋" w:hAnsi="仿宋" w:eastAsia="仿宋"/>
          <w:b/>
        </w:rPr>
        <w:t>2.遵循相关制度规定的声明。</w:t>
      </w:r>
      <w:bookmarkEnd w:id="51"/>
      <w:bookmarkEnd w:id="52"/>
    </w:p>
    <w:p>
      <w:pPr>
        <w:pStyle w:val="110"/>
        <w:spacing w:line="580" w:lineRule="exact"/>
        <w:ind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政府部门应当声明编制的会计报表符合政府会计准则、相关会计制度和财务报告编制规定的要求，如实反映政府部门的财务状况、运行情况等有关信息。</w:t>
      </w:r>
    </w:p>
    <w:p>
      <w:pPr>
        <w:pStyle w:val="4"/>
        <w:numPr>
          <w:ilvl w:val="0"/>
          <w:numId w:val="1"/>
        </w:numPr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53" w:name="3.合并范围。（略）"/>
      <w:bookmarkEnd w:id="53"/>
      <w:bookmarkStart w:id="54" w:name="_Toc35452583"/>
      <w:bookmarkStart w:id="55" w:name="_Toc35500809"/>
      <w:r>
        <w:rPr>
          <w:rFonts w:ascii="仿宋" w:hAnsi="仿宋" w:eastAsia="仿宋"/>
          <w:b/>
        </w:rPr>
        <w:t>合并范围。</w:t>
      </w:r>
      <w:bookmarkEnd w:id="54"/>
      <w:bookmarkEnd w:id="55"/>
    </w:p>
    <w:tbl>
      <w:tblPr>
        <w:tblStyle w:val="34"/>
        <w:tblW w:w="8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910"/>
        <w:gridCol w:w="2230"/>
        <w:gridCol w:w="14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Style w:val="144"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2019年度部门清单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单位性质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实有人数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exact"/>
          <w:jc w:val="center"/>
        </w:trPr>
        <w:tc>
          <w:tcPr>
            <w:tcW w:w="10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ind w:left="46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</w:tcPr>
          <w:p>
            <w:pPr>
              <w:pStyle w:val="144"/>
              <w:spacing w:before="40"/>
              <w:ind w:left="75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ind w:left="75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Style w:val="144"/>
              <w:spacing w:before="40"/>
              <w:ind w:left="601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spacing w:before="40"/>
              <w:jc w:val="center"/>
            </w:pPr>
            <w:r>
              <w:rPr>
                <w:position w:val="-1"/>
                <w:sz w:val="20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spacing w:before="40"/>
              <w:jc w:val="center"/>
            </w:pPr>
            <w:r>
              <w:rPr>
                <w:position w:val="-1"/>
                <w:sz w:val="20"/>
              </w:rPr>
              <w:t>宿州市萧县青龙镇中心学校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spacing w:before="40"/>
              <w:jc w:val="center"/>
            </w:pPr>
            <w:r>
              <w:rPr>
                <w:position w:val="-1"/>
                <w:sz w:val="20"/>
              </w:rPr>
              <w:t>公益二类事业单位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spacing w:before="40"/>
              <w:jc w:val="center"/>
            </w:pPr>
            <w:r>
              <w:rPr>
                <w:position w:val="-1"/>
                <w:sz w:val="20"/>
              </w:rPr>
              <w:t>138</w:t>
            </w:r>
          </w:p>
        </w:tc>
      </w:tr>
    </w:tbl>
    <w:p/>
    <w:p/>
    <w:p>
      <w:pPr>
        <w:pStyle w:val="110"/>
        <w:spacing w:line="580" w:lineRule="exact"/>
        <w:ind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报表包含的主体范围主要反映报表编制主体的基本情况，包括所属单位的名称、性质（如：行政单位、事业单位或社会团体）、实有人数等基本信息。</w:t>
      </w:r>
    </w:p>
    <w:p>
      <w:pPr>
        <w:pStyle w:val="4"/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56" w:name="4.重要会计政策与会计估计变更情况。（略）"/>
      <w:bookmarkEnd w:id="56"/>
      <w:bookmarkStart w:id="57" w:name="_Toc35452584"/>
      <w:bookmarkStart w:id="58" w:name="_Toc35500810"/>
      <w:r>
        <w:rPr>
          <w:rFonts w:ascii="仿宋" w:hAnsi="仿宋" w:eastAsia="仿宋"/>
          <w:b/>
        </w:rPr>
        <w:t>4.重要会计政策与会计估计变更情况。</w:t>
      </w:r>
      <w:bookmarkEnd w:id="57"/>
      <w:bookmarkEnd w:id="58"/>
    </w:p>
    <w:p>
      <w:pPr>
        <w:pStyle w:val="110"/>
        <w:spacing w:line="580" w:lineRule="exact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对本年发生的重要会计政策和会计估计变更，应说明变更的内容和原因，受其重要影响的报表项目和金额，以及重要会计政策和会计估计变更开始适用的时点。</w:t>
      </w:r>
    </w:p>
    <w:p/>
    <w:p>
      <w:pPr>
        <w:rPr>
          <w:rFonts w:ascii="Microsoft JhengHei" w:hAnsi="Microsoft JhengHei" w:eastAsia="Microsoft JhengHei" w:cs="Microsoft JhengHei"/>
          <w:sz w:val="30"/>
          <w:szCs w:val="30"/>
        </w:rPr>
        <w:sectPr>
          <w:footerReference r:id="rId9" w:type="default"/>
          <w:pgSz w:w="11910" w:h="16840"/>
          <w:pgMar w:top="1260" w:right="1680" w:bottom="1200" w:left="1680" w:header="0" w:footer="981" w:gutter="0"/>
          <w:pgNumType w:start="1"/>
          <w:cols w:space="720" w:num="1"/>
        </w:sectPr>
      </w:pPr>
    </w:p>
    <w:bookmarkEnd w:id="46"/>
    <w:p>
      <w:pPr>
        <w:pStyle w:val="4"/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59" w:name="_Toc333610277"/>
      <w:bookmarkStart w:id="60" w:name="_Toc35452585"/>
      <w:bookmarkStart w:id="61" w:name="_Toc435362498"/>
      <w:bookmarkStart w:id="62" w:name="_Toc435362300"/>
      <w:bookmarkStart w:id="63" w:name="_Toc435361955"/>
      <w:bookmarkStart w:id="64" w:name="_Toc35500811"/>
      <w:bookmarkStart w:id="65" w:name="_Toc435362073"/>
      <w:r>
        <w:rPr>
          <w:rFonts w:hint="eastAsia" w:ascii="仿宋" w:hAnsi="仿宋" w:eastAsia="仿宋"/>
          <w:b/>
        </w:rPr>
        <w:t>5.会计报表重要项目的明细信息</w:t>
      </w:r>
      <w:bookmarkEnd w:id="59"/>
      <w:r>
        <w:rPr>
          <w:rFonts w:hint="eastAsia" w:ascii="仿宋" w:hAnsi="仿宋" w:eastAsia="仿宋"/>
          <w:b/>
        </w:rPr>
        <w:t>及说明</w:t>
      </w:r>
      <w:bookmarkEnd w:id="60"/>
      <w:bookmarkEnd w:id="61"/>
      <w:bookmarkEnd w:id="62"/>
      <w:bookmarkEnd w:id="63"/>
      <w:bookmarkEnd w:id="64"/>
      <w:bookmarkEnd w:id="65"/>
      <w:r>
        <w:rPr>
          <w:rFonts w:ascii="仿宋" w:hAnsi="仿宋" w:eastAsia="仿宋"/>
          <w:b/>
        </w:rPr>
        <w:tab/>
      </w: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）货币资金明细信息如下：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货币资金明细表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>
      <w:pPr>
        <w:snapToGrid w:val="0"/>
        <w:spacing w:line="20" w:lineRule="exact"/>
        <w:jc w:val="right"/>
        <w:rPr>
          <w:rFonts w:ascii="Arial" w:hAnsi="Arial" w:cs="Arial"/>
          <w:sz w:val="20"/>
          <w:szCs w:val="20"/>
        </w:rPr>
      </w:pPr>
      <w:bookmarkStart w:id="66" w:name="RANGE!A1:D9"/>
      <w:bookmarkEnd w:id="66"/>
    </w:p>
    <w:tbl>
      <w:tblPr>
        <w:tblStyle w:val="34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2625"/>
        <w:gridCol w:w="26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32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53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  <w:tc>
          <w:tcPr>
            <w:tcW w:w="152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1932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1932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2" w:type="dxa"/>
            <w:shd w:val="clear" w:color="FFFFFF" w:fill="FFFFFF"/>
            <w:vAlign w:val="center"/>
          </w:tcPr>
          <w:p>
            <w:pPr>
              <w:ind w:firstLine="100" w:firstLineChars="50"/>
            </w:pPr>
            <w:r>
              <w:rPr>
                <w:position w:val="-1"/>
                <w:sz w:val="20"/>
              </w:rPr>
              <w:t xml:space="preserve">  库存现金</w:t>
            </w:r>
          </w:p>
        </w:tc>
        <w:tc>
          <w:tcPr>
            <w:tcW w:w="153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152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2" w:type="dxa"/>
            <w:shd w:val="clear" w:color="FFFFFF" w:fill="FFFFFF"/>
            <w:vAlign w:val="center"/>
          </w:tcPr>
          <w:p>
            <w:pPr>
              <w:ind w:firstLine="100" w:firstLineChars="50"/>
            </w:pPr>
            <w:r>
              <w:rPr>
                <w:position w:val="-1"/>
                <w:sz w:val="20"/>
              </w:rPr>
              <w:t xml:space="preserve">  银行存款</w:t>
            </w:r>
          </w:p>
        </w:tc>
        <w:tc>
          <w:tcPr>
            <w:tcW w:w="153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11.23</w:t>
            </w:r>
          </w:p>
        </w:tc>
        <w:tc>
          <w:tcPr>
            <w:tcW w:w="152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18.84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2" w:type="dxa"/>
            <w:shd w:val="clear" w:color="FFFFFF" w:fill="FFFFFF"/>
            <w:vAlign w:val="center"/>
          </w:tcPr>
          <w:p>
            <w:pPr>
              <w:ind w:firstLine="100" w:firstLineChars="50"/>
            </w:pPr>
            <w:r>
              <w:rPr>
                <w:position w:val="-1"/>
                <w:sz w:val="20"/>
              </w:rPr>
              <w:t xml:space="preserve">  其他货币资金</w:t>
            </w:r>
          </w:p>
        </w:tc>
        <w:tc>
          <w:tcPr>
            <w:tcW w:w="153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152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firstLine="100" w:firstLineChars="50"/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11.23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18.84</w:t>
            </w:r>
          </w:p>
        </w:tc>
      </w:tr>
    </w:tbl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）应收账款净额明细信息如下：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pStyle w:val="144"/>
        <w:rPr>
          <w:lang w:eastAsia="zh-CN"/>
        </w:rPr>
      </w:pPr>
    </w:p>
    <w:p>
      <w:pPr>
        <w:pStyle w:val="144"/>
        <w:rPr>
          <w:rFonts w:ascii="宋体" w:hAnsi="宋体" w:eastAsia="宋体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注：当期坏账准备冲</w:t>
      </w:r>
      <w:r>
        <w:rPr>
          <w:rFonts w:ascii="宋体" w:hAnsi="宋体" w:eastAsia="宋体" w:cs="宋体"/>
          <w:spacing w:val="-1"/>
          <w:sz w:val="20"/>
          <w:szCs w:val="20"/>
          <w:lang w:eastAsia="zh-CN"/>
        </w:rPr>
        <w:t>减数以“-”号填列。</w:t>
      </w: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）预付账款明细信息如下：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附表3为空表（略）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）其他应收款净额明细信息如下：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附表4为空表（略）</w:t>
            </w:r>
          </w:p>
        </w:tc>
      </w:tr>
    </w:tbl>
    <w:p>
      <w:pPr>
        <w:spacing w:line="20" w:lineRule="exact"/>
        <w:ind w:right="800"/>
        <w:rPr>
          <w:sz w:val="20"/>
          <w:szCs w:val="20"/>
        </w:rPr>
      </w:pPr>
    </w:p>
    <w:p>
      <w:pPr>
        <w:pStyle w:val="144"/>
        <w:ind w:firstLine="396" w:firstLineChars="2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注：当期坏账准备冲</w:t>
      </w:r>
      <w:r>
        <w:rPr>
          <w:rFonts w:ascii="宋体" w:hAnsi="宋体" w:eastAsia="宋体" w:cs="宋体"/>
          <w:spacing w:val="-1"/>
          <w:sz w:val="20"/>
          <w:szCs w:val="20"/>
          <w:lang w:eastAsia="zh-CN"/>
        </w:rPr>
        <w:t>减数以“-”号填列。</w:t>
      </w:r>
    </w:p>
    <w:p>
      <w:pPr>
        <w:pStyle w:val="110"/>
        <w:ind w:firstLine="600"/>
        <w:outlineLvl w:val="4"/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）长期投资及投资收益明细信息如下：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附表5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附表5为空表（略）</w:t>
            </w:r>
          </w:p>
        </w:tc>
      </w:tr>
    </w:tbl>
    <w:p>
      <w:pPr>
        <w:spacing w:line="20" w:lineRule="exact"/>
        <w:jc w:val="right"/>
        <w:rPr>
          <w:b/>
          <w:bCs/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ind w:firstLine="600"/>
      </w:pPr>
    </w:p>
    <w:p>
      <w:pPr>
        <w:pStyle w:val="110"/>
        <w:ind w:firstLine="600"/>
        <w:jc w:val="right"/>
        <w:outlineLvl w:val="4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26" w:charSpace="0"/>
        </w:sectPr>
      </w:pPr>
    </w:p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）固定资产明细信息如下：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附表6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固定资产明细表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tbl>
      <w:tblPr>
        <w:tblStyle w:val="34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694"/>
        <w:gridCol w:w="1035"/>
        <w:gridCol w:w="1085"/>
        <w:gridCol w:w="15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845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993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  <w:tc>
          <w:tcPr>
            <w:tcW w:w="607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本年增加</w:t>
            </w:r>
          </w:p>
        </w:tc>
        <w:tc>
          <w:tcPr>
            <w:tcW w:w="636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本年减少</w:t>
            </w:r>
          </w:p>
        </w:tc>
        <w:tc>
          <w:tcPr>
            <w:tcW w:w="91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1845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b/>
                <w:position w:val="-1"/>
                <w:sz w:val="20"/>
              </w:rPr>
              <w:t>原值合计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1,229.28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36.33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1,192.95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房屋及构筑物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1,062.31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23.82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1,038.49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通用设备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79.97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12.51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67.46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专用设备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32.00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32.00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文物和陈列品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图书、档案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16.97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16.97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38.03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38.03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5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position w:val="-1"/>
                <w:sz w:val="20"/>
              </w:rPr>
              <w:t>累计折旧合计</w:t>
            </w:r>
          </w:p>
        </w:tc>
        <w:tc>
          <w:tcPr>
            <w:tcW w:w="99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16.98</w:t>
            </w:r>
          </w:p>
        </w:tc>
        <w:tc>
          <w:tcPr>
            <w:tcW w:w="60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2.49</w:t>
            </w:r>
          </w:p>
        </w:tc>
        <w:tc>
          <w:tcPr>
            <w:tcW w:w="63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19.47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房屋及构筑物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11.99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1.98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13.97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通用设备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0.87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0.14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专用设备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3.36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0.30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3.66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文物和陈列品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图书、档案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0.76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0.07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5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b/>
                <w:position w:val="-1"/>
                <w:sz w:val="20"/>
              </w:rPr>
              <w:t>净值合计</w:t>
            </w:r>
          </w:p>
        </w:tc>
        <w:tc>
          <w:tcPr>
            <w:tcW w:w="99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1,212.30</w:t>
            </w:r>
          </w:p>
        </w:tc>
        <w:tc>
          <w:tcPr>
            <w:tcW w:w="60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38.82</w:t>
            </w:r>
          </w:p>
        </w:tc>
        <w:tc>
          <w:tcPr>
            <w:tcW w:w="919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1,173.48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房屋及构筑物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1,050.32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25.80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1,024.52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通用设备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79.10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12.65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66.45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专用设备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28.64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0.30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28.34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文物和陈列品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5" w:type="dxa"/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图书、档案</w:t>
            </w:r>
          </w:p>
        </w:tc>
        <w:tc>
          <w:tcPr>
            <w:tcW w:w="993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16.97</w:t>
            </w:r>
          </w:p>
        </w:tc>
        <w:tc>
          <w:tcPr>
            <w:tcW w:w="607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919" w:type="dxa"/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16.97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5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r>
              <w:rPr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37.27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0.00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0.07</w:t>
            </w:r>
          </w:p>
        </w:tc>
        <w:tc>
          <w:tcPr>
            <w:tcW w:w="919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</w:pPr>
            <w:r>
              <w:rPr>
                <w:rFonts w:cs="Arial"/>
                <w:position w:val="-1"/>
                <w:sz w:val="20"/>
              </w:rPr>
              <w:t>37.20</w:t>
            </w:r>
          </w:p>
        </w:tc>
      </w:tr>
    </w:tbl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（7）在建工程明细信息如下：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附表7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附表7为空表（略）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（8）无形资产明细信息如下：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附表8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附表8为空表（略）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bookmarkStart w:id="67" w:name="RANGE!A1:D22"/>
      <w:bookmarkEnd w:id="67"/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（9）公共基础设施明细信息如下：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-1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附表9-1为空表（略）</w:t>
            </w:r>
          </w:p>
        </w:tc>
      </w:tr>
    </w:tbl>
    <w:p>
      <w:pPr>
        <w:spacing w:line="20" w:lineRule="exact"/>
        <w:jc w:val="right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附表9-2为空表（略）</w:t>
            </w:r>
          </w:p>
        </w:tc>
      </w:tr>
    </w:tbl>
    <w:p>
      <w:pPr>
        <w:spacing w:line="20" w:lineRule="exact"/>
        <w:jc w:val="right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附表9-3为空表（略）</w:t>
            </w:r>
          </w:p>
        </w:tc>
      </w:tr>
    </w:tbl>
    <w:p>
      <w:pPr>
        <w:spacing w:line="20" w:lineRule="exact"/>
        <w:jc w:val="right"/>
        <w:rPr>
          <w:b/>
          <w:sz w:val="20"/>
          <w:szCs w:val="20"/>
        </w:rPr>
      </w:pPr>
    </w:p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（10）政府储备物资明细信息如下：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附表10为空表（略）</w:t>
            </w:r>
          </w:p>
        </w:tc>
      </w:tr>
    </w:tbl>
    <w:p>
      <w:pPr>
        <w:spacing w:line="20" w:lineRule="exact"/>
        <w:jc w:val="right"/>
        <w:rPr>
          <w:b/>
          <w:sz w:val="20"/>
          <w:szCs w:val="20"/>
        </w:rPr>
      </w:pPr>
    </w:p>
    <w:p/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（11）保障性住房明细信息如下：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附表11为空表（略）</w:t>
            </w:r>
          </w:p>
        </w:tc>
      </w:tr>
    </w:tbl>
    <w:p>
      <w:pPr>
        <w:spacing w:line="20" w:lineRule="exact"/>
        <w:jc w:val="right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（12）应付账款明细信息如下：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附表12为空表（略）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3）预收账款明细信息如下：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附表13为空表（略）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4）其他应付款明细信息如下：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附表14为空表（略）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ind w:firstLine="400" w:firstLineChars="200"/>
        <w:rPr>
          <w:sz w:val="22"/>
          <w:szCs w:val="22"/>
        </w:rPr>
      </w:pPr>
      <w:r>
        <w:rPr>
          <w:rFonts w:hint="eastAsia"/>
          <w:sz w:val="20"/>
          <w:szCs w:val="20"/>
        </w:rPr>
        <w:t>注：“应付同级财政”主要包括预拨经费、向同级财政部门借入的款项</w:t>
      </w: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5）长期借款明细信息如下：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附表15-1为空表（略）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pStyle w:val="110"/>
        <w:ind w:firstLine="600"/>
      </w:pP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附表15-2为空表（略）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6）长期应付款明细信息如下：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6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附表16为空表（略）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7）事业收入明细信息如下：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7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事业收入明细表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tbl>
      <w:tblPr>
        <w:tblStyle w:val="3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pct"/>
            <w:shd w:val="clear" w:color="FFFFFF" w:fill="FFFFFF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收入来源</w:t>
            </w:r>
          </w:p>
        </w:tc>
        <w:tc>
          <w:tcPr>
            <w:tcW w:w="2500" w:type="pct"/>
            <w:shd w:val="clear" w:color="FFFFFF" w:fill="FFFFFF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2500" w:type="pct"/>
            <w:shd w:val="clear" w:color="FFFFFF" w:fill="FFFFFF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FFFFFF" w:fill="FFFFFF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来自财政专户管理资金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14.81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来自本部门内部单位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来自本部门以外的同级政府单位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来自本部门以外的非同级政府单位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来自非同级财政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b/>
                <w:position w:val="-1"/>
                <w:sz w:val="20"/>
              </w:rPr>
              <w:t>来自其他单位</w:t>
            </w:r>
          </w:p>
        </w:tc>
        <w:tc>
          <w:tcPr>
            <w:tcW w:w="2500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2500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14.81</w:t>
            </w:r>
          </w:p>
        </w:tc>
      </w:tr>
    </w:tbl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8）经营收入明细信息如下：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8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附表18为空表（略）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（19）非同级财政拨款收入明细信息如下：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附表19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附表19为空表（略）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ind w:left="440" w:hanging="440" w:hangingChars="200"/>
      </w:pPr>
      <w:r>
        <w:rPr>
          <w:sz w:val="22"/>
        </w:rPr>
        <w:t>注：“来自非同级财政”是指收到其他财政部门的拨款。</w:t>
      </w: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（20）其他收入明细信息如下：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附表20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附表20为空表（略）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（21）业务活动费用明细信息如下：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业务活动费用明细表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tbl>
      <w:tblPr>
        <w:tblStyle w:val="3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58"/>
        <w:gridCol w:w="28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pct"/>
            <w:shd w:val="clear" w:color="FFFFFF" w:fill="FFFFFF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41" w:type="pct"/>
            <w:shd w:val="clear" w:color="FFFFFF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1892" w:type="pct"/>
            <w:shd w:val="clear" w:color="FFFFFF" w:fill="FFFFFF"/>
          </w:tcPr>
          <w:p>
            <w:pPr>
              <w:widowControl w:val="0"/>
              <w:jc w:val="both"/>
            </w:pPr>
          </w:p>
        </w:tc>
        <w:tc>
          <w:tcPr>
            <w:tcW w:w="1441" w:type="pct"/>
            <w:shd w:val="clear" w:color="FFFFFF" w:fill="FFFFFF"/>
          </w:tcPr>
          <w:p>
            <w:pPr>
              <w:widowControl w:val="0"/>
              <w:jc w:val="both"/>
            </w:pP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工资和福利费用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756.08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商品和服务费用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对个人和家庭的补助费用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对企业补助费用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固定资产折旧费用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无形资产摊销费用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公共基础设施折旧（摊销）费用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保障性住房折旧费用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计提专用基金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2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其他业务活动费用</w:t>
            </w:r>
          </w:p>
        </w:tc>
        <w:tc>
          <w:tcPr>
            <w:tcW w:w="1441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92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756.08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</w:tbl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（22）单位管理费用明细信息如下：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单位管理费用明细表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tbl>
      <w:tblPr>
        <w:tblStyle w:val="3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pct"/>
            <w:shd w:val="clear" w:color="FFFFFF" w:fill="FFFFFF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1666" w:type="pct"/>
            <w:shd w:val="clear" w:color="FFFFFF" w:fill="FFFFFF"/>
          </w:tcPr>
          <w:p>
            <w:pPr>
              <w:widowControl w:val="0"/>
              <w:jc w:val="both"/>
            </w:pP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both"/>
            </w:pPr>
          </w:p>
        </w:tc>
        <w:tc>
          <w:tcPr>
            <w:tcW w:w="1667" w:type="pct"/>
            <w:shd w:val="clear" w:color="FFFFFF" w:fill="FFFFFF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工资和福利费用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1,241.72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商品和服务费用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对个人和家庭的补助费用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固定资产折旧费用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2.49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无形资产摊销费用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shd w:val="clear" w:color="FFFFFF" w:fill="FFFFFF"/>
          </w:tcPr>
          <w:p>
            <w:pPr>
              <w:widowControl w:val="0"/>
              <w:jc w:val="left"/>
            </w:pPr>
            <w:r>
              <w:rPr>
                <w:position w:val="-1"/>
                <w:sz w:val="20"/>
              </w:rPr>
              <w:t xml:space="preserve">  其他单位管理费用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667" w:type="dxa"/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6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1,244.21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</w:tbl>
    <w:p>
      <w:pPr>
        <w:rPr>
          <w:b/>
          <w:bCs/>
          <w:sz w:val="22"/>
          <w:szCs w:val="22"/>
        </w:rPr>
      </w:pPr>
    </w:p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（23）经营费用明细信息如下：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附表23为空表（略）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p/>
    <w:p>
      <w:pPr>
        <w:pStyle w:val="110"/>
        <w:spacing w:before="240" w:after="240"/>
        <w:ind w:firstLine="643"/>
        <w:outlineLvl w:val="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（24）商品和服务费用明细信息如下：</w:t>
      </w:r>
    </w:p>
    <w:tbl>
      <w:tblPr>
        <w:tblStyle w:val="3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附表24为空表（略）</w:t>
            </w:r>
          </w:p>
        </w:tc>
      </w:tr>
    </w:tbl>
    <w:p>
      <w:pPr>
        <w:spacing w:line="20" w:lineRule="exact"/>
        <w:jc w:val="right"/>
        <w:rPr>
          <w:sz w:val="20"/>
          <w:szCs w:val="20"/>
        </w:rPr>
      </w:pPr>
    </w:p>
    <w:p>
      <w:pPr>
        <w:rPr>
          <w:sz w:val="22"/>
          <w:szCs w:val="22"/>
        </w:rPr>
      </w:pPr>
    </w:p>
    <w:p>
      <w:pPr>
        <w:pStyle w:val="4"/>
        <w:numPr>
          <w:ilvl w:val="0"/>
          <w:numId w:val="2"/>
        </w:numPr>
        <w:spacing w:before="0" w:after="0" w:line="360" w:lineRule="auto"/>
        <w:ind w:firstLine="602"/>
        <w:jc w:val="left"/>
        <w:rPr>
          <w:rFonts w:ascii="仿宋" w:hAnsi="仿宋" w:eastAsia="仿宋"/>
          <w:b/>
        </w:rPr>
      </w:pPr>
      <w:bookmarkStart w:id="68" w:name="_Toc35500812"/>
      <w:bookmarkStart w:id="69" w:name="_Toc35452586"/>
      <w:r>
        <w:rPr>
          <w:rFonts w:hint="eastAsia" w:ascii="仿宋" w:hAnsi="仿宋" w:eastAsia="仿宋"/>
          <w:b/>
        </w:rPr>
        <w:t>需要说明的其他事项。</w:t>
      </w:r>
      <w:bookmarkEnd w:id="68"/>
      <w:bookmarkEnd w:id="69"/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（1）重要或有事项说明。逐笔披露政府部门或有事项的事由和金额，如担保事项、未决诉讼或未决仲裁等，若无法预计金额应说明理由。</w:t>
      </w:r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（2）以名义金额计量的资产名称、数量等情况，以及以名义金额计量理由的说明。</w:t>
      </w:r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（3）使用债务资金形成的固定资产、公共基础设施、保障性住房等资产的账面价值、使用情况、收益情况及与此相关的债务偿还情况。</w:t>
      </w:r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（4）重要资产置换、无偿调入（出）、捐入（出）、报废、重大毁损等情况的说明。</w:t>
      </w:r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（5）对于政府部门管理的公共基础设施、文物文化资产、保障性住房、自然资源资产等重要资产，披露种类和实物量等相关信息。</w:t>
      </w:r>
    </w:p>
    <w:p>
      <w:pPr>
        <w:pStyle w:val="110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（6）政府会计具体准则中要求附注披露的其他内容，以及其他未在报表中列示，但对政府部门财务状况有重大影响的事项。</w:t>
      </w:r>
    </w:p>
    <w:p/>
    <w:p>
      <w:pPr>
        <w:rPr>
          <w:rFonts w:ascii="黑体" w:hAnsi="黑体" w:eastAsia="黑体" w:cs="Times New Roman"/>
          <w:b/>
          <w:kern w:val="44"/>
          <w:sz w:val="30"/>
          <w:szCs w:val="30"/>
        </w:rPr>
      </w:pPr>
      <w:bookmarkStart w:id="70" w:name="_Toc35500813"/>
      <w:bookmarkStart w:id="71" w:name="_Toc503548887"/>
      <w:bookmarkStart w:id="72" w:name="_Toc436083530"/>
      <w:bookmarkStart w:id="73" w:name="_Toc35452587"/>
      <w:r>
        <w:rPr>
          <w:rFonts w:ascii="黑体" w:hAnsi="黑体" w:eastAsia="黑体"/>
          <w:sz w:val="30"/>
          <w:szCs w:val="30"/>
        </w:rPr>
        <w:br w:type="page"/>
      </w:r>
    </w:p>
    <w:p>
      <w:pPr>
        <w:pStyle w:val="2"/>
        <w:spacing w:before="240" w:after="240" w:line="360" w:lineRule="auto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二、政府部门财务分析</w:t>
      </w:r>
      <w:bookmarkEnd w:id="70"/>
      <w:bookmarkEnd w:id="71"/>
      <w:bookmarkEnd w:id="72"/>
      <w:bookmarkEnd w:id="73"/>
    </w:p>
    <w:p>
      <w:pPr>
        <w:pStyle w:val="4"/>
        <w:spacing w:before="0" w:after="0" w:line="360" w:lineRule="auto"/>
        <w:ind w:firstLine="602"/>
        <w:jc w:val="left"/>
        <w:rPr>
          <w:rFonts w:ascii="楷体" w:hAnsi="楷体" w:eastAsia="楷体" w:cs="黑体"/>
          <w:b/>
          <w:spacing w:val="-8"/>
        </w:rPr>
      </w:pPr>
      <w:bookmarkStart w:id="74" w:name="_Toc503548888"/>
      <w:bookmarkStart w:id="75" w:name="_Toc436083531"/>
      <w:bookmarkStart w:id="76" w:name="_Toc35452588"/>
      <w:bookmarkStart w:id="77" w:name="_Toc35500814"/>
      <w:r>
        <w:rPr>
          <w:rFonts w:hint="eastAsia" w:ascii="楷体" w:hAnsi="楷体" w:eastAsia="楷体"/>
          <w:b/>
        </w:rPr>
        <w:t>（一）</w:t>
      </w:r>
      <w:bookmarkEnd w:id="74"/>
      <w:bookmarkEnd w:id="75"/>
      <w:bookmarkStart w:id="78" w:name="_Toc436083532"/>
      <w:bookmarkStart w:id="79" w:name="_Toc503548889"/>
      <w:r>
        <w:rPr>
          <w:rFonts w:ascii="楷体" w:hAnsi="楷体" w:eastAsia="楷体" w:cs="黑体"/>
          <w:b/>
          <w:spacing w:val="-8"/>
        </w:rPr>
        <w:t>政府部门工作目标完成情况。</w:t>
      </w:r>
      <w:bookmarkEnd w:id="76"/>
      <w:bookmarkEnd w:id="77"/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结合政府部门职能、工作任务、相关政策要求等，说明政府部门年度工作目标计划及执行情况、绩效目标及完成情况。</w:t>
      </w:r>
    </w:p>
    <w:p>
      <w:pPr>
        <w:pStyle w:val="4"/>
        <w:spacing w:before="0" w:after="0" w:line="360" w:lineRule="auto"/>
        <w:ind w:firstLine="602"/>
        <w:jc w:val="left"/>
        <w:rPr>
          <w:rFonts w:ascii="楷体" w:hAnsi="楷体" w:eastAsia="楷体"/>
          <w:b/>
        </w:rPr>
      </w:pPr>
      <w:bookmarkStart w:id="80" w:name="_Toc35500815"/>
      <w:r>
        <w:rPr>
          <w:rFonts w:hint="eastAsia" w:ascii="楷体" w:hAnsi="楷体" w:eastAsia="楷体"/>
          <w:b/>
        </w:rPr>
        <w:t>（二）</w:t>
      </w:r>
      <w:bookmarkEnd w:id="78"/>
      <w:bookmarkEnd w:id="79"/>
      <w:r>
        <w:rPr>
          <w:rFonts w:ascii="楷体" w:hAnsi="楷体" w:eastAsia="楷体"/>
          <w:b/>
        </w:rPr>
        <w:t>政府部门财务状况分析。</w:t>
      </w:r>
      <w:bookmarkEnd w:id="80"/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1.分析政府部门的货币资金、长期投资、固定资产、在建</w:t>
      </w:r>
      <w:r>
        <w:rPr>
          <w:rFonts w:hint="eastAsia" w:ascii="仿宋" w:hAnsi="仿宋" w:eastAsia="仿宋"/>
          <w:sz w:val="32"/>
          <w:szCs w:val="32"/>
        </w:rPr>
        <w:t>工程、公共基础设施、政府储备物资、保障性住房等重要资产</w:t>
      </w:r>
      <w:r>
        <w:rPr>
          <w:rFonts w:ascii="仿宋" w:hAnsi="仿宋" w:eastAsia="仿宋"/>
          <w:sz w:val="32"/>
          <w:szCs w:val="32"/>
        </w:rPr>
        <w:t>项目的结构特点和变化情况，并评估对政府部门提供公共服务能力的影响。</w:t>
      </w:r>
    </w:p>
    <w:p>
      <w:pPr>
        <w:spacing w:line="360" w:lineRule="auto"/>
        <w:jc w:val="center"/>
      </w:pPr>
      <w:r>
        <w:t>资产结构分析</w:t>
      </w:r>
      <w:r>
        <w:rPr>
          <w:rFonts w:hint="eastAsia"/>
        </w:rPr>
        <w:t>图：</w:t>
      </w:r>
    </w:p>
    <w:p>
      <w:pPr>
        <w:spacing w:line="360" w:lineRule="auto"/>
        <w:ind w:left="-720" w:leftChars="-300"/>
        <w:jc w:val="center"/>
      </w:pPr>
      <w:r>
        <w:drawing>
          <wp:inline distT="0" distB="0" distL="0" distR="0">
            <wp:extent cx="6350000" cy="3162300"/>
            <wp:effectExtent l="0" t="0" r="0" b="0"/>
            <wp:docPr id="1" name="Drawing 0" descr="资产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资产结构分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0"/>
        <w:spacing w:line="360" w:lineRule="auto"/>
        <w:ind w:firstLine="480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center"/>
      </w:pPr>
      <w:r>
        <w:t>重要资产项目年度情况分析</w:t>
      </w:r>
      <w:r>
        <w:rPr>
          <w:rFonts w:hint="eastAsia"/>
        </w:rPr>
        <w:t>图:</w:t>
      </w:r>
    </w:p>
    <w:p>
      <w:pPr>
        <w:spacing w:line="360" w:lineRule="auto"/>
        <w:ind w:left="-720" w:leftChars="-300"/>
        <w:jc w:val="center"/>
      </w:pPr>
      <w:r>
        <w:drawing>
          <wp:inline distT="0" distB="0" distL="0" distR="0">
            <wp:extent cx="6350000" cy="3162300"/>
            <wp:effectExtent l="0" t="0" r="0" b="0"/>
            <wp:docPr id="2" name="Drawing 1" descr="重要资产项目年度情况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2.结合短期借款、长期借款等重点负债项目的增减变化情</w:t>
      </w:r>
      <w:r>
        <w:rPr>
          <w:rFonts w:hint="eastAsia" w:ascii="仿宋" w:hAnsi="仿宋" w:eastAsia="仿宋"/>
          <w:sz w:val="32"/>
          <w:szCs w:val="32"/>
        </w:rPr>
        <w:t>况，分析政府部门债务规模和债务结构等。</w:t>
      </w:r>
    </w:p>
    <w:p>
      <w:pPr>
        <w:spacing w:line="360" w:lineRule="auto"/>
        <w:jc w:val="center"/>
      </w:pPr>
      <w:r>
        <w:rPr>
          <w:rFonts w:hint="eastAsia"/>
        </w:rPr>
        <w:t>部门债务分析图：</w:t>
      </w:r>
    </w:p>
    <w:p>
      <w:pPr>
        <w:pStyle w:val="110"/>
        <w:spacing w:line="360" w:lineRule="auto"/>
        <w:ind w:left="-720" w:leftChars="-300" w:firstLine="0" w:firstLineChars="0"/>
        <w:jc w:val="center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drawing>
          <wp:inline distT="0" distB="0" distL="0" distR="0">
            <wp:extent cx="6350000" cy="3162300"/>
            <wp:effectExtent l="0" t="0" r="0" b="0"/>
            <wp:docPr id="3" name="Drawing 2" descr="部门债务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部门债务结构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t>重要</w:t>
      </w:r>
      <w:r>
        <w:rPr>
          <w:rFonts w:hint="eastAsia"/>
        </w:rPr>
        <w:t>负债变化</w:t>
      </w:r>
      <w:r>
        <w:t>分析</w:t>
      </w:r>
      <w:r>
        <w:rPr>
          <w:rFonts w:hint="eastAsia"/>
        </w:rPr>
        <w:t>图:</w:t>
      </w:r>
    </w:p>
    <w:p>
      <w:pPr>
        <w:spacing w:line="360" w:lineRule="auto"/>
        <w:ind w:left="-720" w:leftChars="-300"/>
        <w:jc w:val="center"/>
      </w:pPr>
      <w:r>
        <w:rPr>
          <w:rFonts w:hint="eastAsia"/>
        </w:rPr>
        <w:drawing>
          <wp:inline distT="0" distB="0" distL="0" distR="0">
            <wp:extent cx="6350000" cy="3162300"/>
            <wp:effectExtent l="0" t="0" r="0" b="0"/>
            <wp:docPr id="4" name="Drawing 3" descr="重要负债变化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重要负债变化分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3.运用资产负债率、现金比率、流动比率等指标，分析政府部门财务状况。</w:t>
      </w:r>
    </w:p>
    <w:p>
      <w:pPr>
        <w:spacing w:line="360" w:lineRule="auto"/>
        <w:jc w:val="center"/>
      </w:pPr>
      <w:r>
        <w:rPr>
          <w:rFonts w:hint="eastAsia"/>
        </w:rPr>
        <w:t>部门财务状况分析图:</w:t>
      </w:r>
    </w:p>
    <w:p>
      <w:pPr>
        <w:spacing w:line="360" w:lineRule="auto"/>
        <w:ind w:left="-720" w:leftChars="-300"/>
        <w:jc w:val="center"/>
      </w:pPr>
      <w:r>
        <w:drawing>
          <wp:inline distT="0" distB="0" distL="0" distR="0">
            <wp:extent cx="6350000" cy="3162300"/>
            <wp:effectExtent l="0" t="0" r="0" b="0"/>
            <wp:docPr id="5" name="Drawing 4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部门财务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pStyle w:val="4"/>
        <w:spacing w:before="0" w:after="0" w:line="360" w:lineRule="auto"/>
        <w:ind w:firstLine="602"/>
        <w:jc w:val="left"/>
        <w:rPr>
          <w:rFonts w:ascii="楷体" w:hAnsi="楷体" w:eastAsia="楷体"/>
          <w:b/>
        </w:rPr>
      </w:pPr>
      <w:bookmarkStart w:id="81" w:name="_Toc436083533"/>
      <w:bookmarkStart w:id="82" w:name="_Toc503548890"/>
      <w:bookmarkStart w:id="83" w:name="_Toc35500816"/>
      <w:r>
        <w:rPr>
          <w:rFonts w:hint="eastAsia" w:ascii="楷体" w:hAnsi="楷体" w:eastAsia="楷体"/>
          <w:b/>
        </w:rPr>
        <w:t>（三）</w:t>
      </w:r>
      <w:bookmarkEnd w:id="81"/>
      <w:bookmarkEnd w:id="82"/>
      <w:r>
        <w:rPr>
          <w:rFonts w:ascii="楷体" w:hAnsi="楷体" w:eastAsia="楷体"/>
          <w:b/>
        </w:rPr>
        <w:t>政府部门运行情况分析。</w:t>
      </w:r>
      <w:bookmarkEnd w:id="83"/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1.分析政府部门的收入规模、结构及来源分布、重点收入项目的比重和变化趋势，以及经济形势、相关财政政策等对政府部门收入变动的影响等。</w:t>
      </w:r>
    </w:p>
    <w:p>
      <w:pPr>
        <w:spacing w:line="360" w:lineRule="auto"/>
        <w:ind w:firstLine="240"/>
        <w:jc w:val="center"/>
      </w:pPr>
      <w:r>
        <w:rPr>
          <w:rFonts w:hint="eastAsia"/>
        </w:rPr>
        <w:t>收入类结构分析图:</w:t>
      </w:r>
    </w:p>
    <w:p>
      <w:pPr>
        <w:spacing w:line="360" w:lineRule="auto"/>
        <w:ind w:left="-720" w:leftChars="-300"/>
        <w:jc w:val="center"/>
      </w:pPr>
      <w:r>
        <w:drawing>
          <wp:inline distT="0" distB="0" distL="0" distR="0">
            <wp:extent cx="6350000" cy="3517900"/>
            <wp:effectExtent l="0" t="0" r="0" b="0"/>
            <wp:docPr id="6" name="Drawing 5" descr="收入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收入结构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0"/>
        <w:spacing w:line="360" w:lineRule="auto"/>
        <w:ind w:firstLine="600"/>
        <w:jc w:val="both"/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2.分析政府部门费用规模、构成及变化情况，特别是政府部门控制行政成本的政策、投融资情况及对费用变动的影响等。</w:t>
      </w:r>
    </w:p>
    <w:p>
      <w:pPr>
        <w:spacing w:line="360" w:lineRule="auto"/>
        <w:jc w:val="center"/>
      </w:pPr>
      <w:r>
        <w:rPr>
          <w:rFonts w:hint="eastAsia"/>
        </w:rPr>
        <w:t>费用(按科目)分析图：</w:t>
      </w:r>
    </w:p>
    <w:p>
      <w:pPr>
        <w:spacing w:line="360" w:lineRule="auto"/>
        <w:ind w:left="-720" w:leftChars="-300"/>
        <w:jc w:val="center"/>
      </w:pPr>
      <w:r>
        <w:rPr>
          <w:rFonts w:hint="eastAsia"/>
        </w:rPr>
        <w:drawing>
          <wp:inline distT="0" distB="0" distL="0" distR="0">
            <wp:extent cx="6350000" cy="3517900"/>
            <wp:effectExtent l="0" t="0" r="0" b="0"/>
            <wp:docPr id="7" name="Drawing 6" descr="费用按科目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费用按科目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费用(按经济性质)分析图：</w:t>
      </w:r>
    </w:p>
    <w:p>
      <w:pPr>
        <w:spacing w:line="360" w:lineRule="auto"/>
        <w:ind w:left="-720" w:leftChars="-300"/>
        <w:jc w:val="center"/>
      </w:pPr>
      <w:r>
        <w:rPr>
          <w:rFonts w:hint="eastAsia"/>
        </w:rPr>
        <w:drawing>
          <wp:inline distT="0" distB="0" distL="0" distR="0">
            <wp:extent cx="6350000" cy="3517900"/>
            <wp:effectExtent l="0" t="0" r="0" b="0"/>
            <wp:docPr id="8" name="Drawing 7" descr="费用按经济性质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费用按经济性质分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3.运用政府部门的收入费用率等指标，分析政府部门收入与费用的比例情况。</w:t>
      </w:r>
    </w:p>
    <w:p>
      <w:pPr>
        <w:spacing w:line="360" w:lineRule="auto"/>
        <w:jc w:val="center"/>
      </w:pPr>
      <w:r>
        <w:rPr>
          <w:rFonts w:hint="eastAsia"/>
        </w:rPr>
        <w:t>部门财务状况分析图:</w:t>
      </w:r>
    </w:p>
    <w:p>
      <w:pPr>
        <w:spacing w:line="360" w:lineRule="auto"/>
        <w:ind w:left="-720" w:leftChars="-300"/>
        <w:jc w:val="center"/>
      </w:pPr>
      <w:r>
        <w:drawing>
          <wp:inline distT="0" distB="0" distL="0" distR="0">
            <wp:extent cx="6350000" cy="3162300"/>
            <wp:effectExtent l="0" t="0" r="0" b="0"/>
            <wp:docPr id="9" name="Drawing 8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部门财务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pStyle w:val="4"/>
        <w:spacing w:before="0" w:after="0" w:line="360" w:lineRule="auto"/>
        <w:ind w:firstLine="602"/>
        <w:jc w:val="left"/>
        <w:rPr>
          <w:rFonts w:ascii="楷体" w:hAnsi="楷体" w:eastAsia="楷体"/>
          <w:b/>
        </w:rPr>
      </w:pPr>
      <w:bookmarkStart w:id="84" w:name="_Toc503548891"/>
      <w:bookmarkStart w:id="85" w:name="_Toc436083534"/>
      <w:bookmarkStart w:id="86" w:name="_Toc35500817"/>
      <w:bookmarkStart w:id="87" w:name="_Toc35452589"/>
      <w:r>
        <w:rPr>
          <w:rFonts w:hint="eastAsia" w:ascii="楷体" w:hAnsi="楷体" w:eastAsia="楷体"/>
          <w:b/>
        </w:rPr>
        <w:t>（四）</w:t>
      </w:r>
      <w:bookmarkEnd w:id="84"/>
      <w:bookmarkEnd w:id="85"/>
      <w:r>
        <w:rPr>
          <w:rFonts w:ascii="楷体" w:hAnsi="楷体" w:eastAsia="楷体"/>
          <w:b/>
        </w:rPr>
        <w:t>政府部门财务管理情况。</w:t>
      </w:r>
      <w:bookmarkEnd w:id="86"/>
      <w:bookmarkEnd w:id="87"/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从部门预算管理、内控管理、资产管理、绩效管理、人才</w:t>
      </w:r>
      <w:r>
        <w:rPr>
          <w:rFonts w:ascii="仿宋" w:hAnsi="仿宋" w:eastAsia="仿宋"/>
          <w:sz w:val="32"/>
          <w:szCs w:val="32"/>
        </w:rPr>
        <w:t xml:space="preserve"> 队伍建设等方面反映部门加强财务管理的主要措施和取得成效。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</w:rPr>
      <w:id w:val="1038315459"/>
    </w:sdtPr>
    <w:sdtEndPr>
      <w:rPr>
        <w:rFonts w:ascii="仿宋" w:hAnsi="仿宋" w:eastAsia="仿宋"/>
      </w:rPr>
    </w:sdtEndPr>
    <w:sdtContent>
      <w:sdt>
        <w:sdtPr>
          <w:rPr>
            <w:rFonts w:ascii="仿宋" w:hAnsi="仿宋" w:eastAsia="仿宋"/>
          </w:rPr>
          <w:id w:val="-242650556"/>
          <w:showingPlcHdr/>
        </w:sdtPr>
        <w:sdtEndPr>
          <w:rPr>
            <w:rFonts w:ascii="仿宋" w:hAnsi="仿宋" w:eastAsia="仿宋"/>
          </w:rPr>
        </w:sdtEndPr>
        <w:sdtContent>
          <w:p>
            <w:pPr>
              <w:pStyle w:val="21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240024"/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21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15591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1"/>
      <w:jc w:val="center"/>
      <w:rPr>
        <w:rFonts w:ascii="仿宋" w:hAnsi="仿宋" w:eastAsia="仿宋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6"/>
        <w:rPr>
          <w:rFonts w:asciiTheme="minorEastAsia" w:hAnsiTheme="minorEastAsia" w:eastAsiaTheme="minorEastAsia"/>
          <w:sz w:val="21"/>
          <w:szCs w:val="21"/>
        </w:rPr>
      </w:pPr>
      <w:r>
        <w:rPr>
          <w:rStyle w:val="42"/>
        </w:rPr>
        <w:footnoteRef/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表</w:t>
      </w:r>
      <w:r>
        <w:rPr>
          <w:rFonts w:asciiTheme="minorEastAsia" w:hAnsiTheme="minorEastAsia" w:eastAsiaTheme="minorEastAsia"/>
          <w:sz w:val="21"/>
          <w:szCs w:val="21"/>
        </w:rPr>
        <w:t xml:space="preserve"> 2-2 的“其他费用”包括“业务活动费用”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“单位管理费用”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“经营费用”等会计科目中的其他部分。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62931"/>
    <w:multiLevelType w:val="singleLevel"/>
    <w:tmpl w:val="D1A6293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C79617"/>
    <w:multiLevelType w:val="singleLevel"/>
    <w:tmpl w:val="1AC7961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hideSpellingErrors/>
  <w:documentProtection w:enforcement="0"/>
  <w:defaultTabStop w:val="420"/>
  <w:drawingGridHorizontalSpacing w:val="120"/>
  <w:drawingGridVerticalSpacing w:val="163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0A"/>
    <w:rsid w:val="00000769"/>
    <w:rsid w:val="00001875"/>
    <w:rsid w:val="00001DA2"/>
    <w:rsid w:val="00003542"/>
    <w:rsid w:val="00003D4F"/>
    <w:rsid w:val="00005D80"/>
    <w:rsid w:val="00006043"/>
    <w:rsid w:val="000073F5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7068"/>
    <w:rsid w:val="00020A10"/>
    <w:rsid w:val="000220CF"/>
    <w:rsid w:val="00022E5B"/>
    <w:rsid w:val="00024E2E"/>
    <w:rsid w:val="00030B80"/>
    <w:rsid w:val="0003107E"/>
    <w:rsid w:val="0003429E"/>
    <w:rsid w:val="000355A9"/>
    <w:rsid w:val="00035C9B"/>
    <w:rsid w:val="000406AA"/>
    <w:rsid w:val="00042520"/>
    <w:rsid w:val="00043D78"/>
    <w:rsid w:val="00044F77"/>
    <w:rsid w:val="00045215"/>
    <w:rsid w:val="0004568F"/>
    <w:rsid w:val="00045AB1"/>
    <w:rsid w:val="00051605"/>
    <w:rsid w:val="000518FB"/>
    <w:rsid w:val="000550B8"/>
    <w:rsid w:val="00057002"/>
    <w:rsid w:val="00060A24"/>
    <w:rsid w:val="000648ED"/>
    <w:rsid w:val="000658F0"/>
    <w:rsid w:val="000671C8"/>
    <w:rsid w:val="00067E05"/>
    <w:rsid w:val="000705FA"/>
    <w:rsid w:val="00070862"/>
    <w:rsid w:val="00071A7A"/>
    <w:rsid w:val="00075C7E"/>
    <w:rsid w:val="00075F12"/>
    <w:rsid w:val="000774A6"/>
    <w:rsid w:val="00077526"/>
    <w:rsid w:val="000823CD"/>
    <w:rsid w:val="000838FB"/>
    <w:rsid w:val="00084BB6"/>
    <w:rsid w:val="000850F5"/>
    <w:rsid w:val="00086A07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44B0"/>
    <w:rsid w:val="000A4CD0"/>
    <w:rsid w:val="000A514F"/>
    <w:rsid w:val="000A60C9"/>
    <w:rsid w:val="000A7312"/>
    <w:rsid w:val="000A7E4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DEA"/>
    <w:rsid w:val="000C48D6"/>
    <w:rsid w:val="000C490D"/>
    <w:rsid w:val="000C5B8A"/>
    <w:rsid w:val="000C6630"/>
    <w:rsid w:val="000D069C"/>
    <w:rsid w:val="000D2D84"/>
    <w:rsid w:val="000D575F"/>
    <w:rsid w:val="000D7026"/>
    <w:rsid w:val="000E296D"/>
    <w:rsid w:val="000E2AFB"/>
    <w:rsid w:val="000E552E"/>
    <w:rsid w:val="000E607C"/>
    <w:rsid w:val="000E7147"/>
    <w:rsid w:val="000F050D"/>
    <w:rsid w:val="000F0E6A"/>
    <w:rsid w:val="000F0E76"/>
    <w:rsid w:val="000F1A84"/>
    <w:rsid w:val="000F486C"/>
    <w:rsid w:val="00101331"/>
    <w:rsid w:val="00101871"/>
    <w:rsid w:val="00102186"/>
    <w:rsid w:val="00102256"/>
    <w:rsid w:val="00102702"/>
    <w:rsid w:val="0010314B"/>
    <w:rsid w:val="00103C6B"/>
    <w:rsid w:val="00104C9B"/>
    <w:rsid w:val="00105AEE"/>
    <w:rsid w:val="0010627C"/>
    <w:rsid w:val="00107B24"/>
    <w:rsid w:val="001107A6"/>
    <w:rsid w:val="001118AF"/>
    <w:rsid w:val="00111CD8"/>
    <w:rsid w:val="00112D8E"/>
    <w:rsid w:val="001142C8"/>
    <w:rsid w:val="001147E2"/>
    <w:rsid w:val="00115725"/>
    <w:rsid w:val="00115E97"/>
    <w:rsid w:val="0012075A"/>
    <w:rsid w:val="00122A2B"/>
    <w:rsid w:val="001249B1"/>
    <w:rsid w:val="00125531"/>
    <w:rsid w:val="00126554"/>
    <w:rsid w:val="00127BC8"/>
    <w:rsid w:val="00130483"/>
    <w:rsid w:val="00130C64"/>
    <w:rsid w:val="0013119C"/>
    <w:rsid w:val="001360A0"/>
    <w:rsid w:val="00136B58"/>
    <w:rsid w:val="0013729D"/>
    <w:rsid w:val="001378A2"/>
    <w:rsid w:val="00141101"/>
    <w:rsid w:val="00141CC6"/>
    <w:rsid w:val="00143282"/>
    <w:rsid w:val="00144A75"/>
    <w:rsid w:val="0014526F"/>
    <w:rsid w:val="0015075E"/>
    <w:rsid w:val="001511CD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8105E"/>
    <w:rsid w:val="001856D7"/>
    <w:rsid w:val="00186343"/>
    <w:rsid w:val="00186921"/>
    <w:rsid w:val="001871E1"/>
    <w:rsid w:val="001879A6"/>
    <w:rsid w:val="00192BFF"/>
    <w:rsid w:val="00193CDE"/>
    <w:rsid w:val="001942C0"/>
    <w:rsid w:val="001A066C"/>
    <w:rsid w:val="001A0727"/>
    <w:rsid w:val="001A206F"/>
    <w:rsid w:val="001A50A4"/>
    <w:rsid w:val="001B1C30"/>
    <w:rsid w:val="001B1E04"/>
    <w:rsid w:val="001B22EA"/>
    <w:rsid w:val="001B331A"/>
    <w:rsid w:val="001B5606"/>
    <w:rsid w:val="001B57C1"/>
    <w:rsid w:val="001B6347"/>
    <w:rsid w:val="001C300B"/>
    <w:rsid w:val="001C449F"/>
    <w:rsid w:val="001C517D"/>
    <w:rsid w:val="001C53B3"/>
    <w:rsid w:val="001C553C"/>
    <w:rsid w:val="001C6110"/>
    <w:rsid w:val="001C74F9"/>
    <w:rsid w:val="001D0EC0"/>
    <w:rsid w:val="001D2EA7"/>
    <w:rsid w:val="001D6874"/>
    <w:rsid w:val="001D74A1"/>
    <w:rsid w:val="001E4D19"/>
    <w:rsid w:val="001E57FA"/>
    <w:rsid w:val="001F54C8"/>
    <w:rsid w:val="001F5A03"/>
    <w:rsid w:val="001F79E5"/>
    <w:rsid w:val="0020407F"/>
    <w:rsid w:val="0020598F"/>
    <w:rsid w:val="00206746"/>
    <w:rsid w:val="00206BB0"/>
    <w:rsid w:val="002076E3"/>
    <w:rsid w:val="00210A2B"/>
    <w:rsid w:val="002118F2"/>
    <w:rsid w:val="00214FEF"/>
    <w:rsid w:val="002175DD"/>
    <w:rsid w:val="00217E61"/>
    <w:rsid w:val="00217F6E"/>
    <w:rsid w:val="002209DF"/>
    <w:rsid w:val="00221E15"/>
    <w:rsid w:val="00224F54"/>
    <w:rsid w:val="00225950"/>
    <w:rsid w:val="00225E1C"/>
    <w:rsid w:val="00226734"/>
    <w:rsid w:val="00226EE9"/>
    <w:rsid w:val="00232060"/>
    <w:rsid w:val="00232F1D"/>
    <w:rsid w:val="00233FC4"/>
    <w:rsid w:val="00234B3B"/>
    <w:rsid w:val="00235F8B"/>
    <w:rsid w:val="00236D26"/>
    <w:rsid w:val="0024034A"/>
    <w:rsid w:val="002418CD"/>
    <w:rsid w:val="00241AA8"/>
    <w:rsid w:val="00242525"/>
    <w:rsid w:val="00242E1C"/>
    <w:rsid w:val="00243AED"/>
    <w:rsid w:val="00244DC8"/>
    <w:rsid w:val="00245188"/>
    <w:rsid w:val="0024707D"/>
    <w:rsid w:val="002512A3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475C"/>
    <w:rsid w:val="00264D04"/>
    <w:rsid w:val="00264D9F"/>
    <w:rsid w:val="0026523B"/>
    <w:rsid w:val="00270F44"/>
    <w:rsid w:val="00271F2D"/>
    <w:rsid w:val="00272542"/>
    <w:rsid w:val="002744F3"/>
    <w:rsid w:val="00277626"/>
    <w:rsid w:val="00280B8A"/>
    <w:rsid w:val="00280F92"/>
    <w:rsid w:val="0028166B"/>
    <w:rsid w:val="00281E8E"/>
    <w:rsid w:val="002831B2"/>
    <w:rsid w:val="00291EB7"/>
    <w:rsid w:val="002924D5"/>
    <w:rsid w:val="00295DF2"/>
    <w:rsid w:val="00295E23"/>
    <w:rsid w:val="0029609F"/>
    <w:rsid w:val="0029654A"/>
    <w:rsid w:val="0029710A"/>
    <w:rsid w:val="002A04E4"/>
    <w:rsid w:val="002A1C06"/>
    <w:rsid w:val="002A2024"/>
    <w:rsid w:val="002A2C9B"/>
    <w:rsid w:val="002A3752"/>
    <w:rsid w:val="002A37E3"/>
    <w:rsid w:val="002A4231"/>
    <w:rsid w:val="002A534D"/>
    <w:rsid w:val="002B2B8B"/>
    <w:rsid w:val="002B388D"/>
    <w:rsid w:val="002B38B5"/>
    <w:rsid w:val="002B4B1E"/>
    <w:rsid w:val="002B588B"/>
    <w:rsid w:val="002B6211"/>
    <w:rsid w:val="002B62E2"/>
    <w:rsid w:val="002B7809"/>
    <w:rsid w:val="002B795A"/>
    <w:rsid w:val="002C183C"/>
    <w:rsid w:val="002C1D74"/>
    <w:rsid w:val="002C1F43"/>
    <w:rsid w:val="002C309E"/>
    <w:rsid w:val="002C4368"/>
    <w:rsid w:val="002C4683"/>
    <w:rsid w:val="002C604A"/>
    <w:rsid w:val="002D0E07"/>
    <w:rsid w:val="002D2483"/>
    <w:rsid w:val="002D26B5"/>
    <w:rsid w:val="002D2A22"/>
    <w:rsid w:val="002D4937"/>
    <w:rsid w:val="002D649B"/>
    <w:rsid w:val="002D67E7"/>
    <w:rsid w:val="002D6A3D"/>
    <w:rsid w:val="002D759B"/>
    <w:rsid w:val="002E16FD"/>
    <w:rsid w:val="002E245A"/>
    <w:rsid w:val="002E3516"/>
    <w:rsid w:val="002E3759"/>
    <w:rsid w:val="002E45B4"/>
    <w:rsid w:val="002E691F"/>
    <w:rsid w:val="002E6C0C"/>
    <w:rsid w:val="002F0EA9"/>
    <w:rsid w:val="002F1523"/>
    <w:rsid w:val="002F34FA"/>
    <w:rsid w:val="002F3C42"/>
    <w:rsid w:val="002F4770"/>
    <w:rsid w:val="002F4EDB"/>
    <w:rsid w:val="002F6DCE"/>
    <w:rsid w:val="003000F8"/>
    <w:rsid w:val="003006A4"/>
    <w:rsid w:val="003012C1"/>
    <w:rsid w:val="00302AE0"/>
    <w:rsid w:val="00302F10"/>
    <w:rsid w:val="003039C2"/>
    <w:rsid w:val="003060CB"/>
    <w:rsid w:val="00306E2E"/>
    <w:rsid w:val="00306F77"/>
    <w:rsid w:val="00307420"/>
    <w:rsid w:val="00311C3D"/>
    <w:rsid w:val="00314926"/>
    <w:rsid w:val="0032056A"/>
    <w:rsid w:val="00320698"/>
    <w:rsid w:val="00326C84"/>
    <w:rsid w:val="00327462"/>
    <w:rsid w:val="00333D5B"/>
    <w:rsid w:val="00335816"/>
    <w:rsid w:val="00341346"/>
    <w:rsid w:val="00341BEE"/>
    <w:rsid w:val="00341C57"/>
    <w:rsid w:val="00343C87"/>
    <w:rsid w:val="003462B8"/>
    <w:rsid w:val="003479F1"/>
    <w:rsid w:val="00350559"/>
    <w:rsid w:val="00354927"/>
    <w:rsid w:val="00361205"/>
    <w:rsid w:val="0036131C"/>
    <w:rsid w:val="0036266F"/>
    <w:rsid w:val="003632B8"/>
    <w:rsid w:val="0036359D"/>
    <w:rsid w:val="00364BE9"/>
    <w:rsid w:val="00365C39"/>
    <w:rsid w:val="0036707D"/>
    <w:rsid w:val="003707CA"/>
    <w:rsid w:val="00371E8B"/>
    <w:rsid w:val="00372264"/>
    <w:rsid w:val="0037232F"/>
    <w:rsid w:val="00373254"/>
    <w:rsid w:val="0037524B"/>
    <w:rsid w:val="00381C97"/>
    <w:rsid w:val="00382847"/>
    <w:rsid w:val="003829A0"/>
    <w:rsid w:val="0038357D"/>
    <w:rsid w:val="00385BA4"/>
    <w:rsid w:val="00387FD3"/>
    <w:rsid w:val="00392067"/>
    <w:rsid w:val="00393FE8"/>
    <w:rsid w:val="00394F7D"/>
    <w:rsid w:val="003969ED"/>
    <w:rsid w:val="003979C6"/>
    <w:rsid w:val="003A1794"/>
    <w:rsid w:val="003A1EE9"/>
    <w:rsid w:val="003A405A"/>
    <w:rsid w:val="003A6767"/>
    <w:rsid w:val="003B58BB"/>
    <w:rsid w:val="003B5EAE"/>
    <w:rsid w:val="003B78FC"/>
    <w:rsid w:val="003C0A80"/>
    <w:rsid w:val="003C4B8E"/>
    <w:rsid w:val="003C5B87"/>
    <w:rsid w:val="003C5BB6"/>
    <w:rsid w:val="003C62A8"/>
    <w:rsid w:val="003D072F"/>
    <w:rsid w:val="003D1F35"/>
    <w:rsid w:val="003D3EA0"/>
    <w:rsid w:val="003D5F6D"/>
    <w:rsid w:val="003E1876"/>
    <w:rsid w:val="003E18C3"/>
    <w:rsid w:val="003E3A15"/>
    <w:rsid w:val="003E44B6"/>
    <w:rsid w:val="003E52D0"/>
    <w:rsid w:val="003E74FE"/>
    <w:rsid w:val="003E75AE"/>
    <w:rsid w:val="003F0EC3"/>
    <w:rsid w:val="003F1734"/>
    <w:rsid w:val="003F1EE5"/>
    <w:rsid w:val="003F37D7"/>
    <w:rsid w:val="003F3DC0"/>
    <w:rsid w:val="003F532D"/>
    <w:rsid w:val="003F6B4B"/>
    <w:rsid w:val="003F7411"/>
    <w:rsid w:val="0040197A"/>
    <w:rsid w:val="0040235A"/>
    <w:rsid w:val="00404858"/>
    <w:rsid w:val="00406A6E"/>
    <w:rsid w:val="00407AD0"/>
    <w:rsid w:val="00410E70"/>
    <w:rsid w:val="00411585"/>
    <w:rsid w:val="00411BEA"/>
    <w:rsid w:val="004124B2"/>
    <w:rsid w:val="00412F4A"/>
    <w:rsid w:val="0041350E"/>
    <w:rsid w:val="004152A1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65FA"/>
    <w:rsid w:val="00436998"/>
    <w:rsid w:val="00437111"/>
    <w:rsid w:val="00437AB5"/>
    <w:rsid w:val="00441A52"/>
    <w:rsid w:val="00441A6C"/>
    <w:rsid w:val="004455B3"/>
    <w:rsid w:val="004479CB"/>
    <w:rsid w:val="00450B61"/>
    <w:rsid w:val="0045156C"/>
    <w:rsid w:val="004540B5"/>
    <w:rsid w:val="004546B3"/>
    <w:rsid w:val="00455A18"/>
    <w:rsid w:val="004560AC"/>
    <w:rsid w:val="00460758"/>
    <w:rsid w:val="00460839"/>
    <w:rsid w:val="00461438"/>
    <w:rsid w:val="0046160E"/>
    <w:rsid w:val="0046582D"/>
    <w:rsid w:val="004672EE"/>
    <w:rsid w:val="0047032C"/>
    <w:rsid w:val="00473604"/>
    <w:rsid w:val="00473EE6"/>
    <w:rsid w:val="00474044"/>
    <w:rsid w:val="004744DB"/>
    <w:rsid w:val="004755AE"/>
    <w:rsid w:val="004756F4"/>
    <w:rsid w:val="00475A1E"/>
    <w:rsid w:val="00475C1D"/>
    <w:rsid w:val="00477567"/>
    <w:rsid w:val="004823A1"/>
    <w:rsid w:val="00487EC4"/>
    <w:rsid w:val="004939D3"/>
    <w:rsid w:val="00493C54"/>
    <w:rsid w:val="0049482B"/>
    <w:rsid w:val="00497183"/>
    <w:rsid w:val="004A0918"/>
    <w:rsid w:val="004A0FFA"/>
    <w:rsid w:val="004A5AA1"/>
    <w:rsid w:val="004A75E4"/>
    <w:rsid w:val="004B1FFF"/>
    <w:rsid w:val="004B347A"/>
    <w:rsid w:val="004B4201"/>
    <w:rsid w:val="004B481F"/>
    <w:rsid w:val="004B67B2"/>
    <w:rsid w:val="004C0072"/>
    <w:rsid w:val="004C08A5"/>
    <w:rsid w:val="004C0AD5"/>
    <w:rsid w:val="004C1B17"/>
    <w:rsid w:val="004C2304"/>
    <w:rsid w:val="004C2A23"/>
    <w:rsid w:val="004C2B6C"/>
    <w:rsid w:val="004C307C"/>
    <w:rsid w:val="004C426F"/>
    <w:rsid w:val="004D463C"/>
    <w:rsid w:val="004D7C97"/>
    <w:rsid w:val="004E075C"/>
    <w:rsid w:val="004E1E4A"/>
    <w:rsid w:val="004E2C9F"/>
    <w:rsid w:val="004E4555"/>
    <w:rsid w:val="004E612E"/>
    <w:rsid w:val="004E6ABC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E30"/>
    <w:rsid w:val="0050421A"/>
    <w:rsid w:val="00505893"/>
    <w:rsid w:val="005058E0"/>
    <w:rsid w:val="00505ED0"/>
    <w:rsid w:val="005136AC"/>
    <w:rsid w:val="00514C0A"/>
    <w:rsid w:val="00515777"/>
    <w:rsid w:val="00517E82"/>
    <w:rsid w:val="005207EC"/>
    <w:rsid w:val="00520829"/>
    <w:rsid w:val="00522778"/>
    <w:rsid w:val="00522A14"/>
    <w:rsid w:val="00524170"/>
    <w:rsid w:val="005263C4"/>
    <w:rsid w:val="005265FF"/>
    <w:rsid w:val="00526F99"/>
    <w:rsid w:val="00527657"/>
    <w:rsid w:val="00530903"/>
    <w:rsid w:val="00531AE8"/>
    <w:rsid w:val="00531EC4"/>
    <w:rsid w:val="0053361D"/>
    <w:rsid w:val="00535062"/>
    <w:rsid w:val="0053530D"/>
    <w:rsid w:val="0053720C"/>
    <w:rsid w:val="00537CB8"/>
    <w:rsid w:val="005434A6"/>
    <w:rsid w:val="0054542F"/>
    <w:rsid w:val="005471A0"/>
    <w:rsid w:val="00550C5C"/>
    <w:rsid w:val="00552C69"/>
    <w:rsid w:val="00555575"/>
    <w:rsid w:val="005570BA"/>
    <w:rsid w:val="00561665"/>
    <w:rsid w:val="0056294E"/>
    <w:rsid w:val="00565210"/>
    <w:rsid w:val="00565A04"/>
    <w:rsid w:val="00567528"/>
    <w:rsid w:val="00576B53"/>
    <w:rsid w:val="00586B31"/>
    <w:rsid w:val="00587292"/>
    <w:rsid w:val="005929B4"/>
    <w:rsid w:val="00593406"/>
    <w:rsid w:val="00595F93"/>
    <w:rsid w:val="005A1DB5"/>
    <w:rsid w:val="005A4D96"/>
    <w:rsid w:val="005A6D77"/>
    <w:rsid w:val="005A7093"/>
    <w:rsid w:val="005A7C46"/>
    <w:rsid w:val="005B1194"/>
    <w:rsid w:val="005B1AE9"/>
    <w:rsid w:val="005B2D7B"/>
    <w:rsid w:val="005B5A3C"/>
    <w:rsid w:val="005B703E"/>
    <w:rsid w:val="005C0A7D"/>
    <w:rsid w:val="005C1012"/>
    <w:rsid w:val="005C1440"/>
    <w:rsid w:val="005C284E"/>
    <w:rsid w:val="005C3A71"/>
    <w:rsid w:val="005C4BBB"/>
    <w:rsid w:val="005C7B69"/>
    <w:rsid w:val="005D28B0"/>
    <w:rsid w:val="005D3D84"/>
    <w:rsid w:val="005D55D8"/>
    <w:rsid w:val="005D6099"/>
    <w:rsid w:val="005D6706"/>
    <w:rsid w:val="005D6852"/>
    <w:rsid w:val="005E0029"/>
    <w:rsid w:val="005E1967"/>
    <w:rsid w:val="005E1BA0"/>
    <w:rsid w:val="005F0174"/>
    <w:rsid w:val="005F2993"/>
    <w:rsid w:val="005F37A4"/>
    <w:rsid w:val="005F3894"/>
    <w:rsid w:val="005F3F3D"/>
    <w:rsid w:val="005F4691"/>
    <w:rsid w:val="005F6324"/>
    <w:rsid w:val="005F7596"/>
    <w:rsid w:val="006019C3"/>
    <w:rsid w:val="006019C9"/>
    <w:rsid w:val="00601C9D"/>
    <w:rsid w:val="006032DD"/>
    <w:rsid w:val="006046F3"/>
    <w:rsid w:val="00606051"/>
    <w:rsid w:val="00612313"/>
    <w:rsid w:val="00613747"/>
    <w:rsid w:val="00614EDD"/>
    <w:rsid w:val="00616C81"/>
    <w:rsid w:val="00622158"/>
    <w:rsid w:val="00622D9B"/>
    <w:rsid w:val="006236B4"/>
    <w:rsid w:val="00623787"/>
    <w:rsid w:val="006244E0"/>
    <w:rsid w:val="0062468A"/>
    <w:rsid w:val="00626C88"/>
    <w:rsid w:val="00626D13"/>
    <w:rsid w:val="00631E9A"/>
    <w:rsid w:val="00631F22"/>
    <w:rsid w:val="00633D13"/>
    <w:rsid w:val="00634924"/>
    <w:rsid w:val="00635C52"/>
    <w:rsid w:val="00636295"/>
    <w:rsid w:val="00640FAA"/>
    <w:rsid w:val="00641CEE"/>
    <w:rsid w:val="00642B29"/>
    <w:rsid w:val="00642DA5"/>
    <w:rsid w:val="00642E1E"/>
    <w:rsid w:val="0064338C"/>
    <w:rsid w:val="00643467"/>
    <w:rsid w:val="0064438F"/>
    <w:rsid w:val="00646035"/>
    <w:rsid w:val="006461C9"/>
    <w:rsid w:val="0064641F"/>
    <w:rsid w:val="00646F24"/>
    <w:rsid w:val="00650DF3"/>
    <w:rsid w:val="00652400"/>
    <w:rsid w:val="00653A00"/>
    <w:rsid w:val="0066061A"/>
    <w:rsid w:val="006607A6"/>
    <w:rsid w:val="006612B3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C86"/>
    <w:rsid w:val="006725E8"/>
    <w:rsid w:val="00677BD2"/>
    <w:rsid w:val="00677E15"/>
    <w:rsid w:val="00681398"/>
    <w:rsid w:val="00682700"/>
    <w:rsid w:val="00683958"/>
    <w:rsid w:val="006855DB"/>
    <w:rsid w:val="00686B5D"/>
    <w:rsid w:val="006906FD"/>
    <w:rsid w:val="00691B55"/>
    <w:rsid w:val="006922D7"/>
    <w:rsid w:val="00692810"/>
    <w:rsid w:val="006933EE"/>
    <w:rsid w:val="0069599C"/>
    <w:rsid w:val="00695A9C"/>
    <w:rsid w:val="00696848"/>
    <w:rsid w:val="006A14CE"/>
    <w:rsid w:val="006A3E5A"/>
    <w:rsid w:val="006A4575"/>
    <w:rsid w:val="006A470F"/>
    <w:rsid w:val="006A591A"/>
    <w:rsid w:val="006A6C27"/>
    <w:rsid w:val="006A6D16"/>
    <w:rsid w:val="006B160E"/>
    <w:rsid w:val="006B31A3"/>
    <w:rsid w:val="006B3DF3"/>
    <w:rsid w:val="006B4B49"/>
    <w:rsid w:val="006B4BB9"/>
    <w:rsid w:val="006B53BB"/>
    <w:rsid w:val="006B699C"/>
    <w:rsid w:val="006B6C70"/>
    <w:rsid w:val="006B770E"/>
    <w:rsid w:val="006C0FCF"/>
    <w:rsid w:val="006C50EE"/>
    <w:rsid w:val="006C54FA"/>
    <w:rsid w:val="006C5F4C"/>
    <w:rsid w:val="006C5FFC"/>
    <w:rsid w:val="006D00A4"/>
    <w:rsid w:val="006D0CB8"/>
    <w:rsid w:val="006D16E2"/>
    <w:rsid w:val="006D1EE1"/>
    <w:rsid w:val="006D2ED7"/>
    <w:rsid w:val="006D3976"/>
    <w:rsid w:val="006D534E"/>
    <w:rsid w:val="006D70C1"/>
    <w:rsid w:val="006D71AA"/>
    <w:rsid w:val="006E3072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1D9F"/>
    <w:rsid w:val="00702C4F"/>
    <w:rsid w:val="00706EF1"/>
    <w:rsid w:val="007071EF"/>
    <w:rsid w:val="007110C3"/>
    <w:rsid w:val="00711204"/>
    <w:rsid w:val="00711D7D"/>
    <w:rsid w:val="007124F0"/>
    <w:rsid w:val="007129EC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F22"/>
    <w:rsid w:val="00731692"/>
    <w:rsid w:val="00733312"/>
    <w:rsid w:val="0073481D"/>
    <w:rsid w:val="00734F69"/>
    <w:rsid w:val="00734FF6"/>
    <w:rsid w:val="0073576C"/>
    <w:rsid w:val="0073658A"/>
    <w:rsid w:val="00740007"/>
    <w:rsid w:val="00740BAC"/>
    <w:rsid w:val="00740CDE"/>
    <w:rsid w:val="00740DE7"/>
    <w:rsid w:val="007414ED"/>
    <w:rsid w:val="0074244B"/>
    <w:rsid w:val="00743ACF"/>
    <w:rsid w:val="0074448F"/>
    <w:rsid w:val="00747295"/>
    <w:rsid w:val="007504A0"/>
    <w:rsid w:val="007512AA"/>
    <w:rsid w:val="007525E1"/>
    <w:rsid w:val="00752FCF"/>
    <w:rsid w:val="007609BC"/>
    <w:rsid w:val="00764ED2"/>
    <w:rsid w:val="00764FF4"/>
    <w:rsid w:val="007665B0"/>
    <w:rsid w:val="00766611"/>
    <w:rsid w:val="00767014"/>
    <w:rsid w:val="00767F8B"/>
    <w:rsid w:val="00770333"/>
    <w:rsid w:val="00771B04"/>
    <w:rsid w:val="00771CC5"/>
    <w:rsid w:val="007741A2"/>
    <w:rsid w:val="007743BB"/>
    <w:rsid w:val="00777CBF"/>
    <w:rsid w:val="00777D9B"/>
    <w:rsid w:val="00780577"/>
    <w:rsid w:val="007830C8"/>
    <w:rsid w:val="00784432"/>
    <w:rsid w:val="007849C7"/>
    <w:rsid w:val="00786101"/>
    <w:rsid w:val="00786547"/>
    <w:rsid w:val="007879D6"/>
    <w:rsid w:val="00790B09"/>
    <w:rsid w:val="007920E6"/>
    <w:rsid w:val="00792C51"/>
    <w:rsid w:val="00792CCC"/>
    <w:rsid w:val="00793A3A"/>
    <w:rsid w:val="0079478B"/>
    <w:rsid w:val="00794A90"/>
    <w:rsid w:val="00796211"/>
    <w:rsid w:val="00797D2C"/>
    <w:rsid w:val="007A13F6"/>
    <w:rsid w:val="007A187E"/>
    <w:rsid w:val="007A1AA9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615C"/>
    <w:rsid w:val="007A62A2"/>
    <w:rsid w:val="007B1999"/>
    <w:rsid w:val="007B1D2C"/>
    <w:rsid w:val="007B47C4"/>
    <w:rsid w:val="007B5070"/>
    <w:rsid w:val="007B667C"/>
    <w:rsid w:val="007B69B1"/>
    <w:rsid w:val="007B77E3"/>
    <w:rsid w:val="007B7E1B"/>
    <w:rsid w:val="007C1794"/>
    <w:rsid w:val="007C1FDD"/>
    <w:rsid w:val="007C434F"/>
    <w:rsid w:val="007D1094"/>
    <w:rsid w:val="007D1993"/>
    <w:rsid w:val="007D2C9B"/>
    <w:rsid w:val="007D3AB6"/>
    <w:rsid w:val="007D3B7B"/>
    <w:rsid w:val="007D42FD"/>
    <w:rsid w:val="007D4D1D"/>
    <w:rsid w:val="007D73B8"/>
    <w:rsid w:val="007E1BDE"/>
    <w:rsid w:val="007E416E"/>
    <w:rsid w:val="007E4F26"/>
    <w:rsid w:val="007E6D06"/>
    <w:rsid w:val="007F0ECD"/>
    <w:rsid w:val="007F599C"/>
    <w:rsid w:val="00800A2F"/>
    <w:rsid w:val="00801AF8"/>
    <w:rsid w:val="00803997"/>
    <w:rsid w:val="0080433F"/>
    <w:rsid w:val="0080608F"/>
    <w:rsid w:val="008076DD"/>
    <w:rsid w:val="00812534"/>
    <w:rsid w:val="00812D33"/>
    <w:rsid w:val="00813CEF"/>
    <w:rsid w:val="00814A7E"/>
    <w:rsid w:val="00814C59"/>
    <w:rsid w:val="008208C6"/>
    <w:rsid w:val="008245C9"/>
    <w:rsid w:val="00833BC1"/>
    <w:rsid w:val="00834D1B"/>
    <w:rsid w:val="00836735"/>
    <w:rsid w:val="00842CE8"/>
    <w:rsid w:val="00843DFE"/>
    <w:rsid w:val="008448EA"/>
    <w:rsid w:val="008450E5"/>
    <w:rsid w:val="00846D3C"/>
    <w:rsid w:val="00850F58"/>
    <w:rsid w:val="008511AB"/>
    <w:rsid w:val="00851D08"/>
    <w:rsid w:val="0085324C"/>
    <w:rsid w:val="00854754"/>
    <w:rsid w:val="00855C5B"/>
    <w:rsid w:val="00860269"/>
    <w:rsid w:val="00860828"/>
    <w:rsid w:val="0086092B"/>
    <w:rsid w:val="00861692"/>
    <w:rsid w:val="00861849"/>
    <w:rsid w:val="00862B5E"/>
    <w:rsid w:val="00864E15"/>
    <w:rsid w:val="00865022"/>
    <w:rsid w:val="00865169"/>
    <w:rsid w:val="0086562A"/>
    <w:rsid w:val="008720EF"/>
    <w:rsid w:val="008736B6"/>
    <w:rsid w:val="008746C9"/>
    <w:rsid w:val="0087529C"/>
    <w:rsid w:val="00875EE4"/>
    <w:rsid w:val="00876A3C"/>
    <w:rsid w:val="00877315"/>
    <w:rsid w:val="00877A24"/>
    <w:rsid w:val="00880271"/>
    <w:rsid w:val="0088144D"/>
    <w:rsid w:val="00883315"/>
    <w:rsid w:val="0088771A"/>
    <w:rsid w:val="00887726"/>
    <w:rsid w:val="00891ADF"/>
    <w:rsid w:val="008932E6"/>
    <w:rsid w:val="008969B9"/>
    <w:rsid w:val="00896F79"/>
    <w:rsid w:val="008970B2"/>
    <w:rsid w:val="008A01F2"/>
    <w:rsid w:val="008A1933"/>
    <w:rsid w:val="008A4757"/>
    <w:rsid w:val="008A59E2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67B"/>
    <w:rsid w:val="008B6796"/>
    <w:rsid w:val="008B79BE"/>
    <w:rsid w:val="008B7A59"/>
    <w:rsid w:val="008B7FCC"/>
    <w:rsid w:val="008C0D96"/>
    <w:rsid w:val="008C19F8"/>
    <w:rsid w:val="008C2745"/>
    <w:rsid w:val="008C2F7E"/>
    <w:rsid w:val="008C3CB2"/>
    <w:rsid w:val="008C637F"/>
    <w:rsid w:val="008C75A9"/>
    <w:rsid w:val="008C76B3"/>
    <w:rsid w:val="008C7BD1"/>
    <w:rsid w:val="008D19C1"/>
    <w:rsid w:val="008D572D"/>
    <w:rsid w:val="008D5831"/>
    <w:rsid w:val="008D724A"/>
    <w:rsid w:val="008D7E10"/>
    <w:rsid w:val="008E028E"/>
    <w:rsid w:val="008E045B"/>
    <w:rsid w:val="008F1C64"/>
    <w:rsid w:val="008F3413"/>
    <w:rsid w:val="008F503B"/>
    <w:rsid w:val="008F5402"/>
    <w:rsid w:val="008F585F"/>
    <w:rsid w:val="008F5D94"/>
    <w:rsid w:val="008F6B03"/>
    <w:rsid w:val="008F7815"/>
    <w:rsid w:val="009012E9"/>
    <w:rsid w:val="00903A27"/>
    <w:rsid w:val="00903F99"/>
    <w:rsid w:val="0090411D"/>
    <w:rsid w:val="009075BA"/>
    <w:rsid w:val="00907FF9"/>
    <w:rsid w:val="0091054E"/>
    <w:rsid w:val="0091076A"/>
    <w:rsid w:val="0091446D"/>
    <w:rsid w:val="009169A1"/>
    <w:rsid w:val="0091765A"/>
    <w:rsid w:val="009229CB"/>
    <w:rsid w:val="00923503"/>
    <w:rsid w:val="00924072"/>
    <w:rsid w:val="00924777"/>
    <w:rsid w:val="00925B0E"/>
    <w:rsid w:val="00927D0E"/>
    <w:rsid w:val="00930473"/>
    <w:rsid w:val="00930589"/>
    <w:rsid w:val="009332C6"/>
    <w:rsid w:val="00934774"/>
    <w:rsid w:val="00937427"/>
    <w:rsid w:val="0093781D"/>
    <w:rsid w:val="00937B78"/>
    <w:rsid w:val="009423B4"/>
    <w:rsid w:val="0094550F"/>
    <w:rsid w:val="00945533"/>
    <w:rsid w:val="00945637"/>
    <w:rsid w:val="009468C6"/>
    <w:rsid w:val="00950524"/>
    <w:rsid w:val="00950D55"/>
    <w:rsid w:val="0095233A"/>
    <w:rsid w:val="0095338A"/>
    <w:rsid w:val="00955C1D"/>
    <w:rsid w:val="009578F6"/>
    <w:rsid w:val="00957B36"/>
    <w:rsid w:val="009618E4"/>
    <w:rsid w:val="00962DA3"/>
    <w:rsid w:val="00963596"/>
    <w:rsid w:val="00964AD8"/>
    <w:rsid w:val="00965DBE"/>
    <w:rsid w:val="00967196"/>
    <w:rsid w:val="00967D6A"/>
    <w:rsid w:val="009703E3"/>
    <w:rsid w:val="009737A2"/>
    <w:rsid w:val="009743AE"/>
    <w:rsid w:val="009774A4"/>
    <w:rsid w:val="00977B40"/>
    <w:rsid w:val="00980B1B"/>
    <w:rsid w:val="009817D4"/>
    <w:rsid w:val="009821E0"/>
    <w:rsid w:val="00983664"/>
    <w:rsid w:val="00985693"/>
    <w:rsid w:val="009864F1"/>
    <w:rsid w:val="009866C3"/>
    <w:rsid w:val="00991971"/>
    <w:rsid w:val="009931BE"/>
    <w:rsid w:val="00993989"/>
    <w:rsid w:val="00995352"/>
    <w:rsid w:val="00997FE0"/>
    <w:rsid w:val="009A00CB"/>
    <w:rsid w:val="009A107B"/>
    <w:rsid w:val="009B35B8"/>
    <w:rsid w:val="009B4632"/>
    <w:rsid w:val="009B52BD"/>
    <w:rsid w:val="009B5943"/>
    <w:rsid w:val="009B621A"/>
    <w:rsid w:val="009C660A"/>
    <w:rsid w:val="009C6945"/>
    <w:rsid w:val="009C6A68"/>
    <w:rsid w:val="009C73C4"/>
    <w:rsid w:val="009D02E8"/>
    <w:rsid w:val="009D08C4"/>
    <w:rsid w:val="009D0CEB"/>
    <w:rsid w:val="009D16C6"/>
    <w:rsid w:val="009D2234"/>
    <w:rsid w:val="009D32F6"/>
    <w:rsid w:val="009D3F7C"/>
    <w:rsid w:val="009D5DF1"/>
    <w:rsid w:val="009D5FAB"/>
    <w:rsid w:val="009E05EB"/>
    <w:rsid w:val="009E093F"/>
    <w:rsid w:val="009E141C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7648"/>
    <w:rsid w:val="009F7D10"/>
    <w:rsid w:val="00A00594"/>
    <w:rsid w:val="00A01115"/>
    <w:rsid w:val="00A0176B"/>
    <w:rsid w:val="00A02014"/>
    <w:rsid w:val="00A032C4"/>
    <w:rsid w:val="00A061D1"/>
    <w:rsid w:val="00A073CC"/>
    <w:rsid w:val="00A10F2D"/>
    <w:rsid w:val="00A16213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A8B"/>
    <w:rsid w:val="00A32AF8"/>
    <w:rsid w:val="00A37F32"/>
    <w:rsid w:val="00A41653"/>
    <w:rsid w:val="00A42009"/>
    <w:rsid w:val="00A421E7"/>
    <w:rsid w:val="00A424FD"/>
    <w:rsid w:val="00A434AC"/>
    <w:rsid w:val="00A4484A"/>
    <w:rsid w:val="00A448AF"/>
    <w:rsid w:val="00A452C6"/>
    <w:rsid w:val="00A46F63"/>
    <w:rsid w:val="00A477A8"/>
    <w:rsid w:val="00A529E9"/>
    <w:rsid w:val="00A545EF"/>
    <w:rsid w:val="00A56FD5"/>
    <w:rsid w:val="00A57049"/>
    <w:rsid w:val="00A57128"/>
    <w:rsid w:val="00A5748B"/>
    <w:rsid w:val="00A60012"/>
    <w:rsid w:val="00A61BAF"/>
    <w:rsid w:val="00A62A45"/>
    <w:rsid w:val="00A6410D"/>
    <w:rsid w:val="00A648F7"/>
    <w:rsid w:val="00A65DD0"/>
    <w:rsid w:val="00A66251"/>
    <w:rsid w:val="00A666DE"/>
    <w:rsid w:val="00A71702"/>
    <w:rsid w:val="00A801F7"/>
    <w:rsid w:val="00A825B3"/>
    <w:rsid w:val="00A83C2E"/>
    <w:rsid w:val="00A84BDA"/>
    <w:rsid w:val="00A8512D"/>
    <w:rsid w:val="00A85965"/>
    <w:rsid w:val="00A85A1B"/>
    <w:rsid w:val="00A85AA4"/>
    <w:rsid w:val="00A92C70"/>
    <w:rsid w:val="00A9347D"/>
    <w:rsid w:val="00A9749A"/>
    <w:rsid w:val="00AA237B"/>
    <w:rsid w:val="00AA27AA"/>
    <w:rsid w:val="00AA3279"/>
    <w:rsid w:val="00AA6622"/>
    <w:rsid w:val="00AB11FF"/>
    <w:rsid w:val="00AB21C5"/>
    <w:rsid w:val="00AB29FE"/>
    <w:rsid w:val="00AB30EB"/>
    <w:rsid w:val="00AB45B7"/>
    <w:rsid w:val="00AB467A"/>
    <w:rsid w:val="00AB46CD"/>
    <w:rsid w:val="00AC0063"/>
    <w:rsid w:val="00AC03FA"/>
    <w:rsid w:val="00AC0926"/>
    <w:rsid w:val="00AC3057"/>
    <w:rsid w:val="00AC3816"/>
    <w:rsid w:val="00AC6726"/>
    <w:rsid w:val="00AD13BA"/>
    <w:rsid w:val="00AD21D8"/>
    <w:rsid w:val="00AD4528"/>
    <w:rsid w:val="00AD5B1E"/>
    <w:rsid w:val="00AD64D8"/>
    <w:rsid w:val="00AD664A"/>
    <w:rsid w:val="00AD68E9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5BF4"/>
    <w:rsid w:val="00AE7679"/>
    <w:rsid w:val="00AF142D"/>
    <w:rsid w:val="00AF36B2"/>
    <w:rsid w:val="00B00EC2"/>
    <w:rsid w:val="00B02483"/>
    <w:rsid w:val="00B0253E"/>
    <w:rsid w:val="00B02717"/>
    <w:rsid w:val="00B02824"/>
    <w:rsid w:val="00B02ECB"/>
    <w:rsid w:val="00B04717"/>
    <w:rsid w:val="00B06B5A"/>
    <w:rsid w:val="00B1082D"/>
    <w:rsid w:val="00B11421"/>
    <w:rsid w:val="00B12FFA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705D"/>
    <w:rsid w:val="00B33151"/>
    <w:rsid w:val="00B3377D"/>
    <w:rsid w:val="00B33F3B"/>
    <w:rsid w:val="00B3430E"/>
    <w:rsid w:val="00B34981"/>
    <w:rsid w:val="00B3547B"/>
    <w:rsid w:val="00B356D5"/>
    <w:rsid w:val="00B360D6"/>
    <w:rsid w:val="00B36A81"/>
    <w:rsid w:val="00B37D40"/>
    <w:rsid w:val="00B41000"/>
    <w:rsid w:val="00B4189C"/>
    <w:rsid w:val="00B41D7D"/>
    <w:rsid w:val="00B435C2"/>
    <w:rsid w:val="00B452A3"/>
    <w:rsid w:val="00B45668"/>
    <w:rsid w:val="00B46F09"/>
    <w:rsid w:val="00B538B3"/>
    <w:rsid w:val="00B53FA0"/>
    <w:rsid w:val="00B55C9E"/>
    <w:rsid w:val="00B56BDF"/>
    <w:rsid w:val="00B56FFD"/>
    <w:rsid w:val="00B64639"/>
    <w:rsid w:val="00B66A20"/>
    <w:rsid w:val="00B66DFA"/>
    <w:rsid w:val="00B7000A"/>
    <w:rsid w:val="00B70B10"/>
    <w:rsid w:val="00B70D3D"/>
    <w:rsid w:val="00B70FA1"/>
    <w:rsid w:val="00B74BFC"/>
    <w:rsid w:val="00B75401"/>
    <w:rsid w:val="00B77092"/>
    <w:rsid w:val="00B772C7"/>
    <w:rsid w:val="00B776A4"/>
    <w:rsid w:val="00B80B9E"/>
    <w:rsid w:val="00B84383"/>
    <w:rsid w:val="00B84C5E"/>
    <w:rsid w:val="00B867AF"/>
    <w:rsid w:val="00B872F3"/>
    <w:rsid w:val="00B9048C"/>
    <w:rsid w:val="00B90BCD"/>
    <w:rsid w:val="00B94B0D"/>
    <w:rsid w:val="00B94D48"/>
    <w:rsid w:val="00B96775"/>
    <w:rsid w:val="00B96F4A"/>
    <w:rsid w:val="00B97A87"/>
    <w:rsid w:val="00B97AEA"/>
    <w:rsid w:val="00B97FDF"/>
    <w:rsid w:val="00BA06DD"/>
    <w:rsid w:val="00BA2565"/>
    <w:rsid w:val="00BA26D4"/>
    <w:rsid w:val="00BA2B73"/>
    <w:rsid w:val="00BA388C"/>
    <w:rsid w:val="00BA44C0"/>
    <w:rsid w:val="00BA507F"/>
    <w:rsid w:val="00BA5B2C"/>
    <w:rsid w:val="00BA607A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34C9"/>
    <w:rsid w:val="00BC601D"/>
    <w:rsid w:val="00BC7868"/>
    <w:rsid w:val="00BC7986"/>
    <w:rsid w:val="00BD0E70"/>
    <w:rsid w:val="00BD47E1"/>
    <w:rsid w:val="00BD66D3"/>
    <w:rsid w:val="00BD79A5"/>
    <w:rsid w:val="00BE43F0"/>
    <w:rsid w:val="00BE4E10"/>
    <w:rsid w:val="00BE53D4"/>
    <w:rsid w:val="00BE5647"/>
    <w:rsid w:val="00BE7B8D"/>
    <w:rsid w:val="00BF3592"/>
    <w:rsid w:val="00BF3FCA"/>
    <w:rsid w:val="00BF44B7"/>
    <w:rsid w:val="00BF47F2"/>
    <w:rsid w:val="00BF5B3E"/>
    <w:rsid w:val="00BF6014"/>
    <w:rsid w:val="00BF607B"/>
    <w:rsid w:val="00BF65F2"/>
    <w:rsid w:val="00BF7B52"/>
    <w:rsid w:val="00C008F7"/>
    <w:rsid w:val="00C01B87"/>
    <w:rsid w:val="00C044F1"/>
    <w:rsid w:val="00C045E7"/>
    <w:rsid w:val="00C05E36"/>
    <w:rsid w:val="00C067DE"/>
    <w:rsid w:val="00C075D7"/>
    <w:rsid w:val="00C07A96"/>
    <w:rsid w:val="00C10000"/>
    <w:rsid w:val="00C1044D"/>
    <w:rsid w:val="00C11439"/>
    <w:rsid w:val="00C13953"/>
    <w:rsid w:val="00C15451"/>
    <w:rsid w:val="00C15595"/>
    <w:rsid w:val="00C15C1A"/>
    <w:rsid w:val="00C166CD"/>
    <w:rsid w:val="00C16B2A"/>
    <w:rsid w:val="00C16B33"/>
    <w:rsid w:val="00C1790C"/>
    <w:rsid w:val="00C203CB"/>
    <w:rsid w:val="00C213DB"/>
    <w:rsid w:val="00C23082"/>
    <w:rsid w:val="00C231D1"/>
    <w:rsid w:val="00C23562"/>
    <w:rsid w:val="00C23A79"/>
    <w:rsid w:val="00C23CB8"/>
    <w:rsid w:val="00C255E4"/>
    <w:rsid w:val="00C26B4E"/>
    <w:rsid w:val="00C276D0"/>
    <w:rsid w:val="00C3339F"/>
    <w:rsid w:val="00C34EE9"/>
    <w:rsid w:val="00C352E7"/>
    <w:rsid w:val="00C36E64"/>
    <w:rsid w:val="00C40963"/>
    <w:rsid w:val="00C433E7"/>
    <w:rsid w:val="00C43528"/>
    <w:rsid w:val="00C4553B"/>
    <w:rsid w:val="00C46656"/>
    <w:rsid w:val="00C47EC6"/>
    <w:rsid w:val="00C5163F"/>
    <w:rsid w:val="00C52A95"/>
    <w:rsid w:val="00C52F21"/>
    <w:rsid w:val="00C54573"/>
    <w:rsid w:val="00C553BF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AE6"/>
    <w:rsid w:val="00C6626F"/>
    <w:rsid w:val="00C7150F"/>
    <w:rsid w:val="00C74859"/>
    <w:rsid w:val="00C75F73"/>
    <w:rsid w:val="00C777CC"/>
    <w:rsid w:val="00C8099A"/>
    <w:rsid w:val="00C80FAD"/>
    <w:rsid w:val="00C83042"/>
    <w:rsid w:val="00C83787"/>
    <w:rsid w:val="00C866A6"/>
    <w:rsid w:val="00C90FBE"/>
    <w:rsid w:val="00C92B1B"/>
    <w:rsid w:val="00CA1A2E"/>
    <w:rsid w:val="00CA1BE2"/>
    <w:rsid w:val="00CA2C19"/>
    <w:rsid w:val="00CA32A1"/>
    <w:rsid w:val="00CB4445"/>
    <w:rsid w:val="00CB5731"/>
    <w:rsid w:val="00CB5860"/>
    <w:rsid w:val="00CB607A"/>
    <w:rsid w:val="00CB6B22"/>
    <w:rsid w:val="00CB6EA8"/>
    <w:rsid w:val="00CB72CE"/>
    <w:rsid w:val="00CB7D4C"/>
    <w:rsid w:val="00CC4457"/>
    <w:rsid w:val="00CC55F4"/>
    <w:rsid w:val="00CC66EE"/>
    <w:rsid w:val="00CC79A3"/>
    <w:rsid w:val="00CD129B"/>
    <w:rsid w:val="00CD1458"/>
    <w:rsid w:val="00CD368E"/>
    <w:rsid w:val="00CD3C50"/>
    <w:rsid w:val="00CD4527"/>
    <w:rsid w:val="00CD4F74"/>
    <w:rsid w:val="00CD5553"/>
    <w:rsid w:val="00CD7D13"/>
    <w:rsid w:val="00CE44FA"/>
    <w:rsid w:val="00CE4669"/>
    <w:rsid w:val="00CE573F"/>
    <w:rsid w:val="00CF1BE4"/>
    <w:rsid w:val="00CF2CF6"/>
    <w:rsid w:val="00CF33CA"/>
    <w:rsid w:val="00CF33E1"/>
    <w:rsid w:val="00CF44F5"/>
    <w:rsid w:val="00CF6C5C"/>
    <w:rsid w:val="00CF78D1"/>
    <w:rsid w:val="00D00F00"/>
    <w:rsid w:val="00D01E09"/>
    <w:rsid w:val="00D0257F"/>
    <w:rsid w:val="00D02D5A"/>
    <w:rsid w:val="00D02F77"/>
    <w:rsid w:val="00D02FEA"/>
    <w:rsid w:val="00D03309"/>
    <w:rsid w:val="00D038FE"/>
    <w:rsid w:val="00D03AD7"/>
    <w:rsid w:val="00D0593A"/>
    <w:rsid w:val="00D0657D"/>
    <w:rsid w:val="00D104AE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20FEE"/>
    <w:rsid w:val="00D210DE"/>
    <w:rsid w:val="00D21E9D"/>
    <w:rsid w:val="00D23115"/>
    <w:rsid w:val="00D23367"/>
    <w:rsid w:val="00D23C33"/>
    <w:rsid w:val="00D253CA"/>
    <w:rsid w:val="00D25A65"/>
    <w:rsid w:val="00D26E01"/>
    <w:rsid w:val="00D3510F"/>
    <w:rsid w:val="00D359E0"/>
    <w:rsid w:val="00D37A1E"/>
    <w:rsid w:val="00D41427"/>
    <w:rsid w:val="00D43AA4"/>
    <w:rsid w:val="00D43EDC"/>
    <w:rsid w:val="00D43F43"/>
    <w:rsid w:val="00D45E6C"/>
    <w:rsid w:val="00D4633D"/>
    <w:rsid w:val="00D46778"/>
    <w:rsid w:val="00D46C1C"/>
    <w:rsid w:val="00D47619"/>
    <w:rsid w:val="00D47CAC"/>
    <w:rsid w:val="00D52453"/>
    <w:rsid w:val="00D557A7"/>
    <w:rsid w:val="00D5633E"/>
    <w:rsid w:val="00D56AA6"/>
    <w:rsid w:val="00D6023E"/>
    <w:rsid w:val="00D60E05"/>
    <w:rsid w:val="00D620E3"/>
    <w:rsid w:val="00D63170"/>
    <w:rsid w:val="00D63178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5774"/>
    <w:rsid w:val="00D85F66"/>
    <w:rsid w:val="00D87F28"/>
    <w:rsid w:val="00D90EE9"/>
    <w:rsid w:val="00D91667"/>
    <w:rsid w:val="00D92264"/>
    <w:rsid w:val="00D92B04"/>
    <w:rsid w:val="00D9374B"/>
    <w:rsid w:val="00D9507A"/>
    <w:rsid w:val="00D96174"/>
    <w:rsid w:val="00D97F8F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C0319"/>
    <w:rsid w:val="00DC3754"/>
    <w:rsid w:val="00DC5844"/>
    <w:rsid w:val="00DC6455"/>
    <w:rsid w:val="00DC7624"/>
    <w:rsid w:val="00DD089B"/>
    <w:rsid w:val="00DD231D"/>
    <w:rsid w:val="00DD71E9"/>
    <w:rsid w:val="00DD79D0"/>
    <w:rsid w:val="00DD7D0E"/>
    <w:rsid w:val="00DE3B46"/>
    <w:rsid w:val="00DE40B3"/>
    <w:rsid w:val="00DE4DA6"/>
    <w:rsid w:val="00DE6091"/>
    <w:rsid w:val="00DE7517"/>
    <w:rsid w:val="00DF0933"/>
    <w:rsid w:val="00DF0DB9"/>
    <w:rsid w:val="00DF19C0"/>
    <w:rsid w:val="00DF3034"/>
    <w:rsid w:val="00DF3DDE"/>
    <w:rsid w:val="00DF538C"/>
    <w:rsid w:val="00DF7E35"/>
    <w:rsid w:val="00E00131"/>
    <w:rsid w:val="00E00576"/>
    <w:rsid w:val="00E00B93"/>
    <w:rsid w:val="00E01FD8"/>
    <w:rsid w:val="00E077DF"/>
    <w:rsid w:val="00E12DEF"/>
    <w:rsid w:val="00E15B51"/>
    <w:rsid w:val="00E20046"/>
    <w:rsid w:val="00E21686"/>
    <w:rsid w:val="00E2211B"/>
    <w:rsid w:val="00E22A5B"/>
    <w:rsid w:val="00E23A42"/>
    <w:rsid w:val="00E24019"/>
    <w:rsid w:val="00E273DF"/>
    <w:rsid w:val="00E27E4D"/>
    <w:rsid w:val="00E32724"/>
    <w:rsid w:val="00E359EB"/>
    <w:rsid w:val="00E361AB"/>
    <w:rsid w:val="00E36C28"/>
    <w:rsid w:val="00E3734B"/>
    <w:rsid w:val="00E41E7C"/>
    <w:rsid w:val="00E45D20"/>
    <w:rsid w:val="00E462A1"/>
    <w:rsid w:val="00E46782"/>
    <w:rsid w:val="00E51D7C"/>
    <w:rsid w:val="00E52320"/>
    <w:rsid w:val="00E53712"/>
    <w:rsid w:val="00E55005"/>
    <w:rsid w:val="00E55A5A"/>
    <w:rsid w:val="00E56826"/>
    <w:rsid w:val="00E62281"/>
    <w:rsid w:val="00E63622"/>
    <w:rsid w:val="00E652D7"/>
    <w:rsid w:val="00E663A5"/>
    <w:rsid w:val="00E6712C"/>
    <w:rsid w:val="00E6783C"/>
    <w:rsid w:val="00E721A9"/>
    <w:rsid w:val="00E75BFB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4C5"/>
    <w:rsid w:val="00E94EBF"/>
    <w:rsid w:val="00E96904"/>
    <w:rsid w:val="00E97CBD"/>
    <w:rsid w:val="00EA13B2"/>
    <w:rsid w:val="00EA2FAB"/>
    <w:rsid w:val="00EA679F"/>
    <w:rsid w:val="00EA6D7B"/>
    <w:rsid w:val="00EB2DA0"/>
    <w:rsid w:val="00EB3F54"/>
    <w:rsid w:val="00EB42CE"/>
    <w:rsid w:val="00EB5466"/>
    <w:rsid w:val="00EB577F"/>
    <w:rsid w:val="00EB62BD"/>
    <w:rsid w:val="00EB6FEC"/>
    <w:rsid w:val="00EB772E"/>
    <w:rsid w:val="00EB785C"/>
    <w:rsid w:val="00EC0C88"/>
    <w:rsid w:val="00EC1B82"/>
    <w:rsid w:val="00EC4E80"/>
    <w:rsid w:val="00EC7E4D"/>
    <w:rsid w:val="00EC7EFF"/>
    <w:rsid w:val="00ED1FF0"/>
    <w:rsid w:val="00EE0A6D"/>
    <w:rsid w:val="00EE24DF"/>
    <w:rsid w:val="00EE578C"/>
    <w:rsid w:val="00EE736F"/>
    <w:rsid w:val="00EF10B0"/>
    <w:rsid w:val="00EF22FE"/>
    <w:rsid w:val="00EF331A"/>
    <w:rsid w:val="00EF477C"/>
    <w:rsid w:val="00EF4C3E"/>
    <w:rsid w:val="00EF6209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3250D"/>
    <w:rsid w:val="00F3306D"/>
    <w:rsid w:val="00F34F5C"/>
    <w:rsid w:val="00F3527A"/>
    <w:rsid w:val="00F36C1A"/>
    <w:rsid w:val="00F37642"/>
    <w:rsid w:val="00F37A3B"/>
    <w:rsid w:val="00F37D14"/>
    <w:rsid w:val="00F4044E"/>
    <w:rsid w:val="00F404CA"/>
    <w:rsid w:val="00F416EB"/>
    <w:rsid w:val="00F44EF8"/>
    <w:rsid w:val="00F46C03"/>
    <w:rsid w:val="00F51970"/>
    <w:rsid w:val="00F53643"/>
    <w:rsid w:val="00F547C3"/>
    <w:rsid w:val="00F55204"/>
    <w:rsid w:val="00F56D58"/>
    <w:rsid w:val="00F56F7C"/>
    <w:rsid w:val="00F574D0"/>
    <w:rsid w:val="00F612A8"/>
    <w:rsid w:val="00F61BB1"/>
    <w:rsid w:val="00F623A0"/>
    <w:rsid w:val="00F62AB0"/>
    <w:rsid w:val="00F63F7F"/>
    <w:rsid w:val="00F640F3"/>
    <w:rsid w:val="00F71BAC"/>
    <w:rsid w:val="00F73C56"/>
    <w:rsid w:val="00F740A8"/>
    <w:rsid w:val="00F77E17"/>
    <w:rsid w:val="00F77E30"/>
    <w:rsid w:val="00F77F9A"/>
    <w:rsid w:val="00F8103F"/>
    <w:rsid w:val="00F814AF"/>
    <w:rsid w:val="00F8153C"/>
    <w:rsid w:val="00F825C7"/>
    <w:rsid w:val="00F82C69"/>
    <w:rsid w:val="00F91D30"/>
    <w:rsid w:val="00F92942"/>
    <w:rsid w:val="00F93C93"/>
    <w:rsid w:val="00F9496C"/>
    <w:rsid w:val="00F95EA5"/>
    <w:rsid w:val="00F96111"/>
    <w:rsid w:val="00F9665A"/>
    <w:rsid w:val="00FA2442"/>
    <w:rsid w:val="00FA7BE7"/>
    <w:rsid w:val="00FB0081"/>
    <w:rsid w:val="00FB1CFD"/>
    <w:rsid w:val="00FB5F96"/>
    <w:rsid w:val="00FB6724"/>
    <w:rsid w:val="00FB6969"/>
    <w:rsid w:val="00FC030A"/>
    <w:rsid w:val="00FC0842"/>
    <w:rsid w:val="00FC29B5"/>
    <w:rsid w:val="00FD0526"/>
    <w:rsid w:val="00FD0A65"/>
    <w:rsid w:val="00FD1C7C"/>
    <w:rsid w:val="00FD1EDD"/>
    <w:rsid w:val="00FD6DA2"/>
    <w:rsid w:val="00FD7CD9"/>
    <w:rsid w:val="00FE0CB2"/>
    <w:rsid w:val="00FE51F8"/>
    <w:rsid w:val="00FE7B21"/>
    <w:rsid w:val="00FF2EB0"/>
    <w:rsid w:val="00FF413B"/>
    <w:rsid w:val="00FF540B"/>
    <w:rsid w:val="00FF54DC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90943FD"/>
    <w:rsid w:val="194C41A2"/>
    <w:rsid w:val="19C911CE"/>
    <w:rsid w:val="19CC64C5"/>
    <w:rsid w:val="19E6543B"/>
    <w:rsid w:val="1A8846F7"/>
    <w:rsid w:val="1BA2279D"/>
    <w:rsid w:val="1BDD7480"/>
    <w:rsid w:val="1D0E671F"/>
    <w:rsid w:val="1D590126"/>
    <w:rsid w:val="1DC57DAF"/>
    <w:rsid w:val="1E4E4D40"/>
    <w:rsid w:val="1F0B3FB7"/>
    <w:rsid w:val="20BF0E4A"/>
    <w:rsid w:val="219813EA"/>
    <w:rsid w:val="25186637"/>
    <w:rsid w:val="253533C5"/>
    <w:rsid w:val="256E139B"/>
    <w:rsid w:val="25986D72"/>
    <w:rsid w:val="25C07769"/>
    <w:rsid w:val="25C6791F"/>
    <w:rsid w:val="295D392A"/>
    <w:rsid w:val="2A5D3C60"/>
    <w:rsid w:val="2A7206A3"/>
    <w:rsid w:val="2ACC0667"/>
    <w:rsid w:val="2AEE502C"/>
    <w:rsid w:val="2B42677D"/>
    <w:rsid w:val="2B873022"/>
    <w:rsid w:val="2BC81988"/>
    <w:rsid w:val="2CF6456B"/>
    <w:rsid w:val="2E691D45"/>
    <w:rsid w:val="2FFC4700"/>
    <w:rsid w:val="312471AE"/>
    <w:rsid w:val="3217196E"/>
    <w:rsid w:val="34660969"/>
    <w:rsid w:val="34B61A22"/>
    <w:rsid w:val="34CE3358"/>
    <w:rsid w:val="3581018C"/>
    <w:rsid w:val="36585409"/>
    <w:rsid w:val="36F60A58"/>
    <w:rsid w:val="37601390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49254B8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505341F"/>
    <w:rsid w:val="6566705C"/>
    <w:rsid w:val="65C74A5F"/>
    <w:rsid w:val="6BBC1E9A"/>
    <w:rsid w:val="6D925B1D"/>
    <w:rsid w:val="6DFD3B4E"/>
    <w:rsid w:val="6F425301"/>
    <w:rsid w:val="70712977"/>
    <w:rsid w:val="70EA1818"/>
    <w:rsid w:val="72EB1277"/>
    <w:rsid w:val="73C4583A"/>
    <w:rsid w:val="75A335AF"/>
    <w:rsid w:val="764C5F9F"/>
    <w:rsid w:val="769A17C7"/>
    <w:rsid w:val="78200892"/>
    <w:rsid w:val="793965D3"/>
    <w:rsid w:val="7A07406A"/>
    <w:rsid w:val="7A3B0BCF"/>
    <w:rsid w:val="7A45554D"/>
    <w:rsid w:val="7ACB0FD3"/>
    <w:rsid w:val="7C16483B"/>
    <w:rsid w:val="7DD07EAD"/>
    <w:rsid w:val="7F0864C5"/>
    <w:rsid w:val="7FD12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3">
    <w:name w:val="heading 2"/>
    <w:basedOn w:val="1"/>
    <w:next w:val="1"/>
    <w:link w:val="44"/>
    <w:qFormat/>
    <w:uiPriority w:val="99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 w:val="30"/>
      <w:szCs w:val="44"/>
    </w:rPr>
  </w:style>
  <w:style w:type="paragraph" w:styleId="4">
    <w:name w:val="heading 3"/>
    <w:basedOn w:val="1"/>
    <w:next w:val="1"/>
    <w:link w:val="45"/>
    <w:qFormat/>
    <w:uiPriority w:val="99"/>
    <w:pPr>
      <w:keepNext/>
      <w:keepLines/>
      <w:widowControl w:val="0"/>
      <w:spacing w:before="260" w:after="260"/>
      <w:ind w:firstLine="200" w:firstLineChars="200"/>
      <w:jc w:val="center"/>
      <w:outlineLvl w:val="2"/>
    </w:pPr>
    <w:rPr>
      <w:rFonts w:ascii="Calibri" w:hAnsi="Calibri" w:eastAsia="黑体" w:cs="Times New Roman"/>
      <w:bCs/>
      <w:kern w:val="2"/>
      <w:sz w:val="30"/>
      <w:szCs w:val="32"/>
    </w:rPr>
  </w:style>
  <w:style w:type="paragraph" w:styleId="5">
    <w:name w:val="heading 4"/>
    <w:basedOn w:val="4"/>
    <w:next w:val="1"/>
    <w:link w:val="46"/>
    <w:qFormat/>
    <w:uiPriority w:val="99"/>
    <w:pPr>
      <w:spacing w:before="280" w:after="290"/>
      <w:jc w:val="left"/>
      <w:outlineLvl w:val="3"/>
    </w:pPr>
    <w:rPr>
      <w:rFonts w:ascii="Cambria" w:hAnsi="Cambria" w:eastAsia="仿宋_GB2312"/>
      <w:b/>
      <w:szCs w:val="28"/>
    </w:rPr>
  </w:style>
  <w:style w:type="paragraph" w:styleId="6">
    <w:name w:val="heading 5"/>
    <w:basedOn w:val="1"/>
    <w:next w:val="1"/>
    <w:link w:val="47"/>
    <w:qFormat/>
    <w:uiPriority w:val="99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48"/>
    <w:qFormat/>
    <w:uiPriority w:val="99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hAnsi="Arial" w:eastAsia="仿宋_GB2312" w:cs="Times New Roman"/>
      <w:b/>
      <w:bCs/>
      <w:color w:val="000000"/>
      <w:kern w:val="16"/>
      <w:sz w:val="30"/>
      <w:szCs w:val="30"/>
    </w:rPr>
  </w:style>
  <w:style w:type="paragraph" w:styleId="8">
    <w:name w:val="heading 7"/>
    <w:basedOn w:val="1"/>
    <w:next w:val="1"/>
    <w:link w:val="49"/>
    <w:qFormat/>
    <w:uiPriority w:val="99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 w:val="30"/>
      <w:szCs w:val="30"/>
    </w:rPr>
  </w:style>
  <w:style w:type="paragraph" w:styleId="9">
    <w:name w:val="heading 8"/>
    <w:basedOn w:val="1"/>
    <w:next w:val="1"/>
    <w:link w:val="50"/>
    <w:qFormat/>
    <w:uiPriority w:val="99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10">
    <w:name w:val="heading 9"/>
    <w:basedOn w:val="1"/>
    <w:next w:val="1"/>
    <w:link w:val="51"/>
    <w:qFormat/>
    <w:uiPriority w:val="99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hAnsi="Arial" w:eastAsia="仿宋_GB2312" w:cs="Times New Roman"/>
      <w:i/>
      <w:iCs/>
      <w:color w:val="000000"/>
      <w:sz w:val="18"/>
      <w:szCs w:val="18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12">
    <w:name w:val="Document Map"/>
    <w:basedOn w:val="1"/>
    <w:link w:val="107"/>
    <w:semiHidden/>
    <w:qFormat/>
    <w:uiPriority w:val="99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13">
    <w:name w:val="annotation text"/>
    <w:basedOn w:val="1"/>
    <w:link w:val="127"/>
    <w:semiHidden/>
    <w:qFormat/>
    <w:uiPriority w:val="99"/>
    <w:pPr>
      <w:widowControl w:val="0"/>
    </w:pPr>
    <w:rPr>
      <w:rFonts w:ascii="仿宋_GB2312" w:eastAsia="仿宋_GB2312" w:cs="Times New Roman"/>
      <w:color w:val="000000"/>
      <w:kern w:val="16"/>
      <w:sz w:val="30"/>
      <w:szCs w:val="30"/>
    </w:rPr>
  </w:style>
  <w:style w:type="paragraph" w:styleId="14">
    <w:name w:val="Body Text"/>
    <w:basedOn w:val="1"/>
    <w:qFormat/>
    <w:uiPriority w:val="1"/>
    <w:pPr>
      <w:spacing w:before="61"/>
      <w:ind w:left="117"/>
    </w:pPr>
    <w:rPr>
      <w:sz w:val="30"/>
      <w:szCs w:val="30"/>
    </w:rPr>
  </w:style>
  <w:style w:type="paragraph" w:styleId="15">
    <w:name w:val="Body Text Indent"/>
    <w:basedOn w:val="1"/>
    <w:link w:val="126"/>
    <w:qFormat/>
    <w:uiPriority w:val="99"/>
    <w:pPr>
      <w:widowControl w:val="0"/>
      <w:ind w:firstLine="600" w:firstLineChars="200"/>
      <w:jc w:val="both"/>
    </w:pPr>
    <w:rPr>
      <w:rFonts w:ascii="仿宋_GB2312" w:hAnsi="Calibri" w:eastAsia="仿宋_GB2312" w:cs="Times New Roman"/>
      <w:sz w:val="30"/>
      <w:szCs w:val="20"/>
    </w:rPr>
  </w:style>
  <w:style w:type="paragraph" w:styleId="16">
    <w:name w:val="toc 5"/>
    <w:basedOn w:val="1"/>
    <w:next w:val="1"/>
    <w:qFormat/>
    <w:uiPriority w:val="9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17">
    <w:name w:val="toc 3"/>
    <w:basedOn w:val="1"/>
    <w:next w:val="1"/>
    <w:link w:val="112"/>
    <w:qFormat/>
    <w:uiPriority w:val="3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18">
    <w:name w:val="toc 8"/>
    <w:basedOn w:val="1"/>
    <w:next w:val="1"/>
    <w:qFormat/>
    <w:uiPriority w:val="9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1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link w:val="103"/>
    <w:semiHidden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21">
    <w:name w:val="footer"/>
    <w:basedOn w:val="1"/>
    <w:link w:val="76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22">
    <w:name w:val="header"/>
    <w:basedOn w:val="1"/>
    <w:link w:val="7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23">
    <w:name w:val="toc 1"/>
    <w:basedOn w:val="17"/>
    <w:next w:val="1"/>
    <w:link w:val="113"/>
    <w:qFormat/>
    <w:uiPriority w:val="39"/>
    <w:pPr>
      <w:spacing w:before="120" w:after="120"/>
      <w:ind w:left="0"/>
    </w:pPr>
    <w:rPr>
      <w:b/>
      <w:bCs/>
      <w:i w:val="0"/>
      <w:iCs w:val="0"/>
      <w:caps/>
    </w:rPr>
  </w:style>
  <w:style w:type="paragraph" w:styleId="24">
    <w:name w:val="toc 4"/>
    <w:basedOn w:val="1"/>
    <w:next w:val="1"/>
    <w:qFormat/>
    <w:uiPriority w:val="3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25">
    <w:name w:val="Subtitle"/>
    <w:basedOn w:val="1"/>
    <w:next w:val="1"/>
    <w:link w:val="109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0"/>
      <w:szCs w:val="32"/>
    </w:rPr>
  </w:style>
  <w:style w:type="paragraph" w:styleId="26">
    <w:name w:val="footnote text"/>
    <w:basedOn w:val="1"/>
    <w:link w:val="105"/>
    <w:semiHidden/>
    <w:qFormat/>
    <w:uiPriority w:val="99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27">
    <w:name w:val="toc 6"/>
    <w:basedOn w:val="1"/>
    <w:next w:val="1"/>
    <w:qFormat/>
    <w:uiPriority w:val="9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28">
    <w:name w:val="toc 2"/>
    <w:basedOn w:val="23"/>
    <w:next w:val="1"/>
    <w:link w:val="114"/>
    <w:qFormat/>
    <w:uiPriority w:val="39"/>
    <w:pPr>
      <w:spacing w:before="0" w:after="0"/>
      <w:ind w:left="240"/>
    </w:pPr>
    <w:rPr>
      <w:b w:val="0"/>
      <w:bCs w:val="0"/>
      <w:caps w:val="0"/>
      <w:smallCaps/>
    </w:rPr>
  </w:style>
  <w:style w:type="paragraph" w:styleId="29">
    <w:name w:val="toc 9"/>
    <w:basedOn w:val="1"/>
    <w:next w:val="1"/>
    <w:qFormat/>
    <w:uiPriority w:val="9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30">
    <w:name w:val="HTML Preformatted"/>
    <w:basedOn w:val="1"/>
    <w:link w:val="140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3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32">
    <w:name w:val="Title"/>
    <w:basedOn w:val="1"/>
    <w:next w:val="1"/>
    <w:link w:val="108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33">
    <w:name w:val="annotation subject"/>
    <w:basedOn w:val="13"/>
    <w:next w:val="13"/>
    <w:link w:val="128"/>
    <w:semiHidden/>
    <w:qFormat/>
    <w:uiPriority w:val="99"/>
    <w:rPr>
      <w:b/>
      <w:bCs/>
    </w:rPr>
  </w:style>
  <w:style w:type="table" w:styleId="35">
    <w:name w:val="Table Grid"/>
    <w:basedOn w:val="3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locked/>
    <w:uiPriority w:val="0"/>
    <w:rPr>
      <w:b/>
      <w:bCs/>
    </w:rPr>
  </w:style>
  <w:style w:type="character" w:styleId="38">
    <w:name w:val="page number"/>
    <w:basedOn w:val="36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styleId="39">
    <w:name w:val="Emphasis"/>
    <w:basedOn w:val="36"/>
    <w:qFormat/>
    <w:uiPriority w:val="99"/>
    <w:rPr>
      <w:rFonts w:cs="Times New Roman"/>
      <w:i/>
    </w:rPr>
  </w:style>
  <w:style w:type="character" w:styleId="40">
    <w:name w:val="Hyperlink"/>
    <w:basedOn w:val="36"/>
    <w:qFormat/>
    <w:uiPriority w:val="99"/>
    <w:rPr>
      <w:rFonts w:cs="Times New Roman"/>
      <w:color w:val="0000FF"/>
      <w:u w:val="single"/>
    </w:rPr>
  </w:style>
  <w:style w:type="character" w:styleId="41">
    <w:name w:val="annotation reference"/>
    <w:basedOn w:val="36"/>
    <w:semiHidden/>
    <w:qFormat/>
    <w:uiPriority w:val="99"/>
    <w:rPr>
      <w:rFonts w:eastAsia="宋体" w:cs="Times New Roman"/>
      <w:kern w:val="2"/>
      <w:sz w:val="21"/>
      <w:lang w:val="en-US" w:eastAsia="zh-CN"/>
    </w:rPr>
  </w:style>
  <w:style w:type="character" w:styleId="42">
    <w:name w:val="footnote reference"/>
    <w:basedOn w:val="36"/>
    <w:semiHidden/>
    <w:qFormat/>
    <w:uiPriority w:val="99"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43">
    <w:name w:val="标题 1 字符"/>
    <w:basedOn w:val="36"/>
    <w:link w:val="2"/>
    <w:qFormat/>
    <w:locked/>
    <w:uiPriority w:val="99"/>
    <w:rPr>
      <w:rFonts w:ascii="仿宋_GB2312" w:hAnsi="宋体" w:eastAsia="仿宋_GB2312"/>
      <w:b/>
      <w:color w:val="000000"/>
      <w:kern w:val="44"/>
      <w:sz w:val="44"/>
    </w:rPr>
  </w:style>
  <w:style w:type="character" w:customStyle="1" w:styleId="44">
    <w:name w:val="标题 2 字符"/>
    <w:basedOn w:val="36"/>
    <w:link w:val="3"/>
    <w:qFormat/>
    <w:locked/>
    <w:uiPriority w:val="99"/>
    <w:rPr>
      <w:rFonts w:ascii="宋体" w:hAnsi="宋体" w:eastAsia="华文中宋"/>
      <w:b/>
      <w:bCs/>
      <w:sz w:val="30"/>
      <w:szCs w:val="44"/>
    </w:rPr>
  </w:style>
  <w:style w:type="character" w:customStyle="1" w:styleId="45">
    <w:name w:val="标题 3 字符"/>
    <w:basedOn w:val="36"/>
    <w:link w:val="4"/>
    <w:qFormat/>
    <w:locked/>
    <w:uiPriority w:val="99"/>
    <w:rPr>
      <w:rFonts w:ascii="Calibri" w:hAnsi="Calibri" w:eastAsia="黑体"/>
      <w:kern w:val="2"/>
      <w:sz w:val="32"/>
    </w:rPr>
  </w:style>
  <w:style w:type="character" w:customStyle="1" w:styleId="46">
    <w:name w:val="标题 4 字符"/>
    <w:basedOn w:val="36"/>
    <w:link w:val="5"/>
    <w:qFormat/>
    <w:locked/>
    <w:uiPriority w:val="99"/>
    <w:rPr>
      <w:rFonts w:ascii="Cambria" w:hAnsi="Cambria" w:eastAsia="仿宋_GB2312"/>
      <w:b/>
      <w:kern w:val="2"/>
      <w:sz w:val="28"/>
    </w:rPr>
  </w:style>
  <w:style w:type="character" w:customStyle="1" w:styleId="47">
    <w:name w:val="标题 5 字符"/>
    <w:basedOn w:val="36"/>
    <w:link w:val="6"/>
    <w:qFormat/>
    <w:locked/>
    <w:uiPriority w:val="99"/>
    <w:rPr>
      <w:rFonts w:ascii="Calibri" w:hAnsi="Calibri"/>
      <w:b/>
      <w:kern w:val="2"/>
      <w:sz w:val="28"/>
    </w:rPr>
  </w:style>
  <w:style w:type="character" w:customStyle="1" w:styleId="48">
    <w:name w:val="标题 6 字符"/>
    <w:basedOn w:val="36"/>
    <w:link w:val="7"/>
    <w:qFormat/>
    <w:locked/>
    <w:uiPriority w:val="99"/>
    <w:rPr>
      <w:rFonts w:ascii="Arial" w:hAnsi="Arial" w:eastAsia="仿宋_GB2312"/>
      <w:b/>
      <w:color w:val="000000"/>
      <w:kern w:val="16"/>
      <w:sz w:val="30"/>
    </w:rPr>
  </w:style>
  <w:style w:type="character" w:customStyle="1" w:styleId="49">
    <w:name w:val="标题 7 字符"/>
    <w:basedOn w:val="36"/>
    <w:link w:val="8"/>
    <w:qFormat/>
    <w:locked/>
    <w:uiPriority w:val="99"/>
    <w:rPr>
      <w:rFonts w:ascii="仿宋_GB2312" w:hAnsi="宋体" w:eastAsia="仿宋_GB2312"/>
      <w:b/>
      <w:color w:val="000000"/>
      <w:kern w:val="16"/>
      <w:sz w:val="30"/>
    </w:rPr>
  </w:style>
  <w:style w:type="character" w:customStyle="1" w:styleId="50">
    <w:name w:val="标题 8 字符"/>
    <w:basedOn w:val="36"/>
    <w:link w:val="9"/>
    <w:qFormat/>
    <w:locked/>
    <w:uiPriority w:val="99"/>
    <w:rPr>
      <w:rFonts w:ascii="Cambria" w:hAnsi="Cambria" w:eastAsia="宋体"/>
      <w:kern w:val="2"/>
      <w:sz w:val="24"/>
    </w:rPr>
  </w:style>
  <w:style w:type="character" w:customStyle="1" w:styleId="51">
    <w:name w:val="标题 9 字符"/>
    <w:basedOn w:val="36"/>
    <w:link w:val="10"/>
    <w:qFormat/>
    <w:locked/>
    <w:uiPriority w:val="99"/>
    <w:rPr>
      <w:rFonts w:ascii="Arial" w:hAnsi="Arial" w:eastAsia="仿宋_GB2312"/>
      <w:i/>
      <w:color w:val="000000"/>
      <w:sz w:val="18"/>
    </w:rPr>
  </w:style>
  <w:style w:type="paragraph" w:customStyle="1" w:styleId="52">
    <w:name w:val="font52478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53">
    <w:name w:val="xl8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54">
    <w:name w:val="xl86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55">
    <w:name w:val="xl872478"/>
    <w:basedOn w:val="1"/>
    <w:qFormat/>
    <w:uiPriority w:val="9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56">
    <w:name w:val="xl88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57">
    <w:name w:val="xl892478"/>
    <w:basedOn w:val="1"/>
    <w:qFormat/>
    <w:uiPriority w:val="99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58">
    <w:name w:val="xl902478"/>
    <w:basedOn w:val="1"/>
    <w:qFormat/>
    <w:uiPriority w:val="99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59">
    <w:name w:val="xl912478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60">
    <w:name w:val="xl922478"/>
    <w:basedOn w:val="1"/>
    <w:qFormat/>
    <w:uiPriority w:val="99"/>
    <w:pPr>
      <w:spacing w:before="100" w:beforeAutospacing="1" w:after="100" w:afterAutospacing="1"/>
      <w:textAlignment w:val="center"/>
    </w:pPr>
    <w:rPr>
      <w:rFonts w:ascii="黑体" w:hAnsi="黑体" w:eastAsia="黑体"/>
      <w:color w:val="000000"/>
      <w:sz w:val="22"/>
      <w:szCs w:val="22"/>
    </w:rPr>
  </w:style>
  <w:style w:type="paragraph" w:customStyle="1" w:styleId="61">
    <w:name w:val="xl93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62">
    <w:name w:val="xl94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63">
    <w:name w:val="xl9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4">
    <w:name w:val="xl962478"/>
    <w:basedOn w:val="1"/>
    <w:qFormat/>
    <w:uiPriority w:val="99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5">
    <w:name w:val="xl972478"/>
    <w:basedOn w:val="1"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6">
    <w:name w:val="xl98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67">
    <w:name w:val="xl99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68">
    <w:name w:val="xl100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69">
    <w:name w:val="xl101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70">
    <w:name w:val="xl102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71">
    <w:name w:val="xl1032478"/>
    <w:basedOn w:val="1"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72">
    <w:name w:val="xl1042478"/>
    <w:basedOn w:val="1"/>
    <w:qFormat/>
    <w:uiPriority w:val="99"/>
    <w:pPr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73">
    <w:name w:val="xl10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74">
    <w:name w:val="xl106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75">
    <w:name w:val="页眉 字符"/>
    <w:basedOn w:val="36"/>
    <w:link w:val="22"/>
    <w:semiHidden/>
    <w:qFormat/>
    <w:locked/>
    <w:uiPriority w:val="99"/>
    <w:rPr>
      <w:rFonts w:ascii="宋体" w:hAnsi="宋体" w:eastAsia="宋体"/>
      <w:sz w:val="18"/>
    </w:rPr>
  </w:style>
  <w:style w:type="character" w:customStyle="1" w:styleId="76">
    <w:name w:val="页脚 字符"/>
    <w:basedOn w:val="36"/>
    <w:link w:val="21"/>
    <w:qFormat/>
    <w:locked/>
    <w:uiPriority w:val="99"/>
    <w:rPr>
      <w:rFonts w:ascii="宋体" w:hAnsi="宋体" w:eastAsia="宋体"/>
      <w:sz w:val="18"/>
    </w:rPr>
  </w:style>
  <w:style w:type="paragraph" w:styleId="77">
    <w:name w:val="List Paragraph"/>
    <w:basedOn w:val="1"/>
    <w:qFormat/>
    <w:uiPriority w:val="99"/>
    <w:pPr>
      <w:ind w:firstLine="420" w:firstLineChars="200"/>
    </w:pPr>
  </w:style>
  <w:style w:type="paragraph" w:customStyle="1" w:styleId="78">
    <w:name w:val="font56441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79">
    <w:name w:val="font66441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80">
    <w:name w:val="xl75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81">
    <w:name w:val="xl76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82">
    <w:name w:val="xl77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83">
    <w:name w:val="xl78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rFonts w:ascii="黑体" w:hAnsi="黑体" w:eastAsia="黑体"/>
      <w:color w:val="000000"/>
      <w:sz w:val="22"/>
      <w:szCs w:val="22"/>
    </w:rPr>
  </w:style>
  <w:style w:type="paragraph" w:customStyle="1" w:styleId="84">
    <w:name w:val="xl796441"/>
    <w:basedOn w:val="1"/>
    <w:qFormat/>
    <w:uiPriority w:val="99"/>
    <w:pPr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/>
      <w:sz w:val="36"/>
      <w:szCs w:val="36"/>
    </w:rPr>
  </w:style>
  <w:style w:type="paragraph" w:customStyle="1" w:styleId="85">
    <w:name w:val="xl806441"/>
    <w:basedOn w:val="1"/>
    <w:qFormat/>
    <w:uiPriority w:val="9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86">
    <w:name w:val="xl81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2"/>
      <w:szCs w:val="22"/>
    </w:rPr>
  </w:style>
  <w:style w:type="paragraph" w:customStyle="1" w:styleId="87">
    <w:name w:val="xl82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88">
    <w:name w:val="xl83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89">
    <w:name w:val="xl84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0">
    <w:name w:val="xl85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1">
    <w:name w:val="xl86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2">
    <w:name w:val="xl87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93">
    <w:name w:val="xl88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94">
    <w:name w:val="xl89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5">
    <w:name w:val="xl90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96">
    <w:name w:val="xl91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7">
    <w:name w:val="xl926441"/>
    <w:basedOn w:val="1"/>
    <w:qFormat/>
    <w:uiPriority w:val="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/>
      <w:sz w:val="32"/>
      <w:szCs w:val="32"/>
    </w:rPr>
  </w:style>
  <w:style w:type="paragraph" w:customStyle="1" w:styleId="98">
    <w:name w:val="xl93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99">
    <w:name w:val="xl946441"/>
    <w:basedOn w:val="1"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0">
    <w:name w:val="xl956441"/>
    <w:basedOn w:val="1"/>
    <w:qFormat/>
    <w:uiPriority w:val="99"/>
    <w:pPr>
      <w:pBdr>
        <w:left w:val="single" w:color="auto" w:sz="4" w:space="1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1">
    <w:name w:val="xl966441"/>
    <w:basedOn w:val="1"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2">
    <w:name w:val="批注框文本 Char"/>
    <w:qFormat/>
    <w:locked/>
    <w:uiPriority w:val="99"/>
    <w:rPr>
      <w:rFonts w:ascii="Calibri" w:hAnsi="Calibri"/>
      <w:kern w:val="2"/>
      <w:sz w:val="18"/>
    </w:rPr>
  </w:style>
  <w:style w:type="character" w:customStyle="1" w:styleId="103">
    <w:name w:val="批注框文本 字符"/>
    <w:basedOn w:val="36"/>
    <w:link w:val="20"/>
    <w:semiHidden/>
    <w:qFormat/>
    <w:uiPriority w:val="99"/>
    <w:rPr>
      <w:rFonts w:ascii="宋体" w:hAnsi="宋体" w:cs="宋体"/>
      <w:kern w:val="0"/>
      <w:sz w:val="0"/>
      <w:szCs w:val="0"/>
    </w:rPr>
  </w:style>
  <w:style w:type="character" w:customStyle="1" w:styleId="104">
    <w:name w:val="脚注文本 Char"/>
    <w:qFormat/>
    <w:locked/>
    <w:uiPriority w:val="99"/>
    <w:rPr>
      <w:rFonts w:ascii="Calibri" w:hAnsi="Calibri"/>
      <w:kern w:val="2"/>
      <w:sz w:val="18"/>
    </w:rPr>
  </w:style>
  <w:style w:type="character" w:customStyle="1" w:styleId="105">
    <w:name w:val="脚注文本 字符"/>
    <w:basedOn w:val="36"/>
    <w:link w:val="26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06">
    <w:name w:val="文档结构图 Char"/>
    <w:qFormat/>
    <w:locked/>
    <w:uiPriority w:val="99"/>
    <w:rPr>
      <w:rFonts w:ascii="宋体" w:hAnsi="Calibri" w:eastAsia="宋体"/>
      <w:kern w:val="2"/>
      <w:sz w:val="18"/>
    </w:rPr>
  </w:style>
  <w:style w:type="character" w:customStyle="1" w:styleId="107">
    <w:name w:val="文档结构图 字符"/>
    <w:basedOn w:val="36"/>
    <w:link w:val="12"/>
    <w:semiHidden/>
    <w:qFormat/>
    <w:uiPriority w:val="99"/>
    <w:rPr>
      <w:rFonts w:cs="宋体"/>
      <w:kern w:val="0"/>
      <w:sz w:val="0"/>
      <w:szCs w:val="0"/>
    </w:rPr>
  </w:style>
  <w:style w:type="character" w:customStyle="1" w:styleId="108">
    <w:name w:val="标题 字符"/>
    <w:basedOn w:val="36"/>
    <w:link w:val="32"/>
    <w:qFormat/>
    <w:locked/>
    <w:uiPriority w:val="99"/>
    <w:rPr>
      <w:rFonts w:ascii="Cambria" w:hAnsi="Cambria" w:eastAsia="宋体"/>
      <w:b/>
      <w:kern w:val="2"/>
      <w:sz w:val="32"/>
    </w:rPr>
  </w:style>
  <w:style w:type="character" w:customStyle="1" w:styleId="109">
    <w:name w:val="副标题 字符"/>
    <w:basedOn w:val="36"/>
    <w:link w:val="25"/>
    <w:qFormat/>
    <w:locked/>
    <w:uiPriority w:val="99"/>
    <w:rPr>
      <w:rFonts w:ascii="Cambria" w:hAnsi="Cambria" w:eastAsia="宋体"/>
      <w:b/>
      <w:kern w:val="28"/>
      <w:sz w:val="32"/>
    </w:rPr>
  </w:style>
  <w:style w:type="paragraph" w:styleId="110">
    <w:name w:val="No Spacing"/>
    <w:link w:val="111"/>
    <w:qFormat/>
    <w:uiPriority w:val="99"/>
    <w:pPr>
      <w:ind w:firstLine="200" w:firstLineChars="200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character" w:customStyle="1" w:styleId="111">
    <w:name w:val="无间隔 字符"/>
    <w:link w:val="110"/>
    <w:qFormat/>
    <w:locked/>
    <w:uiPriority w:val="99"/>
    <w:rPr>
      <w:rFonts w:eastAsia="仿宋_GB2312"/>
      <w:sz w:val="30"/>
      <w:szCs w:val="22"/>
      <w:lang w:bidi="ar-SA"/>
    </w:rPr>
  </w:style>
  <w:style w:type="character" w:customStyle="1" w:styleId="112">
    <w:name w:val="TOC 3 字符"/>
    <w:link w:val="17"/>
    <w:qFormat/>
    <w:locked/>
    <w:uiPriority w:val="39"/>
    <w:rPr>
      <w:rFonts w:eastAsia="宋体" w:cstheme="minorHAnsi"/>
      <w:i/>
      <w:iCs/>
    </w:rPr>
  </w:style>
  <w:style w:type="character" w:customStyle="1" w:styleId="113">
    <w:name w:val="TOC 1 字符"/>
    <w:link w:val="23"/>
    <w:qFormat/>
    <w:locked/>
    <w:uiPriority w:val="39"/>
    <w:rPr>
      <w:rFonts w:eastAsia="宋体" w:cstheme="minorHAnsi"/>
      <w:b/>
      <w:bCs/>
      <w:i/>
      <w:iCs/>
      <w:caps/>
    </w:rPr>
  </w:style>
  <w:style w:type="character" w:customStyle="1" w:styleId="114">
    <w:name w:val="TOC 2 字符"/>
    <w:link w:val="28"/>
    <w:qFormat/>
    <w:locked/>
    <w:uiPriority w:val="39"/>
    <w:rPr>
      <w:rFonts w:eastAsia="宋体" w:cstheme="minorHAnsi"/>
      <w:i/>
      <w:iCs/>
      <w:smallCaps/>
    </w:rPr>
  </w:style>
  <w:style w:type="paragraph" w:customStyle="1" w:styleId="115">
    <w:name w:val="目录一"/>
    <w:basedOn w:val="28"/>
    <w:link w:val="116"/>
    <w:qFormat/>
    <w:uiPriority w:val="99"/>
    <w:rPr>
      <w:rFonts w:eastAsia="黑体"/>
      <w:b/>
      <w:iCs/>
      <w:caps/>
      <w:sz w:val="28"/>
    </w:rPr>
  </w:style>
  <w:style w:type="character" w:customStyle="1" w:styleId="116">
    <w:name w:val="目录一 Char"/>
    <w:link w:val="115"/>
    <w:qFormat/>
    <w:locked/>
    <w:uiPriority w:val="99"/>
    <w:rPr>
      <w:rFonts w:ascii="华文中宋" w:hAnsi="华文中宋" w:eastAsia="黑体"/>
      <w:b/>
      <w:caps/>
      <w:smallCaps/>
      <w:kern w:val="2"/>
      <w:sz w:val="28"/>
    </w:rPr>
  </w:style>
  <w:style w:type="paragraph" w:customStyle="1" w:styleId="117">
    <w:name w:val="目录1"/>
    <w:basedOn w:val="17"/>
    <w:link w:val="118"/>
    <w:qFormat/>
    <w:uiPriority w:val="99"/>
    <w:pPr>
      <w:spacing w:line="400" w:lineRule="exact"/>
    </w:pPr>
    <w:rPr>
      <w:sz w:val="28"/>
    </w:rPr>
  </w:style>
  <w:style w:type="character" w:customStyle="1" w:styleId="118">
    <w:name w:val="目录1 Char"/>
    <w:link w:val="117"/>
    <w:qFormat/>
    <w:locked/>
    <w:uiPriority w:val="99"/>
    <w:rPr>
      <w:rFonts w:ascii="黑体" w:hAnsi="黑体" w:eastAsia="黑体"/>
      <w:kern w:val="2"/>
      <w:sz w:val="28"/>
    </w:rPr>
  </w:style>
  <w:style w:type="paragraph" w:customStyle="1" w:styleId="119">
    <w:name w:val="目录标题"/>
    <w:basedOn w:val="3"/>
    <w:link w:val="120"/>
    <w:qFormat/>
    <w:uiPriority w:val="99"/>
    <w:pPr>
      <w:ind w:firstLine="200"/>
    </w:pPr>
    <w:rPr>
      <w:bCs w:val="0"/>
      <w:sz w:val="44"/>
      <w:szCs w:val="20"/>
    </w:rPr>
  </w:style>
  <w:style w:type="character" w:customStyle="1" w:styleId="120">
    <w:name w:val="目录标题 Char"/>
    <w:link w:val="119"/>
    <w:qFormat/>
    <w:locked/>
    <w:uiPriority w:val="99"/>
    <w:rPr>
      <w:rFonts w:ascii="宋体" w:hAnsi="宋体" w:eastAsia="华文中宋"/>
      <w:sz w:val="44"/>
    </w:rPr>
  </w:style>
  <w:style w:type="paragraph" w:customStyle="1" w:styleId="121">
    <w:name w:val="目录（一）"/>
    <w:basedOn w:val="117"/>
    <w:link w:val="122"/>
    <w:qFormat/>
    <w:uiPriority w:val="99"/>
    <w:rPr>
      <w:sz w:val="24"/>
    </w:rPr>
  </w:style>
  <w:style w:type="character" w:customStyle="1" w:styleId="122">
    <w:name w:val="目录（一） Char"/>
    <w:link w:val="121"/>
    <w:qFormat/>
    <w:locked/>
    <w:uiPriority w:val="99"/>
    <w:rPr>
      <w:rFonts w:ascii="黑体" w:hAnsi="黑体" w:eastAsia="黑体"/>
      <w:kern w:val="2"/>
      <w:sz w:val="24"/>
    </w:rPr>
  </w:style>
  <w:style w:type="character" w:customStyle="1" w:styleId="123">
    <w:name w:val="访问过的超链接1"/>
    <w:qFormat/>
    <w:uiPriority w:val="99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124">
    <w:name w:val="Body Text Indent Char"/>
    <w:qFormat/>
    <w:locked/>
    <w:uiPriority w:val="99"/>
    <w:rPr>
      <w:rFonts w:ascii="仿宋_GB2312" w:eastAsia="仿宋_GB2312"/>
      <w:sz w:val="30"/>
    </w:rPr>
  </w:style>
  <w:style w:type="character" w:customStyle="1" w:styleId="125">
    <w:name w:val="Body Text Indent Char1"/>
    <w:basedOn w:val="36"/>
    <w:semiHidden/>
    <w:qFormat/>
    <w:uiPriority w:val="99"/>
    <w:rPr>
      <w:rFonts w:ascii="仿宋_GB2312" w:hAnsi="宋体" w:eastAsia="仿宋_GB2312"/>
      <w:color w:val="000000"/>
      <w:kern w:val="16"/>
      <w:sz w:val="30"/>
    </w:rPr>
  </w:style>
  <w:style w:type="character" w:customStyle="1" w:styleId="126">
    <w:name w:val="正文文本缩进 字符"/>
    <w:link w:val="15"/>
    <w:qFormat/>
    <w:locked/>
    <w:uiPriority w:val="99"/>
    <w:rPr>
      <w:rFonts w:ascii="仿宋_GB2312" w:hAnsi="Calibri" w:eastAsia="仿宋_GB2312"/>
      <w:sz w:val="30"/>
    </w:rPr>
  </w:style>
  <w:style w:type="character" w:customStyle="1" w:styleId="127">
    <w:name w:val="批注文字 字符"/>
    <w:basedOn w:val="36"/>
    <w:link w:val="13"/>
    <w:semiHidden/>
    <w:qFormat/>
    <w:locked/>
    <w:uiPriority w:val="99"/>
    <w:rPr>
      <w:rFonts w:ascii="仿宋_GB2312" w:hAnsi="宋体" w:eastAsia="仿宋_GB2312"/>
      <w:color w:val="000000"/>
      <w:kern w:val="16"/>
      <w:sz w:val="30"/>
    </w:rPr>
  </w:style>
  <w:style w:type="character" w:customStyle="1" w:styleId="128">
    <w:name w:val="批注主题 字符"/>
    <w:basedOn w:val="127"/>
    <w:link w:val="33"/>
    <w:semiHidden/>
    <w:qFormat/>
    <w:locked/>
    <w:uiPriority w:val="99"/>
    <w:rPr>
      <w:rFonts w:ascii="仿宋_GB2312" w:hAnsi="宋体" w:eastAsia="仿宋_GB2312"/>
      <w:b/>
      <w:color w:val="000000"/>
      <w:kern w:val="16"/>
      <w:sz w:val="30"/>
    </w:rPr>
  </w:style>
  <w:style w:type="paragraph" w:customStyle="1" w:styleId="129">
    <w:name w:val="默认段落字体 Para Char Char Char Char Char Char Char"/>
    <w:basedOn w:val="1"/>
    <w:qFormat/>
    <w:uiPriority w:val="99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130">
    <w:name w:val="Char"/>
    <w:basedOn w:val="1"/>
    <w:qFormat/>
    <w:uiPriority w:val="99"/>
    <w:pPr>
      <w:widowControl w:val="0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131">
    <w:name w:val="样式5"/>
    <w:basedOn w:val="2"/>
    <w:qFormat/>
    <w:uiPriority w:val="99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132">
    <w:name w:val="Char Char Char Char Char Char Char"/>
    <w:basedOn w:val="12"/>
    <w:qFormat/>
    <w:uiPriority w:val="99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hAnsi="Tahoma" w:eastAsia="仿宋_GB2312" w:cs="Tahoma"/>
      <w:color w:val="000000"/>
      <w:kern w:val="16"/>
      <w:sz w:val="24"/>
      <w:szCs w:val="24"/>
    </w:rPr>
  </w:style>
  <w:style w:type="paragraph" w:customStyle="1" w:styleId="133">
    <w:name w:val="样式 标题 2一级条标题l22Heading 2 CharH2H3二级h22nd levelheading ...1"/>
    <w:basedOn w:val="3"/>
    <w:qFormat/>
    <w:uiPriority w:val="99"/>
    <w:pPr>
      <w:spacing w:beforeLines="50" w:afterLines="50"/>
      <w:ind w:left="1276"/>
    </w:pPr>
    <w:rPr>
      <w:rFonts w:ascii="黑体" w:hAnsi="Times New Roman" w:eastAsia="黑体" w:cs="黑体"/>
      <w:bCs w:val="0"/>
      <w:color w:val="000000"/>
      <w:kern w:val="16"/>
      <w:szCs w:val="30"/>
    </w:rPr>
  </w:style>
  <w:style w:type="paragraph" w:customStyle="1" w:styleId="134">
    <w:name w:val="tgt1"/>
    <w:basedOn w:val="1"/>
    <w:qFormat/>
    <w:uiPriority w:val="99"/>
    <w:pPr>
      <w:spacing w:after="150"/>
    </w:pPr>
  </w:style>
  <w:style w:type="paragraph" w:customStyle="1" w:styleId="135">
    <w:name w:val="样式 标题 3二级条标题h3第二层条第三层1.1.1 标题 3l3CT3h4Heading 3 - old...2"/>
    <w:basedOn w:val="1"/>
    <w:qFormat/>
    <w:uiPriority w:val="99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136">
    <w:name w:val="Char Char Char Char"/>
    <w:basedOn w:val="1"/>
    <w:qFormat/>
    <w:uiPriority w:val="99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37">
    <w:name w:val="修订1"/>
    <w:hidden/>
    <w:semiHidden/>
    <w:qFormat/>
    <w:uiPriority w:val="99"/>
    <w:rPr>
      <w:rFonts w:ascii="仿宋_GB2312" w:hAnsi="宋体" w:eastAsia="仿宋_GB2312" w:cs="仿宋_GB2312"/>
      <w:color w:val="000000"/>
      <w:kern w:val="16"/>
      <w:sz w:val="30"/>
      <w:szCs w:val="30"/>
      <w:lang w:val="en-US" w:eastAsia="zh-CN" w:bidi="ar-SA"/>
    </w:rPr>
  </w:style>
  <w:style w:type="paragraph" w:customStyle="1" w:styleId="138">
    <w:name w:val="样式1"/>
    <w:basedOn w:val="1"/>
    <w:link w:val="139"/>
    <w:qFormat/>
    <w:uiPriority w:val="99"/>
    <w:pPr>
      <w:jc w:val="both"/>
    </w:pPr>
    <w:rPr>
      <w:rFonts w:ascii="仿宋_GB2312" w:eastAsia="仿宋_GB2312" w:cs="Times New Roman"/>
      <w:kern w:val="16"/>
      <w:sz w:val="30"/>
      <w:szCs w:val="20"/>
    </w:rPr>
  </w:style>
  <w:style w:type="character" w:customStyle="1" w:styleId="139">
    <w:name w:val="样式1 Char"/>
    <w:link w:val="138"/>
    <w:qFormat/>
    <w:locked/>
    <w:uiPriority w:val="99"/>
    <w:rPr>
      <w:rFonts w:ascii="仿宋_GB2312" w:hAnsi="宋体" w:eastAsia="仿宋_GB2312"/>
      <w:kern w:val="16"/>
      <w:sz w:val="30"/>
    </w:rPr>
  </w:style>
  <w:style w:type="character" w:customStyle="1" w:styleId="140">
    <w:name w:val="HTML 预设格式 字符"/>
    <w:basedOn w:val="36"/>
    <w:link w:val="30"/>
    <w:semiHidden/>
    <w:qFormat/>
    <w:locked/>
    <w:uiPriority w:val="99"/>
    <w:rPr>
      <w:rFonts w:ascii="宋体" w:hAnsi="宋体" w:eastAsia="宋体"/>
      <w:sz w:val="24"/>
    </w:rPr>
  </w:style>
  <w:style w:type="paragraph" w:customStyle="1" w:styleId="141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bCs/>
      <w:color w:val="365F91"/>
      <w:kern w:val="0"/>
      <w:sz w:val="28"/>
      <w:szCs w:val="28"/>
    </w:rPr>
  </w:style>
  <w:style w:type="paragraph" w:customStyle="1" w:styleId="142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table" w:customStyle="1" w:styleId="14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4">
    <w:name w:val="Table Paragraph"/>
    <w:basedOn w:val="1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table" w:customStyle="1" w:styleId="145">
    <w:name w:val="Table Normal1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Table Normal2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7">
    <w:name w:val="未处理的提及1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8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CC402-30A2-44C3-9BE5-E507265D0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1228</Words>
  <Characters>7000</Characters>
  <Lines>58</Lines>
  <Paragraphs>16</Paragraphs>
  <TotalTime>104</TotalTime>
  <ScaleCrop>false</ScaleCrop>
  <LinksUpToDate>false</LinksUpToDate>
  <CharactersWithSpaces>8212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2020-03-18T11:37:00Z</dcterms:created>
  <dc:creator>K2450</dc:creator>
  <cp:lastModifiedBy>mengq1.</cp:lastModifiedBy>
  <cp:lastPrinted>2018-03-01T03:24:00Z</cp:lastPrinted>
  <dcterms:modified xsi:type="dcterms:W3CDTF">2021-01-04T02:17:02Z</dcterms:modified>
  <dc:title>政府部门财务报告编制操作指南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