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57FF2">
      <w:pPr>
        <w:pStyle w:val="2"/>
        <w:widowControl/>
        <w:shd w:val="clear" w:color="auto" w:fill="FFFFFF"/>
        <w:spacing w:beforeAutospacing="0" w:afterAutospacing="0" w:line="21" w:lineRule="atLeast"/>
        <w:jc w:val="center"/>
        <w:rPr>
          <w:rFonts w:ascii="微软雅黑" w:hAnsi="微软雅黑" w:eastAsia="微软雅黑" w:cs="微软雅黑"/>
          <w:color w:val="333333"/>
          <w:sz w:val="36"/>
          <w:szCs w:val="36"/>
        </w:rPr>
      </w:pPr>
      <w:bookmarkStart w:id="0" w:name="_GoBack"/>
      <w:bookmarkEnd w:id="0"/>
      <w:r>
        <w:rPr>
          <w:rFonts w:ascii="微软雅黑" w:hAnsi="微软雅黑" w:eastAsia="微软雅黑" w:cs="微软雅黑"/>
          <w:color w:val="333333"/>
          <w:sz w:val="36"/>
          <w:szCs w:val="36"/>
          <w:shd w:val="clear" w:color="auto" w:fill="FFFFFF"/>
        </w:rPr>
        <w:t>萧县凤城街道王山社区2026年度和美乡村精品示范村建设项目招标代理机构遴选公告</w:t>
      </w:r>
    </w:p>
    <w:p w14:paraId="3A0592EB">
      <w:pPr>
        <w:pStyle w:val="6"/>
        <w:widowControl/>
        <w:shd w:val="clear" w:color="auto" w:fill="FFFFFF"/>
        <w:spacing w:beforeAutospacing="0" w:afterAutospacing="0"/>
        <w:ind w:firstLine="560"/>
        <w:jc w:val="both"/>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8"/>
          <w:szCs w:val="28"/>
          <w:shd w:val="clear" w:color="auto" w:fill="FFFFFF"/>
        </w:rPr>
        <w:t>根据工作安排，现发布公告邀请有本项目服务能力且符合专业采购要求的代理机构报名参与，作为</w:t>
      </w:r>
      <w:r>
        <w:rPr>
          <w:rFonts w:hint="eastAsia" w:ascii="仿宋_GB2312" w:hAnsi="仿宋_GB2312" w:eastAsia="仿宋_GB2312" w:cs="仿宋_GB2312"/>
          <w:color w:val="333333"/>
          <w:sz w:val="28"/>
          <w:szCs w:val="28"/>
          <w:u w:val="single"/>
          <w:shd w:val="clear" w:color="auto" w:fill="FFFFFF"/>
        </w:rPr>
        <w:t>萧县凤城街道王山社区2026年度和美乡村精品示范村建设项目</w:t>
      </w:r>
      <w:r>
        <w:rPr>
          <w:rFonts w:hint="eastAsia" w:ascii="仿宋_GB2312" w:hAnsi="仿宋_GB2312" w:eastAsia="仿宋_GB2312" w:cs="仿宋_GB2312"/>
          <w:color w:val="333333"/>
          <w:sz w:val="28"/>
          <w:szCs w:val="28"/>
          <w:shd w:val="clear" w:color="auto" w:fill="FFFFFF"/>
        </w:rPr>
        <w:t>的招标代理服务机构。现公告如下：</w:t>
      </w:r>
    </w:p>
    <w:p w14:paraId="0ACEBE3D">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一、代理范围及主要内容</w:t>
      </w:r>
    </w:p>
    <w:p w14:paraId="7A46BB4B">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8"/>
          <w:szCs w:val="28"/>
          <w:shd w:val="clear" w:color="auto" w:fill="FFFFFF"/>
        </w:rPr>
        <w:t>1.代理范围：该项目招标代理全过程。</w:t>
      </w:r>
    </w:p>
    <w:p w14:paraId="31A0AC86">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8"/>
          <w:szCs w:val="28"/>
          <w:shd w:val="clear" w:color="auto" w:fill="FFFFFF"/>
        </w:rPr>
        <w:t>2.代理主要内容：参与审核招标文件，组织招标、开标、评标、定标以及提供招标前期咨询、协助委托方办理有关招标审批手续、协调合同签订等事宜。</w:t>
      </w:r>
    </w:p>
    <w:p w14:paraId="48E9F35B">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8"/>
          <w:szCs w:val="28"/>
          <w:shd w:val="clear" w:color="auto" w:fill="FFFFFF"/>
        </w:rPr>
        <w:t>二、代理机构资质要求</w:t>
      </w:r>
    </w:p>
    <w:p w14:paraId="5328B987">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1.代理机构应当通过其设立登记所在地省级建筑市场监管一体化工作平台，登记本机构及从业人员信息。</w:t>
      </w:r>
    </w:p>
    <w:p w14:paraId="2B6B180B">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2.提供企业营业执照、法定代表人身份证明、身份证或授权委托书、被授权委托人身份证。</w:t>
      </w:r>
    </w:p>
    <w:p w14:paraId="18143C8E">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3.投标人（含不具有独立法人资格的分公司、不含具备独立法人资格的子公司）存在以下不良信用记录情形之一</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不得推荐为中标候选人，不得确定为中标人。</w:t>
      </w:r>
    </w:p>
    <w:p w14:paraId="6576A208">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（1）投标人被人民法院列入失信被执行人的；</w:t>
      </w:r>
    </w:p>
    <w:p w14:paraId="6C5EA054">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（2）投标人或其法定代表人或拟派项目负责人被列入行贿犯罪档案的；</w:t>
      </w:r>
    </w:p>
    <w:p w14:paraId="6F3E1BD8">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（3）投标人被市场监督管理部门列入企业经营异常名录的；</w:t>
      </w:r>
    </w:p>
    <w:p w14:paraId="4D422EE0">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（4）投标人被税务部门列入重大税收违法案件当事人名单的。</w:t>
      </w:r>
    </w:p>
    <w:p w14:paraId="1FD7BC9E">
      <w:pPr>
        <w:pStyle w:val="6"/>
        <w:widowControl/>
        <w:shd w:val="clear" w:color="auto" w:fill="FFFFFF"/>
        <w:spacing w:beforeAutospacing="0" w:afterAutospacing="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情形（2）由投标人提供无行贿犯罪记录承诺函（自行承诺并加盖公章）。</w:t>
      </w:r>
    </w:p>
    <w:p w14:paraId="5BC372D6">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三、标段最高限价</w:t>
      </w:r>
    </w:p>
    <w:p w14:paraId="6DDA780C">
      <w:pPr>
        <w:pStyle w:val="6"/>
        <w:widowControl/>
        <w:shd w:val="clear" w:color="auto" w:fill="FFFFFF"/>
        <w:spacing w:beforeAutospacing="0" w:afterAutospacing="0"/>
        <w:ind w:firstLine="56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招标代理服务费最高限价8万元。</w:t>
      </w:r>
    </w:p>
    <w:p w14:paraId="2545DD4E">
      <w:pPr>
        <w:pStyle w:val="6"/>
        <w:widowControl/>
        <w:shd w:val="clear" w:color="auto" w:fill="FFFFFF"/>
        <w:spacing w:beforeAutospacing="0" w:afterAutospacing="0"/>
        <w:ind w:firstLine="56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注：由中标单位在中标通知书发出后10个工作日内支付，支付方式为银行转账或现金支付。由中标单位支付。</w:t>
      </w:r>
    </w:p>
    <w:p w14:paraId="77940DD5">
      <w:pPr>
        <w:pStyle w:val="6"/>
        <w:widowControl/>
        <w:shd w:val="clear" w:color="auto" w:fill="FFFFFF"/>
        <w:spacing w:beforeAutospacing="0" w:afterAutospacing="0"/>
        <w:ind w:firstLine="560" w:firstLineChars="200"/>
        <w:jc w:val="both"/>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四、评审办法</w:t>
      </w:r>
    </w:p>
    <w:tbl>
      <w:tblPr>
        <w:tblStyle w:val="7"/>
        <w:tblW w:w="84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4"/>
        <w:gridCol w:w="2150"/>
        <w:gridCol w:w="5174"/>
      </w:tblGrid>
      <w:tr w14:paraId="0B3108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3324" w:type="dxa"/>
            <w:gridSpan w:val="2"/>
            <w:tcBorders>
              <w:top w:val="single" w:color="auto" w:sz="6" w:space="0"/>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06FD2555">
            <w:pPr>
              <w:pStyle w:val="6"/>
              <w:widowControl/>
              <w:spacing w:beforeAutospacing="0" w:afterAutospacing="0" w:line="560" w:lineRule="atLeast"/>
              <w:ind w:firstLine="56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分值构成</w:t>
            </w:r>
          </w:p>
          <w:p w14:paraId="17615470">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总分100分</w:t>
            </w:r>
            <w:r>
              <w:rPr>
                <w:rFonts w:hint="eastAsia" w:ascii="仿宋_GB2312" w:hAnsi="仿宋_GB2312" w:eastAsia="仿宋_GB2312" w:cs="仿宋_GB2312"/>
                <w:color w:val="333333"/>
                <w:sz w:val="28"/>
                <w:szCs w:val="28"/>
                <w:shd w:val="clear" w:color="auto" w:fill="FFFFFF"/>
                <w:lang w:eastAsia="zh-CN"/>
              </w:rPr>
              <w:t>）</w:t>
            </w:r>
          </w:p>
        </w:tc>
        <w:tc>
          <w:tcPr>
            <w:tcW w:w="5174" w:type="dxa"/>
            <w:tcBorders>
              <w:top w:val="single" w:color="auto" w:sz="6" w:space="0"/>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5999357D">
            <w:pPr>
              <w:pStyle w:val="6"/>
              <w:widowControl/>
              <w:spacing w:beforeAutospacing="0" w:afterAutospacing="0" w:line="560" w:lineRule="atLeast"/>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1.基本条件：20分</w:t>
            </w:r>
          </w:p>
          <w:p w14:paraId="05A4A9F7">
            <w:pPr>
              <w:pStyle w:val="6"/>
              <w:widowControl/>
              <w:spacing w:beforeAutospacing="0" w:afterAutospacing="0" w:line="560" w:lineRule="atLeast"/>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2.人员配备：15分</w:t>
            </w:r>
          </w:p>
          <w:p w14:paraId="58C77D0F">
            <w:pPr>
              <w:pStyle w:val="6"/>
              <w:widowControl/>
              <w:spacing w:beforeAutospacing="0" w:afterAutospacing="0" w:line="560" w:lineRule="atLeast"/>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3.从业行为：20分</w:t>
            </w:r>
          </w:p>
          <w:p w14:paraId="152EAF7B">
            <w:pPr>
              <w:pStyle w:val="6"/>
              <w:widowControl/>
              <w:spacing w:beforeAutospacing="0" w:afterAutospacing="0" w:line="560" w:lineRule="atLeast"/>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4.能力测评：10分</w:t>
            </w:r>
          </w:p>
          <w:p w14:paraId="76879870">
            <w:pPr>
              <w:pStyle w:val="6"/>
              <w:widowControl/>
              <w:spacing w:beforeAutospacing="0" w:afterAutospacing="0" w:line="560" w:lineRule="atLeast"/>
              <w:jc w:val="center"/>
              <w:rPr>
                <w:rFonts w:hint="eastAsia" w:ascii="仿宋_GB2312" w:hAnsi="仿宋_GB2312" w:eastAsia="仿宋_GB2312" w:cs="仿宋_GB2312"/>
              </w:rPr>
            </w:pPr>
            <w:r>
              <w:rPr>
                <w:rFonts w:hint="eastAsia" w:ascii="仿宋_GB2312" w:hAnsi="仿宋_GB2312" w:eastAsia="仿宋_GB2312" w:cs="仿宋_GB2312"/>
                <w:color w:val="333333"/>
                <w:sz w:val="28"/>
                <w:szCs w:val="28"/>
                <w:shd w:val="clear" w:color="auto" w:fill="FFFFFF"/>
              </w:rPr>
              <w:t>5.服务方案：15分</w:t>
            </w:r>
          </w:p>
          <w:p w14:paraId="124B4690">
            <w:pPr>
              <w:pStyle w:val="6"/>
              <w:widowControl/>
              <w:spacing w:beforeAutospacing="0" w:afterAutospacing="0" w:line="56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 xml:space="preserve">  6.服务报价：20分 </w:t>
            </w:r>
          </w:p>
        </w:tc>
      </w:tr>
      <w:tr w14:paraId="1659B4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8498" w:type="dxa"/>
            <w:gridSpan w:val="3"/>
            <w:tcBorders>
              <w:top w:val="nil"/>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1421B9A4">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详细评审</w:t>
            </w:r>
          </w:p>
        </w:tc>
      </w:tr>
      <w:tr w14:paraId="77DD87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tcBorders>
              <w:top w:val="nil"/>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3E38937C">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评审项</w:t>
            </w:r>
          </w:p>
        </w:tc>
        <w:tc>
          <w:tcPr>
            <w:tcW w:w="2150" w:type="dxa"/>
            <w:tcBorders>
              <w:top w:val="single" w:color="auto" w:sz="6" w:space="0"/>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7524072B">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评分因素</w:t>
            </w:r>
          </w:p>
        </w:tc>
        <w:tc>
          <w:tcPr>
            <w:tcW w:w="5174" w:type="dxa"/>
            <w:tcBorders>
              <w:top w:val="single" w:color="auto" w:sz="6" w:space="0"/>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63D661BC">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评分标准</w:t>
            </w:r>
          </w:p>
        </w:tc>
      </w:tr>
      <w:tr w14:paraId="0BFF9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tcBorders>
              <w:top w:val="nil"/>
              <w:left w:val="single" w:color="auto" w:sz="6" w:space="0"/>
              <w:bottom w:val="single" w:color="auto" w:sz="4" w:space="0"/>
              <w:right w:val="single" w:color="auto" w:sz="6" w:space="0"/>
            </w:tcBorders>
            <w:shd w:val="clear" w:color="auto" w:fill="FFFFFF"/>
            <w:tcMar>
              <w:top w:w="45" w:type="dxa"/>
              <w:left w:w="96" w:type="dxa"/>
              <w:bottom w:w="45" w:type="dxa"/>
              <w:right w:w="96" w:type="dxa"/>
            </w:tcMar>
            <w:vAlign w:val="center"/>
          </w:tcPr>
          <w:p w14:paraId="7967B578">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基本条件（20分）</w:t>
            </w:r>
          </w:p>
        </w:tc>
        <w:tc>
          <w:tcPr>
            <w:tcW w:w="2150" w:type="dxa"/>
            <w:tcBorders>
              <w:top w:val="nil"/>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45927456">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基本条件（20分）</w:t>
            </w:r>
          </w:p>
        </w:tc>
        <w:tc>
          <w:tcPr>
            <w:tcW w:w="5174" w:type="dxa"/>
            <w:tcBorders>
              <w:top w:val="nil"/>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7656E18A">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基本条件评价情况得分90分及以上的计20分，90分以下者，每低1分扣1分，扣完为止。提供“招标代理中介机构</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基本条件评价情况”本单位综合评定截图。</w:t>
            </w:r>
          </w:p>
        </w:tc>
      </w:tr>
      <w:tr w14:paraId="74D08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tcBorders>
              <w:top w:val="single" w:color="auto" w:sz="4" w:space="0"/>
              <w:left w:val="single" w:color="auto" w:sz="4" w:space="0"/>
              <w:bottom w:val="single" w:color="auto" w:sz="4" w:space="0"/>
              <w:right w:val="single" w:color="auto" w:sz="6" w:space="0"/>
            </w:tcBorders>
            <w:shd w:val="clear" w:color="auto" w:fill="FFFFFF"/>
            <w:tcMar>
              <w:top w:w="45" w:type="dxa"/>
              <w:left w:w="96" w:type="dxa"/>
              <w:bottom w:w="45" w:type="dxa"/>
              <w:right w:w="96" w:type="dxa"/>
            </w:tcMar>
            <w:vAlign w:val="center"/>
          </w:tcPr>
          <w:p w14:paraId="013E7E58">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人员配备（15分）</w:t>
            </w:r>
          </w:p>
        </w:tc>
        <w:tc>
          <w:tcPr>
            <w:tcW w:w="2150" w:type="dxa"/>
            <w:tcBorders>
              <w:top w:val="single" w:color="auto" w:sz="4" w:space="0"/>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04267A7A">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项目负责人（15分）</w:t>
            </w:r>
          </w:p>
        </w:tc>
        <w:tc>
          <w:tcPr>
            <w:tcW w:w="5174" w:type="dxa"/>
            <w:tcBorders>
              <w:top w:val="single" w:color="auto" w:sz="4" w:space="0"/>
              <w:left w:val="nil"/>
              <w:bottom w:val="single" w:color="auto" w:sz="4" w:space="0"/>
              <w:right w:val="single" w:color="auto" w:sz="4" w:space="0"/>
            </w:tcBorders>
            <w:shd w:val="clear" w:color="auto" w:fill="FFFFFF"/>
            <w:tcMar>
              <w:top w:w="45" w:type="dxa"/>
              <w:left w:w="96" w:type="dxa"/>
              <w:bottom w:w="45" w:type="dxa"/>
              <w:right w:w="96" w:type="dxa"/>
            </w:tcMar>
            <w:vAlign w:val="center"/>
          </w:tcPr>
          <w:p w14:paraId="21A5EE10">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项目负责人具有专业注册证书[(工程咨询师</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投资类</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或一级建造师或一级造价师或注册监理工程师等]的，每提供一个得5分。</w:t>
            </w:r>
          </w:p>
        </w:tc>
      </w:tr>
      <w:tr w14:paraId="163BAF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1174" w:type="dxa"/>
            <w:tcBorders>
              <w:top w:val="single" w:color="auto" w:sz="4" w:space="0"/>
              <w:left w:val="single" w:color="auto" w:sz="6" w:space="0"/>
              <w:bottom w:val="single" w:color="auto" w:sz="4" w:space="0"/>
              <w:right w:val="single" w:color="auto" w:sz="6" w:space="0"/>
            </w:tcBorders>
            <w:shd w:val="clear" w:color="auto" w:fill="FFFFFF"/>
            <w:tcMar>
              <w:top w:w="45" w:type="dxa"/>
              <w:left w:w="96" w:type="dxa"/>
              <w:bottom w:w="45" w:type="dxa"/>
              <w:right w:w="96" w:type="dxa"/>
            </w:tcMar>
            <w:vAlign w:val="center"/>
          </w:tcPr>
          <w:p w14:paraId="54E1E690">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从业行为（20分）</w:t>
            </w:r>
          </w:p>
        </w:tc>
        <w:tc>
          <w:tcPr>
            <w:tcW w:w="2150" w:type="dxa"/>
            <w:tcBorders>
              <w:top w:val="single" w:color="auto" w:sz="4" w:space="0"/>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7EBF49F0">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从业行为评定（20分）</w:t>
            </w:r>
          </w:p>
        </w:tc>
        <w:tc>
          <w:tcPr>
            <w:tcW w:w="5174" w:type="dxa"/>
            <w:tcBorders>
              <w:top w:val="single" w:color="auto" w:sz="4" w:space="0"/>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47536499">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得分80分的计15分。80分以上者，每高1分加1分，最高加5分；80分以下者，每低1分扣1分，扣完为止。提供“招标代理中介机构-从业行为评分”本单位评定截图。</w:t>
            </w:r>
          </w:p>
        </w:tc>
      </w:tr>
      <w:tr w14:paraId="2060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905" w:hRule="atLeast"/>
        </w:trPr>
        <w:tc>
          <w:tcPr>
            <w:tcW w:w="1174" w:type="dxa"/>
            <w:tcBorders>
              <w:top w:val="single" w:color="auto" w:sz="4" w:space="0"/>
              <w:left w:val="single" w:color="auto" w:sz="4" w:space="0"/>
              <w:bottom w:val="single" w:color="auto" w:sz="4" w:space="0"/>
              <w:right w:val="single" w:color="auto" w:sz="6" w:space="0"/>
            </w:tcBorders>
            <w:shd w:val="clear" w:color="auto" w:fill="FFFFFF"/>
            <w:tcMar>
              <w:top w:w="45" w:type="dxa"/>
              <w:left w:w="96" w:type="dxa"/>
              <w:bottom w:w="45" w:type="dxa"/>
              <w:right w:w="96" w:type="dxa"/>
            </w:tcMar>
            <w:vAlign w:val="center"/>
          </w:tcPr>
          <w:p w14:paraId="7A10113B">
            <w:pPr>
              <w:pStyle w:val="6"/>
              <w:widowControl/>
              <w:spacing w:beforeAutospacing="0" w:afterAutospacing="0" w:line="560" w:lineRule="atLeast"/>
              <w:jc w:val="center"/>
              <w:textAlignment w:val="baseline"/>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能力测评（10分）</w:t>
            </w:r>
          </w:p>
        </w:tc>
        <w:tc>
          <w:tcPr>
            <w:tcW w:w="2150" w:type="dxa"/>
            <w:tcBorders>
              <w:top w:val="single" w:color="auto" w:sz="4" w:space="0"/>
              <w:left w:val="nil"/>
              <w:bottom w:val="single" w:color="auto" w:sz="4" w:space="0"/>
              <w:right w:val="single" w:color="auto" w:sz="6" w:space="0"/>
            </w:tcBorders>
            <w:shd w:val="clear" w:color="auto" w:fill="FFFFFF"/>
            <w:tcMar>
              <w:top w:w="45" w:type="dxa"/>
              <w:left w:w="96" w:type="dxa"/>
              <w:bottom w:w="45" w:type="dxa"/>
              <w:right w:w="96" w:type="dxa"/>
            </w:tcMar>
            <w:vAlign w:val="center"/>
          </w:tcPr>
          <w:p w14:paraId="3BC866CE">
            <w:pPr>
              <w:pStyle w:val="6"/>
              <w:widowControl/>
              <w:spacing w:beforeAutospacing="0" w:afterAutospacing="0" w:line="560" w:lineRule="atLeast"/>
              <w:jc w:val="center"/>
              <w:textAlignment w:val="baseline"/>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能力测评（10分）</w:t>
            </w:r>
          </w:p>
        </w:tc>
        <w:tc>
          <w:tcPr>
            <w:tcW w:w="5174" w:type="dxa"/>
            <w:tcBorders>
              <w:top w:val="single" w:color="auto" w:sz="4" w:space="0"/>
              <w:left w:val="nil"/>
              <w:bottom w:val="single" w:color="auto" w:sz="4" w:space="0"/>
              <w:right w:val="single" w:color="auto" w:sz="4" w:space="0"/>
            </w:tcBorders>
            <w:shd w:val="clear" w:color="auto" w:fill="FFFFFF"/>
            <w:tcMar>
              <w:top w:w="45" w:type="dxa"/>
              <w:left w:w="96" w:type="dxa"/>
              <w:bottom w:w="45" w:type="dxa"/>
              <w:right w:w="96" w:type="dxa"/>
            </w:tcMar>
            <w:vAlign w:val="center"/>
          </w:tcPr>
          <w:p w14:paraId="34CC22C6">
            <w:pPr>
              <w:pStyle w:val="6"/>
              <w:widowControl/>
              <w:spacing w:beforeAutospacing="0" w:afterAutospacing="0" w:line="560" w:lineRule="atLeast"/>
              <w:textAlignment w:val="baseline"/>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得分=能力测评分值*10%</w:t>
            </w:r>
          </w:p>
          <w:p w14:paraId="35A07DC6">
            <w:pPr>
              <w:pStyle w:val="6"/>
              <w:widowControl/>
              <w:spacing w:beforeAutospacing="0" w:afterAutospacing="0" w:line="560" w:lineRule="atLeast"/>
              <w:textAlignment w:val="baseline"/>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提供“招标代理中介机构-能力测评”本单位评定截图。</w:t>
            </w:r>
          </w:p>
        </w:tc>
      </w:tr>
      <w:tr w14:paraId="6D2A98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5" w:hRule="atLeast"/>
        </w:trPr>
        <w:tc>
          <w:tcPr>
            <w:tcW w:w="1174" w:type="dxa"/>
            <w:tcBorders>
              <w:top w:val="single" w:color="auto" w:sz="4" w:space="0"/>
              <w:left w:val="single" w:color="auto" w:sz="4" w:space="0"/>
              <w:bottom w:val="single" w:color="auto" w:sz="4" w:space="0"/>
              <w:right w:val="single" w:color="auto" w:sz="6" w:space="0"/>
            </w:tcBorders>
            <w:shd w:val="clear" w:color="auto" w:fill="FFFFFF"/>
            <w:tcMar>
              <w:top w:w="45" w:type="dxa"/>
              <w:left w:w="96" w:type="dxa"/>
              <w:bottom w:w="45" w:type="dxa"/>
              <w:right w:w="96" w:type="dxa"/>
            </w:tcMar>
            <w:vAlign w:val="center"/>
          </w:tcPr>
          <w:p w14:paraId="06C916F5">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服务方案（15分）</w:t>
            </w:r>
          </w:p>
        </w:tc>
        <w:tc>
          <w:tcPr>
            <w:tcW w:w="2150" w:type="dxa"/>
            <w:tcBorders>
              <w:top w:val="single" w:color="auto" w:sz="4" w:space="0"/>
              <w:left w:val="nil"/>
              <w:bottom w:val="single" w:color="auto" w:sz="4" w:space="0"/>
              <w:right w:val="single" w:color="auto" w:sz="4" w:space="0"/>
            </w:tcBorders>
            <w:shd w:val="clear" w:color="auto" w:fill="FFFFFF"/>
            <w:tcMar>
              <w:top w:w="45" w:type="dxa"/>
              <w:left w:w="96" w:type="dxa"/>
              <w:bottom w:w="45" w:type="dxa"/>
              <w:right w:w="96" w:type="dxa"/>
            </w:tcMar>
            <w:vAlign w:val="center"/>
          </w:tcPr>
          <w:p w14:paraId="72D41A5B">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服务方案（15分）</w:t>
            </w:r>
          </w:p>
        </w:tc>
        <w:tc>
          <w:tcPr>
            <w:tcW w:w="5174" w:type="dxa"/>
            <w:tcBorders>
              <w:top w:val="single" w:color="auto" w:sz="4" w:space="0"/>
              <w:left w:val="single" w:color="auto" w:sz="4" w:space="0"/>
              <w:bottom w:val="single" w:color="auto" w:sz="6" w:space="0"/>
              <w:right w:val="single" w:color="auto" w:sz="6" w:space="0"/>
            </w:tcBorders>
            <w:shd w:val="clear" w:color="auto" w:fill="FFFFFF"/>
            <w:tcMar>
              <w:top w:w="45" w:type="dxa"/>
              <w:left w:w="96" w:type="dxa"/>
              <w:bottom w:w="45" w:type="dxa"/>
              <w:right w:w="96" w:type="dxa"/>
            </w:tcMar>
            <w:vAlign w:val="center"/>
          </w:tcPr>
          <w:p w14:paraId="7FFA4CE7">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lang w:eastAsia="zh-CN"/>
              </w:rPr>
              <w:t>1.</w:t>
            </w:r>
            <w:r>
              <w:rPr>
                <w:rFonts w:hint="eastAsia" w:ascii="仿宋_GB2312" w:hAnsi="仿宋_GB2312" w:eastAsia="仿宋_GB2312" w:cs="仿宋_GB2312"/>
                <w:color w:val="333333"/>
                <w:sz w:val="28"/>
                <w:szCs w:val="28"/>
                <w:shd w:val="clear" w:color="auto" w:fill="FFFFFF"/>
              </w:rPr>
              <w:t>招标代理工作方案详细，针对性强，操作性强，内容具体，能充分保证招标工作的完成，能提出行之有效的措施。</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0-8分 </w:t>
            </w:r>
            <w:r>
              <w:rPr>
                <w:rFonts w:hint="eastAsia" w:ascii="仿宋_GB2312" w:hAnsi="仿宋_GB2312" w:eastAsia="仿宋_GB2312" w:cs="仿宋_GB2312"/>
                <w:color w:val="333333"/>
                <w:sz w:val="28"/>
                <w:szCs w:val="28"/>
                <w:shd w:val="clear" w:color="auto" w:fill="FFFFFF"/>
                <w:lang w:eastAsia="zh-CN"/>
              </w:rPr>
              <w:t>）</w:t>
            </w:r>
          </w:p>
          <w:p w14:paraId="6377B798">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lang w:eastAsia="zh-CN"/>
              </w:rPr>
              <w:t>2.</w:t>
            </w:r>
            <w:r>
              <w:rPr>
                <w:rFonts w:hint="eastAsia" w:ascii="仿宋_GB2312" w:hAnsi="仿宋_GB2312" w:eastAsia="仿宋_GB2312" w:cs="仿宋_GB2312"/>
                <w:color w:val="333333"/>
                <w:sz w:val="28"/>
                <w:szCs w:val="28"/>
                <w:shd w:val="clear" w:color="auto" w:fill="FFFFFF"/>
              </w:rPr>
              <w:t>服务质量承诺内容具体，针对性强，切实可行，按时完成招标代理服务工作，并附具体可行的违约责任及相关承诺的。</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0-7分</w:t>
            </w:r>
            <w:r>
              <w:rPr>
                <w:rFonts w:hint="eastAsia" w:ascii="仿宋_GB2312" w:hAnsi="仿宋_GB2312" w:eastAsia="仿宋_GB2312" w:cs="仿宋_GB2312"/>
                <w:color w:val="333333"/>
                <w:sz w:val="28"/>
                <w:szCs w:val="28"/>
                <w:shd w:val="clear" w:color="auto" w:fill="FFFFFF"/>
                <w:lang w:eastAsia="zh-CN"/>
              </w:rPr>
              <w:t>）</w:t>
            </w:r>
          </w:p>
        </w:tc>
      </w:tr>
      <w:tr w14:paraId="635B0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vMerge w:val="restart"/>
            <w:tcBorders>
              <w:top w:val="single" w:color="auto" w:sz="4" w:space="0"/>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746244FE">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服务报价（20分）</w:t>
            </w:r>
          </w:p>
        </w:tc>
        <w:tc>
          <w:tcPr>
            <w:tcW w:w="2150" w:type="dxa"/>
            <w:tcBorders>
              <w:top w:val="single" w:color="auto" w:sz="4" w:space="0"/>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24247BE6">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有效报价</w:t>
            </w:r>
          </w:p>
        </w:tc>
        <w:tc>
          <w:tcPr>
            <w:tcW w:w="5174" w:type="dxa"/>
            <w:tcBorders>
              <w:top w:val="nil"/>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2FCD5392">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报价超过本项目规定的最高限价，为无效标，不参与本项目评审；报价低于本项目规定的最高限价的80%，为无效报价，不得参与本项目评审。开标现场被宣布为不进入本项目的投标人以及形式评审与响应性评审、资格评审不通过投标人的投标报价之外，其余投标人的投标报价均为有效投标报价。</w:t>
            </w:r>
          </w:p>
        </w:tc>
      </w:tr>
      <w:tr w14:paraId="7DDB33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6D418C67">
            <w:pPr>
              <w:rPr>
                <w:rFonts w:hint="eastAsia" w:ascii="仿宋_GB2312" w:hAnsi="仿宋_GB2312" w:eastAsia="仿宋_GB2312" w:cs="仿宋_GB2312"/>
                <w:color w:val="333333"/>
                <w:sz w:val="20"/>
                <w:szCs w:val="20"/>
              </w:rPr>
            </w:pPr>
          </w:p>
        </w:tc>
        <w:tc>
          <w:tcPr>
            <w:tcW w:w="2150" w:type="dxa"/>
            <w:tcBorders>
              <w:top w:val="nil"/>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4F52DD1A">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评标基准价C计算方法</w:t>
            </w:r>
          </w:p>
        </w:tc>
        <w:tc>
          <w:tcPr>
            <w:tcW w:w="5174" w:type="dxa"/>
            <w:tcBorders>
              <w:top w:val="nil"/>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06348998">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基准价按以下方式计算：1.有效投标报价的投标人家数M≤5时，取所有有效投标报价的平均值；2.有效投标报价的投标人家数5＜M≤10时，去掉一个最高报价，去掉一个最低报价，取其余有效报价平均值；3.有效投标报价的投标人家数10＜M≤20时，去掉二个最高报价，去掉二个最低报价，取其余有效报价平均值；4.有效投标报价的投标人家数M＞20时，按有效投标报价由高到低顺序去掉报价高的M×10%家（四舍五入取整数）和按由低到高顺序去掉报价低的M×10%家（四舍五入取整数）后，取其余有效报价平均值。评标基准价C值经评标委员会确定后，除C值计算错误外，不因异议投诉等事项而改变。</w:t>
            </w:r>
          </w:p>
        </w:tc>
      </w:tr>
      <w:tr w14:paraId="13A7E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74" w:type="dxa"/>
            <w:vMerge w:val="continue"/>
            <w:tcBorders>
              <w:top w:val="single" w:color="auto" w:sz="6" w:space="0"/>
              <w:left w:val="single" w:color="auto" w:sz="6" w:space="0"/>
              <w:bottom w:val="single" w:color="auto" w:sz="6" w:space="0"/>
              <w:right w:val="single" w:color="auto" w:sz="6" w:space="0"/>
            </w:tcBorders>
            <w:shd w:val="clear" w:color="auto" w:fill="FFFFFF"/>
            <w:tcMar>
              <w:top w:w="45" w:type="dxa"/>
              <w:left w:w="96" w:type="dxa"/>
              <w:bottom w:w="45" w:type="dxa"/>
              <w:right w:w="96" w:type="dxa"/>
            </w:tcMar>
            <w:vAlign w:val="center"/>
          </w:tcPr>
          <w:p w14:paraId="4FB8A2D9">
            <w:pPr>
              <w:rPr>
                <w:rFonts w:hint="eastAsia" w:ascii="仿宋_GB2312" w:hAnsi="仿宋_GB2312" w:eastAsia="仿宋_GB2312" w:cs="仿宋_GB2312"/>
                <w:color w:val="333333"/>
                <w:sz w:val="20"/>
                <w:szCs w:val="20"/>
              </w:rPr>
            </w:pPr>
          </w:p>
        </w:tc>
        <w:tc>
          <w:tcPr>
            <w:tcW w:w="2150" w:type="dxa"/>
            <w:tcBorders>
              <w:top w:val="nil"/>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23D2962A">
            <w:pPr>
              <w:pStyle w:val="6"/>
              <w:widowControl/>
              <w:spacing w:beforeAutospacing="0" w:afterAutospacing="0" w:line="560" w:lineRule="atLeas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报价得分</w:t>
            </w:r>
          </w:p>
        </w:tc>
        <w:tc>
          <w:tcPr>
            <w:tcW w:w="5174" w:type="dxa"/>
            <w:tcBorders>
              <w:top w:val="nil"/>
              <w:left w:val="nil"/>
              <w:bottom w:val="single" w:color="auto" w:sz="6" w:space="0"/>
              <w:right w:val="single" w:color="auto" w:sz="6" w:space="0"/>
            </w:tcBorders>
            <w:shd w:val="clear" w:color="auto" w:fill="FFFFFF"/>
            <w:tcMar>
              <w:top w:w="45" w:type="dxa"/>
              <w:left w:w="96" w:type="dxa"/>
              <w:bottom w:w="45" w:type="dxa"/>
              <w:right w:w="96" w:type="dxa"/>
            </w:tcMar>
            <w:vAlign w:val="center"/>
          </w:tcPr>
          <w:p w14:paraId="5B2FC7C8">
            <w:pPr>
              <w:pStyle w:val="6"/>
              <w:widowControl/>
              <w:spacing w:beforeAutospacing="0" w:afterAutospacing="0" w:line="560" w:lineRule="atLeas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rPr>
              <w:t>偏差率=</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投标人报价–评标基准价</w:t>
            </w: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rPr>
              <w:t>/评标基准价；偏差率保留小数点后4位小数（四舍五入），将计算求得的评标基准价C值为基准价，各投标单位投标报价每高1%扣0.3分，每低1%扣0.2分。</w:t>
            </w:r>
          </w:p>
        </w:tc>
      </w:tr>
    </w:tbl>
    <w:p w14:paraId="08861E4B">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五、遴选方式：</w:t>
      </w:r>
    </w:p>
    <w:p w14:paraId="05717734">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1.</w:t>
      </w:r>
      <w:r>
        <w:rPr>
          <w:rFonts w:hint="eastAsia" w:ascii="仿宋_GB2312" w:hAnsi="仿宋_GB2312" w:eastAsia="仿宋_GB2312" w:cs="仿宋_GB2312"/>
          <w:color w:val="333333"/>
          <w:kern w:val="0"/>
          <w:sz w:val="28"/>
          <w:szCs w:val="28"/>
          <w:shd w:val="clear" w:color="auto" w:fill="FFFFFF"/>
        </w:rPr>
        <w:t>采用综合评分法。专家组依据投标单位提交的材料，重点考量招标代理方案、业绩、投标费用合理性等方面综合评分，择优遴选招标代理单位。</w:t>
      </w:r>
    </w:p>
    <w:p w14:paraId="26D35B34">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2.</w:t>
      </w:r>
      <w:r>
        <w:rPr>
          <w:rFonts w:hint="eastAsia" w:ascii="仿宋_GB2312" w:hAnsi="仿宋_GB2312" w:eastAsia="仿宋_GB2312" w:cs="仿宋_GB2312"/>
          <w:color w:val="333333"/>
          <w:kern w:val="0"/>
          <w:sz w:val="28"/>
          <w:szCs w:val="28"/>
          <w:shd w:val="clear" w:color="auto" w:fill="FFFFFF"/>
        </w:rPr>
        <w:t>专家组成：为确保评审的专业性和针对性，由采购人组建评审委员会，专家人数为至少3人</w:t>
      </w:r>
      <w:r>
        <w:rPr>
          <w:rFonts w:hint="eastAsia" w:ascii="仿宋_GB2312" w:hAnsi="仿宋_GB2312" w:eastAsia="仿宋_GB2312" w:cs="仿宋_GB2312"/>
          <w:color w:val="333333"/>
          <w:kern w:val="0"/>
          <w:sz w:val="28"/>
          <w:szCs w:val="28"/>
          <w:shd w:val="clear" w:color="auto" w:fill="FFFFFF"/>
          <w:lang w:val="en-US" w:eastAsia="zh-CN"/>
        </w:rPr>
        <w:t>及以上</w:t>
      </w:r>
      <w:r>
        <w:rPr>
          <w:rFonts w:hint="eastAsia" w:ascii="仿宋_GB2312" w:hAnsi="仿宋_GB2312" w:eastAsia="仿宋_GB2312" w:cs="仿宋_GB2312"/>
          <w:color w:val="333333"/>
          <w:kern w:val="0"/>
          <w:sz w:val="28"/>
          <w:szCs w:val="28"/>
          <w:shd w:val="clear" w:color="auto" w:fill="FFFFFF"/>
        </w:rPr>
        <w:t>单数。</w:t>
      </w:r>
    </w:p>
    <w:p w14:paraId="4B60FA26">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3.</w:t>
      </w:r>
      <w:r>
        <w:rPr>
          <w:rFonts w:hint="eastAsia" w:ascii="仿宋_GB2312" w:hAnsi="仿宋_GB2312" w:eastAsia="仿宋_GB2312" w:cs="仿宋_GB2312"/>
          <w:color w:val="333333"/>
          <w:kern w:val="0"/>
          <w:sz w:val="28"/>
          <w:szCs w:val="28"/>
          <w:shd w:val="clear" w:color="auto" w:fill="FFFFFF"/>
        </w:rPr>
        <w:t>专家首先对投标人资格条件评审，评审合格后进行详细评审，按照得分高低，从高到低进行排序。经评审综合得分最高者为第一候选人，第二高者为第二候选人，第三高者为第三候选人，以此类推，若三家都不符合则重新评选。</w:t>
      </w:r>
    </w:p>
    <w:p w14:paraId="021F5997">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六、报价文件格式及份数</w:t>
      </w:r>
    </w:p>
    <w:p w14:paraId="310CA8E3">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（1）报价函</w:t>
      </w:r>
    </w:p>
    <w:p w14:paraId="20023E7B">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（2）宿州市公共资源交易中心公布的中介机构截图。</w:t>
      </w:r>
    </w:p>
    <w:p w14:paraId="2FDA7828">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（3）不良记录查询截图或无不良行为承诺书（格式自拟）等证明材料。</w:t>
      </w:r>
    </w:p>
    <w:p w14:paraId="4B3BAA24">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（4）企业营业执照复印件加盖公章等；</w:t>
      </w:r>
    </w:p>
    <w:p w14:paraId="5B4FFA52">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（5）其他材料</w:t>
      </w:r>
    </w:p>
    <w:p w14:paraId="09D0DF9E">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（6）纸质文件三份，报价文件需装订成册并加盖公章、密封。</w:t>
      </w:r>
    </w:p>
    <w:p w14:paraId="733D9C1A">
      <w:pPr>
        <w:widowControl/>
        <w:spacing w:line="380" w:lineRule="atLeast"/>
        <w:ind w:firstLine="560" w:firstLineChars="200"/>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七、报名投标相关事宜</w:t>
      </w:r>
    </w:p>
    <w:p w14:paraId="64DA242B">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1.</w:t>
      </w:r>
      <w:r>
        <w:rPr>
          <w:rFonts w:hint="eastAsia" w:ascii="仿宋_GB2312" w:hAnsi="仿宋_GB2312" w:eastAsia="仿宋_GB2312" w:cs="仿宋_GB2312"/>
          <w:color w:val="333333"/>
          <w:kern w:val="0"/>
          <w:sz w:val="28"/>
          <w:szCs w:val="28"/>
          <w:shd w:val="clear" w:color="auto" w:fill="FFFFFF"/>
        </w:rPr>
        <w:t>报名截止时间：2026年4月23日迟于</w:t>
      </w:r>
      <w:r>
        <w:rPr>
          <w:rFonts w:hint="eastAsia" w:ascii="仿宋_GB2312" w:hAnsi="仿宋_GB2312" w:eastAsia="仿宋_GB2312" w:cs="仿宋_GB2312"/>
          <w:color w:val="333333"/>
          <w:kern w:val="0"/>
          <w:sz w:val="28"/>
          <w:szCs w:val="28"/>
          <w:shd w:val="clear" w:color="auto" w:fill="FFFFFF"/>
          <w:lang w:eastAsia="zh-CN"/>
        </w:rPr>
        <w:t>17:00</w:t>
      </w:r>
      <w:r>
        <w:rPr>
          <w:rFonts w:hint="eastAsia" w:ascii="仿宋_GB2312" w:hAnsi="仿宋_GB2312" w:eastAsia="仿宋_GB2312" w:cs="仿宋_GB2312"/>
          <w:color w:val="333333"/>
          <w:kern w:val="0"/>
          <w:sz w:val="28"/>
          <w:szCs w:val="28"/>
          <w:shd w:val="clear" w:color="auto" w:fill="FFFFFF"/>
        </w:rPr>
        <w:t>上交投标报名资料的不受理。</w:t>
      </w:r>
    </w:p>
    <w:p w14:paraId="790A3851">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2.</w:t>
      </w:r>
      <w:r>
        <w:rPr>
          <w:rFonts w:hint="eastAsia" w:ascii="仿宋_GB2312" w:hAnsi="仿宋_GB2312" w:eastAsia="仿宋_GB2312" w:cs="仿宋_GB2312"/>
          <w:color w:val="333333"/>
          <w:kern w:val="0"/>
          <w:sz w:val="28"/>
          <w:szCs w:val="28"/>
          <w:shd w:val="clear" w:color="auto" w:fill="FFFFFF"/>
        </w:rPr>
        <w:t>报名地点：萧县人民政府凤城街道办事处408室</w:t>
      </w:r>
    </w:p>
    <w:p w14:paraId="1FF2D0A6">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3.</w:t>
      </w:r>
      <w:r>
        <w:rPr>
          <w:rFonts w:hint="eastAsia" w:ascii="仿宋_GB2312" w:hAnsi="仿宋_GB2312" w:eastAsia="仿宋_GB2312" w:cs="仿宋_GB2312"/>
          <w:color w:val="333333"/>
          <w:kern w:val="0"/>
          <w:sz w:val="28"/>
          <w:szCs w:val="28"/>
          <w:shd w:val="clear" w:color="auto" w:fill="FFFFFF"/>
        </w:rPr>
        <w:t>报名方式：被授权人现场报名，现场递交投标材料一式三份。</w:t>
      </w:r>
    </w:p>
    <w:p w14:paraId="235C6229">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4.</w:t>
      </w:r>
      <w:r>
        <w:rPr>
          <w:rFonts w:hint="eastAsia" w:ascii="仿宋_GB2312" w:hAnsi="仿宋_GB2312" w:eastAsia="仿宋_GB2312" w:cs="仿宋_GB2312"/>
          <w:color w:val="333333"/>
          <w:kern w:val="0"/>
          <w:sz w:val="28"/>
          <w:szCs w:val="28"/>
          <w:shd w:val="clear" w:color="auto" w:fill="FFFFFF"/>
        </w:rPr>
        <w:t>报送要求：材料加盖公章密封。</w:t>
      </w:r>
    </w:p>
    <w:p w14:paraId="33B1CA90">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lang w:eastAsia="zh-CN"/>
        </w:rPr>
        <w:t>5.</w:t>
      </w:r>
      <w:r>
        <w:rPr>
          <w:rFonts w:hint="eastAsia" w:ascii="仿宋_GB2312" w:hAnsi="仿宋_GB2312" w:eastAsia="仿宋_GB2312" w:cs="仿宋_GB2312"/>
          <w:color w:val="333333"/>
          <w:kern w:val="0"/>
          <w:sz w:val="28"/>
          <w:szCs w:val="28"/>
          <w:shd w:val="clear" w:color="auto" w:fill="FFFFFF"/>
        </w:rPr>
        <w:t xml:space="preserve">联系人：张长青           电话：18726297113 </w:t>
      </w:r>
    </w:p>
    <w:p w14:paraId="10ED41F8">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p>
    <w:p w14:paraId="6F71D941">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p>
    <w:p w14:paraId="6E38178F">
      <w:pPr>
        <w:widowControl/>
        <w:spacing w:line="380" w:lineRule="atLeast"/>
        <w:ind w:firstLine="560" w:firstLineChars="200"/>
        <w:jc w:val="left"/>
        <w:textAlignment w:val="baseline"/>
        <w:rPr>
          <w:rFonts w:hint="eastAsia" w:ascii="仿宋_GB2312" w:hAnsi="仿宋_GB2312" w:eastAsia="仿宋_GB2312" w:cs="仿宋_GB2312"/>
          <w:color w:val="333333"/>
          <w:kern w:val="0"/>
          <w:sz w:val="28"/>
          <w:szCs w:val="28"/>
          <w:shd w:val="clear" w:color="auto" w:fill="FFFFFF"/>
        </w:rPr>
      </w:pPr>
    </w:p>
    <w:p w14:paraId="5E383616">
      <w:pPr>
        <w:widowControl/>
        <w:spacing w:line="380" w:lineRule="atLeast"/>
        <w:ind w:firstLine="420"/>
        <w:jc w:val="left"/>
        <w:textAlignment w:val="baseline"/>
        <w:rPr>
          <w:rFonts w:hint="eastAsia" w:ascii="仿宋_GB2312" w:hAnsi="仿宋_GB2312" w:eastAsia="仿宋_GB2312" w:cs="仿宋_GB2312"/>
          <w:color w:val="333333"/>
          <w:kern w:val="0"/>
          <w:sz w:val="28"/>
          <w:szCs w:val="28"/>
          <w:shd w:val="clear" w:color="auto" w:fill="FFFFFF"/>
          <w:lang w:eastAsia="zh-CN"/>
        </w:rPr>
      </w:pPr>
      <w:r>
        <w:rPr>
          <w:rFonts w:hint="eastAsia" w:ascii="仿宋_GB2312" w:hAnsi="仿宋_GB2312" w:eastAsia="仿宋_GB2312" w:cs="仿宋_GB2312"/>
          <w:color w:val="333333"/>
          <w:kern w:val="0"/>
          <w:sz w:val="28"/>
          <w:szCs w:val="28"/>
          <w:shd w:val="clear" w:color="auto" w:fill="FFFFFF"/>
        </w:rPr>
        <w:t> </w:t>
      </w:r>
      <w:r>
        <w:rPr>
          <w:rFonts w:hint="eastAsia" w:ascii="仿宋_GB2312" w:hAnsi="仿宋_GB2312" w:eastAsia="仿宋_GB2312" w:cs="仿宋_GB2312"/>
          <w:color w:val="333333"/>
          <w:kern w:val="0"/>
          <w:sz w:val="28"/>
          <w:szCs w:val="28"/>
          <w:shd w:val="clear" w:color="auto" w:fill="FFFFFF"/>
          <w:lang w:val="en-US" w:eastAsia="zh-CN"/>
        </w:rPr>
        <w:t xml:space="preserve">                            </w:t>
      </w:r>
      <w:r>
        <w:rPr>
          <w:rFonts w:hint="eastAsia" w:ascii="仿宋_GB2312" w:hAnsi="仿宋_GB2312" w:eastAsia="仿宋_GB2312" w:cs="仿宋_GB2312"/>
          <w:color w:val="333333"/>
          <w:kern w:val="0"/>
          <w:sz w:val="28"/>
          <w:szCs w:val="28"/>
          <w:shd w:val="clear" w:color="auto" w:fill="FFFFFF"/>
          <w:lang w:eastAsia="zh-CN"/>
        </w:rPr>
        <w:t>萧县人民政府凤城街道办事处</w:t>
      </w:r>
    </w:p>
    <w:p w14:paraId="1A71E915">
      <w:pPr>
        <w:pStyle w:val="6"/>
        <w:widowControl/>
        <w:spacing w:beforeAutospacing="0" w:after="330" w:afterAutospacing="0" w:line="38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color w:val="333333"/>
          <w:sz w:val="28"/>
          <w:szCs w:val="28"/>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rPr>
        <w:t>2026年4月20日</w:t>
      </w:r>
    </w:p>
    <w:p w14:paraId="6D5090D0">
      <w:pPr>
        <w:pStyle w:val="6"/>
        <w:widowControl/>
        <w:shd w:val="clear" w:color="auto" w:fill="FFFFFF"/>
        <w:spacing w:beforeAutospacing="0" w:afterAutospacing="0" w:line="360" w:lineRule="auto"/>
        <w:ind w:firstLine="4228" w:firstLineChars="1762"/>
        <w:jc w:val="both"/>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F"/>
    <w:rsid w:val="00033C4B"/>
    <w:rsid w:val="000C16FF"/>
    <w:rsid w:val="001505D7"/>
    <w:rsid w:val="002564F6"/>
    <w:rsid w:val="00434A83"/>
    <w:rsid w:val="005A1DB2"/>
    <w:rsid w:val="006A457D"/>
    <w:rsid w:val="007876D9"/>
    <w:rsid w:val="007C00B1"/>
    <w:rsid w:val="008032FA"/>
    <w:rsid w:val="008B45E9"/>
    <w:rsid w:val="00917EAB"/>
    <w:rsid w:val="009320FD"/>
    <w:rsid w:val="00954FEE"/>
    <w:rsid w:val="009C6D44"/>
    <w:rsid w:val="009D5184"/>
    <w:rsid w:val="00AD3D24"/>
    <w:rsid w:val="00AD7ED1"/>
    <w:rsid w:val="00B55347"/>
    <w:rsid w:val="00D2120A"/>
    <w:rsid w:val="00E8604C"/>
    <w:rsid w:val="00EB3E8E"/>
    <w:rsid w:val="00EC56F4"/>
    <w:rsid w:val="00F67B63"/>
    <w:rsid w:val="00F92207"/>
    <w:rsid w:val="00F96764"/>
    <w:rsid w:val="01325A8F"/>
    <w:rsid w:val="023564D1"/>
    <w:rsid w:val="05972365"/>
    <w:rsid w:val="05FB3140"/>
    <w:rsid w:val="08326375"/>
    <w:rsid w:val="08F10B56"/>
    <w:rsid w:val="097A4477"/>
    <w:rsid w:val="0BB043BA"/>
    <w:rsid w:val="10CB7912"/>
    <w:rsid w:val="11312B40"/>
    <w:rsid w:val="117619C8"/>
    <w:rsid w:val="117B2B3A"/>
    <w:rsid w:val="16EF30B7"/>
    <w:rsid w:val="1FCF775F"/>
    <w:rsid w:val="204D1B46"/>
    <w:rsid w:val="21970091"/>
    <w:rsid w:val="224F1BA5"/>
    <w:rsid w:val="237E465D"/>
    <w:rsid w:val="23B51EDC"/>
    <w:rsid w:val="2752214C"/>
    <w:rsid w:val="28123DA1"/>
    <w:rsid w:val="294547AF"/>
    <w:rsid w:val="2CF6754B"/>
    <w:rsid w:val="35FF348B"/>
    <w:rsid w:val="36054892"/>
    <w:rsid w:val="37777BEB"/>
    <w:rsid w:val="39652D49"/>
    <w:rsid w:val="3C47257E"/>
    <w:rsid w:val="3C9B5E7C"/>
    <w:rsid w:val="3CC13A7C"/>
    <w:rsid w:val="3F430301"/>
    <w:rsid w:val="3F5C7855"/>
    <w:rsid w:val="451721D8"/>
    <w:rsid w:val="47D757B9"/>
    <w:rsid w:val="483C1C86"/>
    <w:rsid w:val="4A6116AF"/>
    <w:rsid w:val="4ABD0748"/>
    <w:rsid w:val="4EE6772C"/>
    <w:rsid w:val="55C25503"/>
    <w:rsid w:val="569E1DDF"/>
    <w:rsid w:val="593E4431"/>
    <w:rsid w:val="59AE0A3B"/>
    <w:rsid w:val="5C485C2B"/>
    <w:rsid w:val="5CCA3D03"/>
    <w:rsid w:val="60790662"/>
    <w:rsid w:val="65907AD8"/>
    <w:rsid w:val="69C045B3"/>
    <w:rsid w:val="6D0F7E66"/>
    <w:rsid w:val="6E1C0D1D"/>
    <w:rsid w:val="70E21846"/>
    <w:rsid w:val="73803ED2"/>
    <w:rsid w:val="767E397C"/>
    <w:rsid w:val="776E579F"/>
    <w:rsid w:val="7AED10D1"/>
    <w:rsid w:val="7DFF53A3"/>
    <w:rsid w:val="EDFAE387"/>
    <w:rsid w:val="F57FDD24"/>
    <w:rsid w:val="FCE58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line="415" w:lineRule="auto"/>
      <w:outlineLvl w:val="1"/>
    </w:pPr>
    <w:rPr>
      <w:rFonts w:ascii="Arial" w:hAnsi="Arial" w:cs="Arial"/>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2"/>
    <w:qFormat/>
    <w:uiPriority w:val="0"/>
    <w:pPr>
      <w:tabs>
        <w:tab w:val="center" w:pos="4153"/>
        <w:tab w:val="right" w:pos="8306"/>
      </w:tabs>
      <w:snapToGrid w:val="0"/>
      <w:jc w:val="left"/>
    </w:pPr>
    <w:rPr>
      <w:sz w:val="18"/>
      <w:szCs w:val="18"/>
    </w:rPr>
  </w:style>
  <w:style w:type="paragraph" w:styleId="5">
    <w:name w:val="header"/>
    <w:basedOn w:val="1"/>
    <w:link w:val="2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character" w:customStyle="1" w:styleId="21">
    <w:name w:val="页眉 字符"/>
    <w:basedOn w:val="8"/>
    <w:link w:val="5"/>
    <w:qFormat/>
    <w:uiPriority w:val="0"/>
    <w:rPr>
      <w:rFonts w:asciiTheme="minorHAnsi" w:hAnsiTheme="minorHAnsi" w:eastAsiaTheme="minorEastAsia" w:cstheme="minorBidi"/>
      <w:kern w:val="2"/>
      <w:sz w:val="18"/>
      <w:szCs w:val="18"/>
    </w:rPr>
  </w:style>
  <w:style w:type="character" w:customStyle="1" w:styleId="22">
    <w:name w:val="页脚 字符"/>
    <w:basedOn w:val="8"/>
    <w:link w:val="4"/>
    <w:qFormat/>
    <w:uiPriority w:val="0"/>
    <w:rPr>
      <w:rFonts w:asciiTheme="minorHAnsi" w:hAnsiTheme="minorHAnsi" w:eastAsiaTheme="minorEastAsia" w:cstheme="minorBidi"/>
      <w:kern w:val="2"/>
      <w:sz w:val="18"/>
      <w:szCs w:val="18"/>
    </w:rPr>
  </w:style>
  <w:style w:type="character" w:customStyle="1" w:styleId="23">
    <w:name w:val="first-child"/>
    <w:basedOn w:val="8"/>
    <w:qFormat/>
    <w:uiPriority w:val="0"/>
  </w:style>
  <w:style w:type="paragraph" w:customStyle="1" w:styleId="24">
    <w:name w:val="l"/>
    <w:basedOn w:val="1"/>
    <w:qFormat/>
    <w:uiPriority w:val="0"/>
    <w:pPr>
      <w:jc w:val="left"/>
    </w:pPr>
    <w:rPr>
      <w:rFonts w:cs="Times New Roman"/>
      <w:kern w:val="0"/>
    </w:rPr>
  </w:style>
  <w:style w:type="character" w:customStyle="1" w:styleId="25">
    <w:name w:val="layui-this"/>
    <w:basedOn w:val="8"/>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0a53ac20-43d9-4a70-864f-d70053eef57d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18143C8E</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ef46845f-c26e-48f1-b6da-f35b07757323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17615470</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3bb4e11a-39ca-4f21-b06c-b8f32f9d2d30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17615470</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3203fb34-c0bf-4ff3-b956-f7d6c8adabd8</errorID>
      <errorWord xmlns="http://schemas.wps.cn/vas-ai-hub/contract-review">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item>
      </candidateList>
      <explain xmlns="http://schemas.wps.cn/vas-ai-hub/contract-review">〈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xmlns="http://schemas.wps.cn/vas-ai-hub/contract-review"> 5A4A9F7</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644d2e0d-dc98-44d2-915d-f9753a7432c4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7656E18A</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62ed64ee-4ad6-46ac-956b-d3af7f417761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21A5EE10</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2fdf4e86-ba30-48a7-8b53-5c0e5eb7a088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21A5EE10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614c5518-dd74-4c45-98e8-ddf539a1d581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21A5EE10</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089c07e2-b17f-4327-852d-d535277263cb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7FFA4CE7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1c6f8c7e-542b-4534-82b7-6b8072c9d142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7FFA4CE7</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65dada8f-369c-46cb-9452-f3ba9e9da7c0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7FFA4CE7</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268bc637-7975-4f03-9993-3a567b68c59e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6377B798</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5d429cfb-2f18-478e-ab00-5358b16eb2cc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6377B798</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10b13a55-75f2-4cba-9b75-e0f6f329fb19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6377B798</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927e093c-1fcc-44d2-8a42-84f8f8355cea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5B2FC7C8</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b8f9e065-1f73-4f4f-ab71-234782344f7c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5B2FC7C8</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f04503ed-ad6c-4a1b-a585-8a85435ebb5c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5717734</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01c043ee-ffbf-46ae-8d24-625d0b0e4839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26D35B34</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4826f275-d439-48d4-96e1-2f25cb90a368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4B60FA26</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bed48ed8-0e23-4157-88e9-c93f49971b4a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64DA242B</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b44475e5-8f41-4814-9b7e-bade8c0802be</errorID>
      <errorWord xmlns="http://schemas.wps.cn/vas-ai-hub/contract-review">下午17：00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17:00</item>
      </candidateList>
      <explain xmlns="http://schemas.wps.cn/vas-ai-hub/contract-review">24小时制的时间，不需要强调“下午”，并且冒号应使用半角。</explain>
      <paraID xmlns="http://schemas.wps.cn/vas-ai-hub/contract-review">64DA242B</paraID>
      <start xmlns="http://schemas.wps.cn/vas-ai-hub/contract-review">21</start>
      <end xmlns="http://schemas.wps.cn/vas-ai-hub/contract-review">26</end>
      <status xmlns="http://schemas.wps.cn/vas-ai-hub/contract-review">modified</status>
      <modifiedWord xmlns="http://schemas.wps.cn/vas-ai-hub/contract-review">17:00</modifiedWord>
      <trackRevisions xmlns="http://schemas.wps.cn/vas-ai-hub/contract-review">false</trackRevisions>
    </reviewItem>
    <reviewItem xmlns="http://schemas.wps.cn/vas-ai-hub/contract-review">
      <errorID xmlns="http://schemas.wps.cn/vas-ai-hub/contract-review">7eb0e14d-3564-4fbc-8faf-09cf2fb56254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790A3851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3b101fd6-1c18-4822-bda1-e45b4c8ee630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1FF2D0A6</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38d75428-a0ff-4814-9f32-8a6a4132c2a0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235C6229</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961886af-af10-42f2-9cbf-5ff8fbbdc099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33B1CA90</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56ae694-c545-45cd-a8f0-6cace2f28ec3}">
  <ds:schemaRefs/>
</ds:datastoreItem>
</file>

<file path=docProps/app.xml><?xml version="1.0" encoding="utf-8"?>
<Properties xmlns="http://schemas.openxmlformats.org/officeDocument/2006/extended-properties" xmlns:vt="http://schemas.openxmlformats.org/officeDocument/2006/docPropsVTypes">
  <Template>Normal</Template>
  <Pages>6</Pages>
  <Words>662</Words>
  <Characters>688</Characters>
  <Lines>16</Lines>
  <Paragraphs>4</Paragraphs>
  <TotalTime>82</TotalTime>
  <ScaleCrop>false</ScaleCrop>
  <LinksUpToDate>false</LinksUpToDate>
  <CharactersWithSpaces>691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2025-07-10T04:51:00Z</dcterms:created>
  <dc:creator>Administrator</dc:creator>
  <cp:lastModifiedBy>user</cp:lastModifiedBy>
  <cp:lastPrinted>2025-08-07T09:47:00Z</cp:lastPrinted>
  <dcterms:modified xsi:type="dcterms:W3CDTF">2026-04-20T18:25:35Z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eyJoZGlkIjoiZjdlOTUxMjM4ZGY1ODA3ZWIzOGIxNGFlNmJjMWVmMzYiLCJ1c2VySWQiOiIyMDg4NTIwMzYifQ==</vt:lpwstr>
  </property>
  <property fmtid="{D5CDD505-2E9C-101B-9397-08002B2CF9AE}" pid="4" name="ICV">
    <vt:lpwstr>3C380CE82C96F7101FFFE5697CFA216D_43</vt:lpwstr>
  </property>
</Properties>
</file>