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color w:val="000000" w:themeColor="text1"/>
          <w:sz w:val="36"/>
          <w:szCs w:val="36"/>
          <w14:textFill>
            <w14:solidFill>
              <w14:schemeClr w14:val="tx1"/>
            </w14:solidFill>
          </w14:textFill>
        </w:rPr>
      </w:pPr>
    </w:p>
    <w:p>
      <w:pPr>
        <w:jc w:val="center"/>
        <w:rPr>
          <w:rFonts w:ascii="Times New Roman" w:hAnsi="Times New Roman" w:eastAsia="楷体_GB2312"/>
          <w:b/>
          <w:bCs/>
          <w:color w:val="000000" w:themeColor="text1"/>
          <w:sz w:val="36"/>
          <w:szCs w:val="36"/>
          <w14:textFill>
            <w14:solidFill>
              <w14:schemeClr w14:val="tx1"/>
            </w14:solidFill>
          </w14:textFill>
        </w:rPr>
      </w:pPr>
      <w:bookmarkStart w:id="93" w:name="_GoBack"/>
      <w:bookmarkEnd w:id="93"/>
    </w:p>
    <w:p>
      <w:pPr>
        <w:jc w:val="center"/>
        <w:rPr>
          <w:rFonts w:ascii="Times New Roman" w:hAnsi="Times New Roman" w:eastAsia="楷体_GB2312"/>
          <w:b/>
          <w:bCs/>
          <w:color w:val="000000" w:themeColor="text1"/>
          <w:sz w:val="36"/>
          <w:szCs w:val="36"/>
          <w14:textFill>
            <w14:solidFill>
              <w14:schemeClr w14:val="tx1"/>
            </w14:solidFill>
          </w14:textFill>
        </w:rPr>
      </w:pPr>
    </w:p>
    <w:p>
      <w:pPr>
        <w:jc w:val="center"/>
        <w:rPr>
          <w:rFonts w:ascii="Times New Roman" w:hAnsi="Times New Roman" w:eastAsia="楷体_GB2312"/>
          <w:b/>
          <w:bCs/>
          <w:color w:val="000000" w:themeColor="text1"/>
          <w:sz w:val="36"/>
          <w:szCs w:val="36"/>
          <w14:textFill>
            <w14:solidFill>
              <w14:schemeClr w14:val="tx1"/>
            </w14:solidFill>
          </w14:textFill>
        </w:rPr>
      </w:pPr>
    </w:p>
    <w:p>
      <w:pPr>
        <w:jc w:val="center"/>
        <w:rPr>
          <w:rFonts w:ascii="华文中宋" w:hAnsi="华文中宋" w:eastAsia="华文中宋" w:cs="华文中宋"/>
          <w:color w:val="000000" w:themeColor="text1"/>
          <w:sz w:val="52"/>
          <w:szCs w:val="52"/>
          <w14:textFill>
            <w14:solidFill>
              <w14:schemeClr w14:val="tx1"/>
            </w14:solidFill>
          </w14:textFill>
        </w:rPr>
      </w:pPr>
      <w:r>
        <w:rPr>
          <w:rFonts w:hint="eastAsia" w:ascii="华文中宋" w:hAnsi="华文中宋" w:eastAsia="华文中宋" w:cs="华文中宋"/>
          <w:color w:val="000000" w:themeColor="text1"/>
          <w:sz w:val="52"/>
          <w:szCs w:val="52"/>
          <w14:textFill>
            <w14:solidFill>
              <w14:schemeClr w14:val="tx1"/>
            </w14:solidFill>
          </w14:textFill>
        </w:rPr>
        <w:t>2020年度宿州市萧县杜楼镇中心学校部门财务报告</w:t>
      </w:r>
    </w:p>
    <w:p>
      <w:pPr>
        <w:jc w:val="center"/>
        <w:rPr>
          <w:rFonts w:ascii="Times New Roman" w:hAnsi="Times New Roman" w:eastAsia="微软雅黑" w:cs="Times New Roman"/>
          <w:b/>
          <w:bCs/>
          <w:color w:val="000000" w:themeColor="text1"/>
          <w:sz w:val="52"/>
          <w:szCs w:val="52"/>
          <w14:textFill>
            <w14:solidFill>
              <w14:schemeClr w14:val="tx1"/>
            </w14:solidFill>
          </w14:textFill>
        </w:rPr>
      </w:pPr>
    </w:p>
    <w:p>
      <w:pPr>
        <w:jc w:val="center"/>
        <w:rPr>
          <w:rFonts w:ascii="Times New Roman" w:hAnsi="Times New Roman" w:eastAsia="微软雅黑"/>
          <w:b/>
          <w:bCs/>
          <w:color w:val="000000" w:themeColor="text1"/>
          <w:sz w:val="52"/>
          <w:szCs w:val="52"/>
          <w14:textFill>
            <w14:solidFill>
              <w14:schemeClr w14:val="tx1"/>
            </w14:solidFill>
          </w14:textFill>
        </w:rPr>
      </w:pPr>
    </w:p>
    <w:p>
      <w:pPr>
        <w:jc w:val="center"/>
        <w:rPr>
          <w:rFonts w:ascii="Times New Roman" w:hAnsi="Times New Roman"/>
          <w:b/>
          <w:bCs/>
          <w:color w:val="000000" w:themeColor="text1"/>
          <w:sz w:val="36"/>
          <w:szCs w:val="36"/>
          <w14:textFill>
            <w14:solidFill>
              <w14:schemeClr w14:val="tx1"/>
            </w14:solidFill>
          </w14:textFill>
        </w:rPr>
      </w:pPr>
    </w:p>
    <w:p>
      <w:pPr>
        <w:jc w:val="center"/>
        <w:rPr>
          <w:rFonts w:ascii="Times New Roman" w:hAnsi="Times New Roman"/>
          <w:b/>
          <w:bCs/>
          <w:color w:val="000000" w:themeColor="text1"/>
          <w:sz w:val="36"/>
          <w:szCs w:val="36"/>
          <w14:textFill>
            <w14:solidFill>
              <w14:schemeClr w14:val="tx1"/>
            </w14:solidFill>
          </w14:textFill>
        </w:rPr>
      </w:pPr>
    </w:p>
    <w:p>
      <w:pPr>
        <w:jc w:val="center"/>
        <w:rPr>
          <w:rFonts w:ascii="Times New Roman" w:hAnsi="Times New Roman"/>
          <w:b/>
          <w:bCs/>
          <w:color w:val="000000" w:themeColor="text1"/>
          <w:sz w:val="36"/>
          <w:szCs w:val="36"/>
          <w14:textFill>
            <w14:solidFill>
              <w14:schemeClr w14:val="tx1"/>
            </w14:solidFill>
          </w14:textFill>
        </w:rPr>
      </w:pPr>
    </w:p>
    <w:p>
      <w:pPr>
        <w:jc w:val="center"/>
        <w:rPr>
          <w:rFonts w:ascii="Times New Roman" w:hAnsi="Times New Roman"/>
          <w:b/>
          <w:bCs/>
          <w:color w:val="000000" w:themeColor="text1"/>
          <w:sz w:val="36"/>
          <w:szCs w:val="36"/>
          <w14:textFill>
            <w14:solidFill>
              <w14:schemeClr w14:val="tx1"/>
            </w14:solidFill>
          </w14:textFill>
        </w:rPr>
      </w:pPr>
    </w:p>
    <w:p>
      <w:pPr>
        <w:widowControl w:val="0"/>
        <w:ind w:firstLine="1120" w:firstLineChars="350"/>
        <w:jc w:val="both"/>
        <w:rPr>
          <w:rFonts w:cs="仿宋_GB2312" w:asciiTheme="minorEastAsia" w:hAnsiTheme="minorEastAsia" w:eastAsiaTheme="minorEastAsia"/>
          <w:bCs/>
          <w:color w:val="000000" w:themeColor="text1"/>
          <w:kern w:val="16"/>
          <w:sz w:val="32"/>
          <w:szCs w:val="32"/>
          <w14:textFill>
            <w14:solidFill>
              <w14:schemeClr w14:val="tx1"/>
            </w14:solidFill>
          </w14:textFill>
        </w:rPr>
      </w:pPr>
      <w:r>
        <w:rPr>
          <w:rFonts w:hint="eastAsia" w:cs="微软雅黑" w:asciiTheme="minorEastAsia" w:hAnsiTheme="minorEastAsia" w:eastAsiaTheme="minorEastAsia"/>
          <w:bCs/>
          <w:color w:val="000000" w:themeColor="text1"/>
          <w:sz w:val="32"/>
          <w:szCs w:val="52"/>
          <w14:textFill>
            <w14:solidFill>
              <w14:schemeClr w14:val="tx1"/>
            </w14:solidFill>
          </w14:textFill>
        </w:rPr>
        <w:t>部门（单</w:t>
      </w:r>
      <w:r>
        <w:rPr>
          <w:rFonts w:hint="eastAsia" w:cs="仿宋_GB2312" w:asciiTheme="minorEastAsia" w:hAnsiTheme="minorEastAsia" w:eastAsiaTheme="minorEastAsia"/>
          <w:bCs/>
          <w:color w:val="000000" w:themeColor="text1"/>
          <w:kern w:val="16"/>
          <w:sz w:val="32"/>
          <w:szCs w:val="32"/>
          <w14:textFill>
            <w14:solidFill>
              <w14:schemeClr w14:val="tx1"/>
            </w14:solidFill>
          </w14:textFill>
        </w:rPr>
        <w:t>位）名称：</w:t>
      </w:r>
      <w:r>
        <w:rPr>
          <w:rFonts w:hint="eastAsia" w:cs="仿宋_GB2312" w:asciiTheme="minorEastAsia" w:hAnsiTheme="minorEastAsia" w:eastAsiaTheme="minorEastAsia"/>
          <w:bCs/>
          <w:color w:val="000000" w:themeColor="text1"/>
          <w:kern w:val="16"/>
          <w:sz w:val="32"/>
          <w:szCs w:val="32"/>
          <w:lang w:val="en-US" w:eastAsia="zh-CN"/>
          <w14:textFill>
            <w14:solidFill>
              <w14:schemeClr w14:val="tx1"/>
            </w14:solidFill>
          </w14:textFill>
        </w:rPr>
        <w:t>萧县杜楼镇中心学校</w:t>
      </w:r>
      <w:r>
        <w:rPr>
          <w:rFonts w:hint="eastAsia" w:cs="仿宋_GB2312" w:asciiTheme="minorEastAsia" w:hAnsiTheme="minorEastAsia" w:eastAsiaTheme="minorEastAsia"/>
          <w:bCs/>
          <w:color w:val="000000" w:themeColor="text1"/>
          <w:kern w:val="16"/>
          <w:sz w:val="32"/>
          <w:szCs w:val="32"/>
          <w14:textFill>
            <w14:solidFill>
              <w14:schemeClr w14:val="tx1"/>
            </w14:solidFill>
          </w14:textFill>
        </w:rPr>
        <w:t>（公章）</w:t>
      </w:r>
    </w:p>
    <w:p>
      <w:pPr>
        <w:widowControl w:val="0"/>
        <w:ind w:firstLine="1120" w:firstLineChars="350"/>
        <w:jc w:val="both"/>
        <w:rPr>
          <w:rFonts w:cs="仿宋_GB2312" w:asciiTheme="minorEastAsia" w:hAnsiTheme="minorEastAsia" w:eastAsiaTheme="minorEastAsia"/>
          <w:bCs/>
          <w:color w:val="000000" w:themeColor="text1"/>
          <w:kern w:val="16"/>
          <w:sz w:val="32"/>
          <w:szCs w:val="32"/>
          <w14:textFill>
            <w14:solidFill>
              <w14:schemeClr w14:val="tx1"/>
            </w14:solidFill>
          </w14:textFill>
        </w:rPr>
      </w:pPr>
    </w:p>
    <w:p>
      <w:pPr>
        <w:widowControl w:val="0"/>
        <w:ind w:firstLine="1120" w:firstLineChars="350"/>
        <w:jc w:val="both"/>
        <w:rPr>
          <w:rFonts w:cs="仿宋_GB2312" w:asciiTheme="minorEastAsia" w:hAnsiTheme="minorEastAsia" w:eastAsiaTheme="minorEastAsia"/>
          <w:bCs/>
          <w:color w:val="000000" w:themeColor="text1"/>
          <w:kern w:val="16"/>
          <w:sz w:val="32"/>
          <w:szCs w:val="32"/>
          <w14:textFill>
            <w14:solidFill>
              <w14:schemeClr w14:val="tx1"/>
            </w14:solidFill>
          </w14:textFill>
        </w:rPr>
      </w:pPr>
      <w:r>
        <w:rPr>
          <w:rFonts w:hint="eastAsia" w:cs="仿宋_GB2312" w:asciiTheme="minorEastAsia" w:hAnsiTheme="minorEastAsia" w:eastAsiaTheme="minorEastAsia"/>
          <w:bCs/>
          <w:color w:val="000000" w:themeColor="text1"/>
          <w:kern w:val="16"/>
          <w:sz w:val="32"/>
          <w:szCs w:val="32"/>
          <w14:textFill>
            <w14:solidFill>
              <w14:schemeClr w14:val="tx1"/>
            </w14:solidFill>
          </w14:textFill>
        </w:rPr>
        <w:t>单位负责人：</w:t>
      </w:r>
      <w:r>
        <w:rPr>
          <w:rFonts w:hint="eastAsia" w:cs="仿宋_GB2312" w:asciiTheme="minorEastAsia" w:hAnsiTheme="minorEastAsia" w:eastAsiaTheme="minorEastAsia"/>
          <w:bCs/>
          <w:color w:val="000000" w:themeColor="text1"/>
          <w:kern w:val="16"/>
          <w:sz w:val="32"/>
          <w:szCs w:val="32"/>
          <w:lang w:val="en-US" w:eastAsia="zh-CN"/>
          <w14:textFill>
            <w14:solidFill>
              <w14:schemeClr w14:val="tx1"/>
            </w14:solidFill>
          </w14:textFill>
        </w:rPr>
        <w:t>孙振华</w:t>
      </w:r>
      <w:r>
        <w:rPr>
          <w:rFonts w:hint="eastAsia" w:cs="仿宋_GB2312" w:asciiTheme="minorEastAsia" w:hAnsiTheme="minorEastAsia" w:eastAsiaTheme="minorEastAsia"/>
          <w:bCs/>
          <w:color w:val="000000" w:themeColor="text1"/>
          <w:kern w:val="16"/>
          <w:sz w:val="32"/>
          <w:szCs w:val="32"/>
          <w14:textFill>
            <w14:solidFill>
              <w14:schemeClr w14:val="tx1"/>
            </w14:solidFill>
          </w14:textFill>
        </w:rPr>
        <w:t>（签名并盖章）</w:t>
      </w:r>
    </w:p>
    <w:p>
      <w:pPr>
        <w:widowControl w:val="0"/>
        <w:ind w:firstLine="1120" w:firstLineChars="350"/>
        <w:jc w:val="both"/>
        <w:rPr>
          <w:rFonts w:cs="仿宋_GB2312" w:asciiTheme="minorEastAsia" w:hAnsiTheme="minorEastAsia" w:eastAsiaTheme="minorEastAsia"/>
          <w:bCs/>
          <w:color w:val="000000" w:themeColor="text1"/>
          <w:kern w:val="16"/>
          <w:sz w:val="32"/>
          <w:szCs w:val="32"/>
          <w14:textFill>
            <w14:solidFill>
              <w14:schemeClr w14:val="tx1"/>
            </w14:solidFill>
          </w14:textFill>
        </w:rPr>
      </w:pPr>
      <w:r>
        <w:rPr>
          <w:rFonts w:hint="eastAsia" w:cs="仿宋_GB2312" w:asciiTheme="minorEastAsia" w:hAnsiTheme="minorEastAsia" w:eastAsiaTheme="minorEastAsia"/>
          <w:bCs/>
          <w:color w:val="000000" w:themeColor="text1"/>
          <w:kern w:val="16"/>
          <w:sz w:val="32"/>
          <w:szCs w:val="32"/>
          <w14:textFill>
            <w14:solidFill>
              <w14:schemeClr w14:val="tx1"/>
            </w14:solidFill>
          </w14:textFill>
        </w:rPr>
        <w:t>财务负责人：</w:t>
      </w:r>
      <w:r>
        <w:rPr>
          <w:rFonts w:hint="eastAsia" w:cs="仿宋_GB2312" w:asciiTheme="minorEastAsia" w:hAnsiTheme="minorEastAsia" w:eastAsiaTheme="minorEastAsia"/>
          <w:bCs/>
          <w:color w:val="000000" w:themeColor="text1"/>
          <w:kern w:val="16"/>
          <w:sz w:val="32"/>
          <w:szCs w:val="32"/>
          <w:lang w:val="en-US" w:eastAsia="zh-CN"/>
          <w14:textFill>
            <w14:solidFill>
              <w14:schemeClr w14:val="tx1"/>
            </w14:solidFill>
          </w14:textFill>
        </w:rPr>
        <w:t>孙振华</w:t>
      </w:r>
      <w:r>
        <w:rPr>
          <w:rFonts w:hint="eastAsia" w:cs="仿宋_GB2312" w:asciiTheme="minorEastAsia" w:hAnsiTheme="minorEastAsia" w:eastAsiaTheme="minorEastAsia"/>
          <w:bCs/>
          <w:color w:val="000000" w:themeColor="text1"/>
          <w:kern w:val="16"/>
          <w:sz w:val="32"/>
          <w:szCs w:val="32"/>
          <w14:textFill>
            <w14:solidFill>
              <w14:schemeClr w14:val="tx1"/>
            </w14:solidFill>
          </w14:textFill>
        </w:rPr>
        <w:t>（签名并盖章）</w:t>
      </w:r>
    </w:p>
    <w:p>
      <w:pPr>
        <w:widowControl w:val="0"/>
        <w:ind w:firstLine="1120" w:firstLineChars="350"/>
        <w:jc w:val="both"/>
        <w:rPr>
          <w:rFonts w:cs="仿宋_GB2312" w:asciiTheme="minorEastAsia" w:hAnsiTheme="minorEastAsia" w:eastAsiaTheme="minorEastAsia"/>
          <w:bCs/>
          <w:color w:val="000000" w:themeColor="text1"/>
          <w:kern w:val="16"/>
          <w:sz w:val="32"/>
          <w:szCs w:val="32"/>
          <w14:textFill>
            <w14:solidFill>
              <w14:schemeClr w14:val="tx1"/>
            </w14:solidFill>
          </w14:textFill>
        </w:rPr>
      </w:pPr>
      <w:r>
        <w:rPr>
          <w:rFonts w:hint="eastAsia" w:cs="仿宋_GB2312" w:asciiTheme="minorEastAsia" w:hAnsiTheme="minorEastAsia" w:eastAsiaTheme="minorEastAsia"/>
          <w:bCs/>
          <w:color w:val="000000" w:themeColor="text1"/>
          <w:kern w:val="16"/>
          <w:sz w:val="32"/>
          <w:szCs w:val="32"/>
          <w14:textFill>
            <w14:solidFill>
              <w14:schemeClr w14:val="tx1"/>
            </w14:solidFill>
          </w14:textFill>
        </w:rPr>
        <w:t>编制人：</w:t>
      </w:r>
      <w:r>
        <w:rPr>
          <w:rFonts w:hint="eastAsia" w:cs="仿宋_GB2312" w:asciiTheme="minorEastAsia" w:hAnsiTheme="minorEastAsia" w:eastAsiaTheme="minorEastAsia"/>
          <w:bCs/>
          <w:color w:val="000000" w:themeColor="text1"/>
          <w:kern w:val="16"/>
          <w:sz w:val="32"/>
          <w:szCs w:val="32"/>
          <w:lang w:val="en-US" w:eastAsia="zh-CN"/>
          <w14:textFill>
            <w14:solidFill>
              <w14:schemeClr w14:val="tx1"/>
            </w14:solidFill>
          </w14:textFill>
        </w:rPr>
        <w:t>李静</w:t>
      </w:r>
      <w:r>
        <w:rPr>
          <w:rFonts w:hint="eastAsia" w:cs="仿宋_GB2312" w:asciiTheme="minorEastAsia" w:hAnsiTheme="minorEastAsia" w:eastAsiaTheme="minorEastAsia"/>
          <w:bCs/>
          <w:color w:val="000000" w:themeColor="text1"/>
          <w:kern w:val="16"/>
          <w:sz w:val="32"/>
          <w:szCs w:val="32"/>
          <w14:textFill>
            <w14:solidFill>
              <w14:schemeClr w14:val="tx1"/>
            </w14:solidFill>
          </w14:textFill>
        </w:rPr>
        <w:t>（签章）</w:t>
      </w:r>
    </w:p>
    <w:p>
      <w:pPr>
        <w:widowControl w:val="0"/>
        <w:ind w:firstLine="1120" w:firstLineChars="350"/>
        <w:jc w:val="both"/>
        <w:rPr>
          <w:rFonts w:cs="仿宋_GB2312" w:asciiTheme="minorEastAsia" w:hAnsiTheme="minorEastAsia" w:eastAsiaTheme="minorEastAsia"/>
          <w:bCs/>
          <w:color w:val="000000" w:themeColor="text1"/>
          <w:kern w:val="16"/>
          <w:sz w:val="32"/>
          <w:szCs w:val="32"/>
          <w14:textFill>
            <w14:solidFill>
              <w14:schemeClr w14:val="tx1"/>
            </w14:solidFill>
          </w14:textFill>
        </w:rPr>
      </w:pPr>
      <w:r>
        <w:rPr>
          <w:rFonts w:hint="eastAsia" w:cs="仿宋_GB2312" w:asciiTheme="minorEastAsia" w:hAnsiTheme="minorEastAsia" w:eastAsiaTheme="minorEastAsia"/>
          <w:bCs/>
          <w:color w:val="000000" w:themeColor="text1"/>
          <w:kern w:val="16"/>
          <w:sz w:val="32"/>
          <w:szCs w:val="32"/>
          <w14:textFill>
            <w14:solidFill>
              <w14:schemeClr w14:val="tx1"/>
            </w14:solidFill>
          </w14:textFill>
        </w:rPr>
        <w:t>报送日期：2021年5月</w:t>
      </w:r>
    </w:p>
    <w:p>
      <w:pPr>
        <w:pStyle w:val="119"/>
        <w:ind w:firstLine="198"/>
        <w:outlineLvl w:val="3"/>
        <w:rPr>
          <w:color w:val="000000" w:themeColor="text1"/>
          <w:sz w:val="36"/>
          <w14:textFill>
            <w14:solidFill>
              <w14:schemeClr w14:val="tx1"/>
            </w14:solidFill>
          </w14:textFill>
        </w:rPr>
        <w:sectPr>
          <w:headerReference r:id="rId5" w:type="first"/>
          <w:footerReference r:id="rId7" w:type="first"/>
          <w:headerReference r:id="rId4" w:type="default"/>
          <w:footerReference r:id="rId6" w:type="default"/>
          <w:footnotePr>
            <w:numFmt w:val="decimalEnclosedCircleChinese"/>
          </w:footnotePr>
          <w:pgSz w:w="11906" w:h="16838"/>
          <w:pgMar w:top="1440" w:right="1797" w:bottom="1440" w:left="1797" w:header="851" w:footer="992" w:gutter="0"/>
          <w:pgNumType w:start="1"/>
          <w:cols w:space="425" w:num="1"/>
          <w:titlePg/>
          <w:docGrid w:type="lines" w:linePitch="326" w:charSpace="0"/>
        </w:sectPr>
      </w:pPr>
      <w:bookmarkStart w:id="0" w:name="_Toc435363359"/>
      <w:bookmarkStart w:id="1" w:name="_Toc503548883"/>
      <w:bookmarkStart w:id="2" w:name="_Toc435711768"/>
      <w:bookmarkStart w:id="3" w:name="_Toc435362709"/>
      <w:bookmarkStart w:id="4" w:name="_Toc435370952"/>
      <w:bookmarkStart w:id="5" w:name="_Toc435363575"/>
      <w:bookmarkStart w:id="6" w:name="_Toc435714296"/>
      <w:bookmarkStart w:id="7" w:name="_Toc436083526"/>
      <w:bookmarkStart w:id="8" w:name="_Toc435361710"/>
      <w:bookmarkStart w:id="9" w:name="_Toc430698577"/>
      <w:bookmarkStart w:id="10" w:name="_Toc435361472"/>
    </w:p>
    <w:p>
      <w:pPr>
        <w:pStyle w:val="119"/>
        <w:ind w:firstLine="198"/>
        <w:outlineLvl w:val="9"/>
        <w:rPr>
          <w:color w:val="000000" w:themeColor="text1"/>
          <w:sz w:val="36"/>
          <w14:textFill>
            <w14:solidFill>
              <w14:schemeClr w14:val="tx1"/>
            </w14:solidFill>
          </w14:textFill>
        </w:rPr>
      </w:pPr>
      <w:bookmarkStart w:id="11" w:name="_Toc35452574"/>
      <w:bookmarkStart w:id="12" w:name="_Toc24711"/>
      <w:r>
        <w:rPr>
          <w:rFonts w:hint="eastAsia"/>
          <w:color w:val="000000" w:themeColor="text1"/>
          <w:sz w:val="36"/>
          <w14:textFill>
            <w14:solidFill>
              <w14:schemeClr w14:val="tx1"/>
            </w14:solidFill>
          </w14:textFill>
        </w:rPr>
        <w:t>目录</w:t>
      </w:r>
      <w:bookmarkEnd w:id="0"/>
      <w:bookmarkEnd w:id="1"/>
      <w:bookmarkEnd w:id="2"/>
      <w:bookmarkEnd w:id="3"/>
      <w:bookmarkEnd w:id="4"/>
      <w:bookmarkEnd w:id="5"/>
      <w:bookmarkEnd w:id="6"/>
      <w:bookmarkEnd w:id="7"/>
      <w:bookmarkEnd w:id="11"/>
      <w:bookmarkEnd w:id="12"/>
    </w:p>
    <w:bookmarkEnd w:id="8"/>
    <w:bookmarkEnd w:id="9"/>
    <w:bookmarkEnd w:id="10"/>
    <w:p>
      <w:pPr>
        <w:pStyle w:val="28"/>
        <w:tabs>
          <w:tab w:val="right" w:leader="dot" w:pos="8312"/>
        </w:tabs>
        <w:rPr>
          <w:i w:val="0"/>
          <w:iCs w:val="0"/>
          <w:sz w:val="24"/>
          <w:szCs w:val="24"/>
        </w:rPr>
      </w:pPr>
      <w:r>
        <w:rPr>
          <w:rFonts w:asciiTheme="minorEastAsia" w:hAnsiTheme="minorEastAsia" w:eastAsiaTheme="minorEastAsia"/>
          <w:b w:val="0"/>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b w:val="0"/>
          <w:i w:val="0"/>
          <w:iCs w:val="0"/>
          <w:smallCaps/>
          <w:color w:val="000000" w:themeColor="text1"/>
          <w:sz w:val="24"/>
          <w:szCs w:val="24"/>
          <w14:textFill>
            <w14:solidFill>
              <w14:schemeClr w14:val="tx1"/>
            </w14:solidFill>
          </w14:textFill>
        </w:rPr>
        <w:instrText xml:space="preserve"> TOC \o "1-3" \h \z \u </w:instrText>
      </w:r>
      <w:r>
        <w:rPr>
          <w:rFonts w:asciiTheme="minorEastAsia" w:hAnsiTheme="minorEastAsia" w:eastAsiaTheme="minorEastAsia"/>
          <w:b w:val="0"/>
          <w:i w:val="0"/>
          <w:iCs w:val="0"/>
          <w:smallCaps/>
          <w:color w:val="000000" w:themeColor="text1"/>
          <w:sz w:val="24"/>
          <w:szCs w:val="24"/>
          <w14:textFill>
            <w14:solidFill>
              <w14:schemeClr w14:val="tx1"/>
            </w14:solidFill>
          </w14:textFill>
        </w:rPr>
        <w:fldChar w:fldCharType="separate"/>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_Toc24711 </w:instrText>
      </w:r>
      <w:r>
        <w:rPr>
          <w:rFonts w:asciiTheme="minorEastAsia" w:hAnsiTheme="minorEastAsia" w:eastAsiaTheme="minorEastAsia"/>
          <w:i w:val="0"/>
          <w:iCs w:val="0"/>
          <w:smallCaps/>
          <w:sz w:val="24"/>
          <w:szCs w:val="24"/>
        </w:rPr>
        <w:fldChar w:fldCharType="separate"/>
      </w:r>
      <w:r>
        <w:rPr>
          <w:rFonts w:hint="eastAsia"/>
          <w:i w:val="0"/>
          <w:iCs w:val="0"/>
          <w:sz w:val="24"/>
          <w:szCs w:val="24"/>
        </w:rPr>
        <w:t>目录</w:t>
      </w:r>
      <w:r>
        <w:rPr>
          <w:i w:val="0"/>
          <w:iCs w:val="0"/>
          <w:sz w:val="24"/>
          <w:szCs w:val="24"/>
        </w:rPr>
        <w:tab/>
      </w:r>
      <w:r>
        <w:rPr>
          <w:i w:val="0"/>
          <w:iCs w:val="0"/>
          <w:sz w:val="24"/>
          <w:szCs w:val="24"/>
        </w:rPr>
        <w:fldChar w:fldCharType="begin"/>
      </w:r>
      <w:r>
        <w:rPr>
          <w:i w:val="0"/>
          <w:iCs w:val="0"/>
          <w:sz w:val="24"/>
          <w:szCs w:val="24"/>
        </w:rPr>
        <w:instrText xml:space="preserve"> PAGEREF _Toc24711 </w:instrText>
      </w:r>
      <w:r>
        <w:rPr>
          <w:i w:val="0"/>
          <w:iCs w:val="0"/>
          <w:sz w:val="24"/>
          <w:szCs w:val="24"/>
        </w:rPr>
        <w:fldChar w:fldCharType="separate"/>
      </w:r>
      <w:r>
        <w:rPr>
          <w:i w:val="0"/>
          <w:iCs w:val="0"/>
          <w:sz w:val="24"/>
          <w:szCs w:val="24"/>
        </w:rPr>
        <w:t>2</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23"/>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_Toc20881 </w:instrText>
      </w:r>
      <w:r>
        <w:rPr>
          <w:rFonts w:asciiTheme="minorEastAsia" w:hAnsiTheme="minorEastAsia" w:eastAsiaTheme="minorEastAsia"/>
          <w:i w:val="0"/>
          <w:iCs w:val="0"/>
          <w:smallCaps/>
          <w:sz w:val="24"/>
          <w:szCs w:val="24"/>
        </w:rPr>
        <w:fldChar w:fldCharType="separate"/>
      </w:r>
      <w:r>
        <w:rPr>
          <w:rFonts w:hint="eastAsia" w:ascii="宋体" w:eastAsia="宋体"/>
          <w:i w:val="0"/>
          <w:iCs w:val="0"/>
          <w:sz w:val="24"/>
          <w:szCs w:val="24"/>
        </w:rPr>
        <w:t>一、政府部门财务报表</w:t>
      </w:r>
      <w:r>
        <w:rPr>
          <w:i w:val="0"/>
          <w:iCs w:val="0"/>
          <w:sz w:val="24"/>
          <w:szCs w:val="24"/>
        </w:rPr>
        <w:tab/>
      </w:r>
      <w:r>
        <w:rPr>
          <w:i w:val="0"/>
          <w:iCs w:val="0"/>
          <w:sz w:val="24"/>
          <w:szCs w:val="24"/>
        </w:rPr>
        <w:fldChar w:fldCharType="begin"/>
      </w:r>
      <w:r>
        <w:rPr>
          <w:i w:val="0"/>
          <w:iCs w:val="0"/>
          <w:sz w:val="24"/>
          <w:szCs w:val="24"/>
        </w:rPr>
        <w:instrText xml:space="preserve"> PAGEREF _Toc20881 </w:instrText>
      </w:r>
      <w:r>
        <w:rPr>
          <w:i w:val="0"/>
          <w:iCs w:val="0"/>
          <w:sz w:val="24"/>
          <w:szCs w:val="24"/>
        </w:rPr>
        <w:fldChar w:fldCharType="separate"/>
      </w:r>
      <w:r>
        <w:rPr>
          <w:i w:val="0"/>
          <w:iCs w:val="0"/>
          <w:sz w:val="24"/>
          <w:szCs w:val="24"/>
        </w:rPr>
        <w:t>3</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28"/>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_Toc12036 </w:instrText>
      </w:r>
      <w:r>
        <w:rPr>
          <w:rFonts w:asciiTheme="minorEastAsia" w:hAnsiTheme="minorEastAsia" w:eastAsiaTheme="minorEastAsia"/>
          <w:i w:val="0"/>
          <w:iCs w:val="0"/>
          <w:smallCaps/>
          <w:sz w:val="24"/>
          <w:szCs w:val="24"/>
        </w:rPr>
        <w:fldChar w:fldCharType="separate"/>
      </w:r>
      <w:r>
        <w:rPr>
          <w:rFonts w:hint="eastAsia" w:asciiTheme="minorEastAsia" w:hAnsiTheme="minorEastAsia" w:eastAsiaTheme="minorEastAsia"/>
          <w:i w:val="0"/>
          <w:iCs w:val="0"/>
          <w:sz w:val="24"/>
          <w:szCs w:val="24"/>
        </w:rPr>
        <w:t>（一）政府部门会计报表</w:t>
      </w:r>
      <w:r>
        <w:rPr>
          <w:i w:val="0"/>
          <w:iCs w:val="0"/>
          <w:sz w:val="24"/>
          <w:szCs w:val="24"/>
        </w:rPr>
        <w:tab/>
      </w:r>
      <w:r>
        <w:rPr>
          <w:i w:val="0"/>
          <w:iCs w:val="0"/>
          <w:sz w:val="24"/>
          <w:szCs w:val="24"/>
        </w:rPr>
        <w:fldChar w:fldCharType="begin"/>
      </w:r>
      <w:r>
        <w:rPr>
          <w:i w:val="0"/>
          <w:iCs w:val="0"/>
          <w:sz w:val="24"/>
          <w:szCs w:val="24"/>
        </w:rPr>
        <w:instrText xml:space="preserve"> PAGEREF _Toc12036 </w:instrText>
      </w:r>
      <w:r>
        <w:rPr>
          <w:i w:val="0"/>
          <w:iCs w:val="0"/>
          <w:sz w:val="24"/>
          <w:szCs w:val="24"/>
        </w:rPr>
        <w:fldChar w:fldCharType="separate"/>
      </w:r>
      <w:r>
        <w:rPr>
          <w:i w:val="0"/>
          <w:iCs w:val="0"/>
          <w:sz w:val="24"/>
          <w:szCs w:val="24"/>
        </w:rPr>
        <w:t>3</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17"/>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_Toc30376 </w:instrText>
      </w:r>
      <w:r>
        <w:rPr>
          <w:rFonts w:asciiTheme="minorEastAsia" w:hAnsiTheme="minorEastAsia" w:eastAsiaTheme="minorEastAsia"/>
          <w:i w:val="0"/>
          <w:iCs w:val="0"/>
          <w:smallCaps/>
          <w:sz w:val="24"/>
          <w:szCs w:val="24"/>
        </w:rPr>
        <w:fldChar w:fldCharType="separate"/>
      </w:r>
      <w:r>
        <w:rPr>
          <w:rFonts w:hint="eastAsia" w:cs="Times New Roman" w:asciiTheme="majorEastAsia" w:hAnsiTheme="majorEastAsia" w:eastAsiaTheme="majorEastAsia"/>
          <w:bCs/>
          <w:i w:val="0"/>
          <w:iCs w:val="0"/>
          <w:kern w:val="2"/>
          <w:sz w:val="24"/>
          <w:szCs w:val="24"/>
        </w:rPr>
        <w:t>资产负债表</w:t>
      </w:r>
      <w:r>
        <w:rPr>
          <w:i w:val="0"/>
          <w:iCs w:val="0"/>
          <w:sz w:val="24"/>
          <w:szCs w:val="24"/>
        </w:rPr>
        <w:tab/>
      </w:r>
      <w:r>
        <w:rPr>
          <w:i w:val="0"/>
          <w:iCs w:val="0"/>
          <w:sz w:val="24"/>
          <w:szCs w:val="24"/>
        </w:rPr>
        <w:fldChar w:fldCharType="begin"/>
      </w:r>
      <w:r>
        <w:rPr>
          <w:i w:val="0"/>
          <w:iCs w:val="0"/>
          <w:sz w:val="24"/>
          <w:szCs w:val="24"/>
        </w:rPr>
        <w:instrText xml:space="preserve"> PAGEREF _Toc30376 </w:instrText>
      </w:r>
      <w:r>
        <w:rPr>
          <w:i w:val="0"/>
          <w:iCs w:val="0"/>
          <w:sz w:val="24"/>
          <w:szCs w:val="24"/>
        </w:rPr>
        <w:fldChar w:fldCharType="separate"/>
      </w:r>
      <w:r>
        <w:rPr>
          <w:i w:val="0"/>
          <w:iCs w:val="0"/>
          <w:sz w:val="24"/>
          <w:szCs w:val="24"/>
        </w:rPr>
        <w:t>3</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17"/>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_Toc27316 </w:instrText>
      </w:r>
      <w:r>
        <w:rPr>
          <w:rFonts w:asciiTheme="minorEastAsia" w:hAnsiTheme="minorEastAsia" w:eastAsiaTheme="minorEastAsia"/>
          <w:i w:val="0"/>
          <w:iCs w:val="0"/>
          <w:smallCaps/>
          <w:sz w:val="24"/>
          <w:szCs w:val="24"/>
        </w:rPr>
        <w:fldChar w:fldCharType="separate"/>
      </w:r>
      <w:r>
        <w:rPr>
          <w:rFonts w:hint="eastAsia" w:cs="Times New Roman" w:asciiTheme="majorEastAsia" w:hAnsiTheme="majorEastAsia" w:eastAsiaTheme="majorEastAsia"/>
          <w:bCs/>
          <w:i w:val="0"/>
          <w:iCs w:val="0"/>
          <w:kern w:val="2"/>
          <w:sz w:val="24"/>
          <w:szCs w:val="24"/>
        </w:rPr>
        <w:t>收入费用表</w:t>
      </w:r>
      <w:r>
        <w:rPr>
          <w:rFonts w:cs="Times New Roman" w:asciiTheme="majorEastAsia" w:hAnsiTheme="majorEastAsia" w:eastAsiaTheme="majorEastAsia"/>
          <w:bCs/>
          <w:i w:val="0"/>
          <w:iCs w:val="0"/>
          <w:kern w:val="2"/>
          <w:sz w:val="24"/>
          <w:szCs w:val="24"/>
        </w:rPr>
        <w:t>（1）</w:t>
      </w:r>
      <w:r>
        <w:rPr>
          <w:i w:val="0"/>
          <w:iCs w:val="0"/>
          <w:sz w:val="24"/>
          <w:szCs w:val="24"/>
        </w:rPr>
        <w:tab/>
      </w:r>
      <w:r>
        <w:rPr>
          <w:i w:val="0"/>
          <w:iCs w:val="0"/>
          <w:sz w:val="24"/>
          <w:szCs w:val="24"/>
        </w:rPr>
        <w:fldChar w:fldCharType="begin"/>
      </w:r>
      <w:r>
        <w:rPr>
          <w:i w:val="0"/>
          <w:iCs w:val="0"/>
          <w:sz w:val="24"/>
          <w:szCs w:val="24"/>
        </w:rPr>
        <w:instrText xml:space="preserve"> PAGEREF _Toc27316 </w:instrText>
      </w:r>
      <w:r>
        <w:rPr>
          <w:i w:val="0"/>
          <w:iCs w:val="0"/>
          <w:sz w:val="24"/>
          <w:szCs w:val="24"/>
        </w:rPr>
        <w:fldChar w:fldCharType="separate"/>
      </w:r>
      <w:r>
        <w:rPr>
          <w:i w:val="0"/>
          <w:iCs w:val="0"/>
          <w:sz w:val="24"/>
          <w:szCs w:val="24"/>
        </w:rPr>
        <w:t>5</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17"/>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_Toc11485 </w:instrText>
      </w:r>
      <w:r>
        <w:rPr>
          <w:rFonts w:asciiTheme="minorEastAsia" w:hAnsiTheme="minorEastAsia" w:eastAsiaTheme="minorEastAsia"/>
          <w:i w:val="0"/>
          <w:iCs w:val="0"/>
          <w:smallCaps/>
          <w:sz w:val="24"/>
          <w:szCs w:val="24"/>
        </w:rPr>
        <w:fldChar w:fldCharType="separate"/>
      </w:r>
      <w:r>
        <w:rPr>
          <w:rFonts w:hint="eastAsia" w:cs="Times New Roman" w:asciiTheme="majorEastAsia" w:hAnsiTheme="majorEastAsia" w:eastAsiaTheme="majorEastAsia"/>
          <w:bCs/>
          <w:i w:val="0"/>
          <w:iCs w:val="0"/>
          <w:kern w:val="2"/>
          <w:sz w:val="24"/>
          <w:szCs w:val="24"/>
        </w:rPr>
        <w:t>收入费用表</w:t>
      </w:r>
      <w:r>
        <w:rPr>
          <w:rFonts w:cs="Times New Roman" w:asciiTheme="majorEastAsia" w:hAnsiTheme="majorEastAsia" w:eastAsiaTheme="majorEastAsia"/>
          <w:bCs/>
          <w:i w:val="0"/>
          <w:iCs w:val="0"/>
          <w:kern w:val="2"/>
          <w:sz w:val="24"/>
          <w:szCs w:val="24"/>
        </w:rPr>
        <w:t>（</w:t>
      </w:r>
      <w:r>
        <w:rPr>
          <w:rFonts w:hint="eastAsia" w:cs="Times New Roman" w:asciiTheme="majorEastAsia" w:hAnsiTheme="majorEastAsia" w:eastAsiaTheme="majorEastAsia"/>
          <w:bCs/>
          <w:i w:val="0"/>
          <w:iCs w:val="0"/>
          <w:kern w:val="2"/>
          <w:sz w:val="24"/>
          <w:szCs w:val="24"/>
        </w:rPr>
        <w:t>2</w:t>
      </w:r>
      <w:r>
        <w:rPr>
          <w:rFonts w:cs="Times New Roman" w:asciiTheme="majorEastAsia" w:hAnsiTheme="majorEastAsia" w:eastAsiaTheme="majorEastAsia"/>
          <w:bCs/>
          <w:i w:val="0"/>
          <w:iCs w:val="0"/>
          <w:kern w:val="2"/>
          <w:sz w:val="24"/>
          <w:szCs w:val="24"/>
        </w:rPr>
        <w:t>）</w:t>
      </w:r>
      <w:r>
        <w:rPr>
          <w:i w:val="0"/>
          <w:iCs w:val="0"/>
          <w:sz w:val="24"/>
          <w:szCs w:val="24"/>
        </w:rPr>
        <w:tab/>
      </w:r>
      <w:r>
        <w:rPr>
          <w:i w:val="0"/>
          <w:iCs w:val="0"/>
          <w:sz w:val="24"/>
          <w:szCs w:val="24"/>
        </w:rPr>
        <w:fldChar w:fldCharType="begin"/>
      </w:r>
      <w:r>
        <w:rPr>
          <w:i w:val="0"/>
          <w:iCs w:val="0"/>
          <w:sz w:val="24"/>
          <w:szCs w:val="24"/>
        </w:rPr>
        <w:instrText xml:space="preserve"> PAGEREF _Toc11485 </w:instrText>
      </w:r>
      <w:r>
        <w:rPr>
          <w:i w:val="0"/>
          <w:iCs w:val="0"/>
          <w:sz w:val="24"/>
          <w:szCs w:val="24"/>
        </w:rPr>
        <w:fldChar w:fldCharType="separate"/>
      </w:r>
      <w:r>
        <w:rPr>
          <w:i w:val="0"/>
          <w:iCs w:val="0"/>
          <w:sz w:val="24"/>
          <w:szCs w:val="24"/>
        </w:rPr>
        <w:t>5</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28"/>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_Toc19943 </w:instrText>
      </w:r>
      <w:r>
        <w:rPr>
          <w:rFonts w:asciiTheme="minorEastAsia" w:hAnsiTheme="minorEastAsia" w:eastAsiaTheme="minorEastAsia"/>
          <w:i w:val="0"/>
          <w:iCs w:val="0"/>
          <w:smallCaps/>
          <w:sz w:val="24"/>
          <w:szCs w:val="24"/>
        </w:rPr>
        <w:fldChar w:fldCharType="separate"/>
      </w:r>
      <w:r>
        <w:rPr>
          <w:rFonts w:asciiTheme="minorEastAsia" w:hAnsiTheme="minorEastAsia" w:eastAsiaTheme="minorEastAsia"/>
          <w:i w:val="0"/>
          <w:iCs w:val="0"/>
          <w:sz w:val="24"/>
          <w:szCs w:val="24"/>
        </w:rPr>
        <w:t>（二）政府部门会计报表附注</w:t>
      </w:r>
      <w:r>
        <w:rPr>
          <w:i w:val="0"/>
          <w:iCs w:val="0"/>
          <w:sz w:val="24"/>
          <w:szCs w:val="24"/>
        </w:rPr>
        <w:tab/>
      </w:r>
      <w:r>
        <w:rPr>
          <w:i w:val="0"/>
          <w:iCs w:val="0"/>
          <w:sz w:val="24"/>
          <w:szCs w:val="24"/>
        </w:rPr>
        <w:fldChar w:fldCharType="begin"/>
      </w:r>
      <w:r>
        <w:rPr>
          <w:i w:val="0"/>
          <w:iCs w:val="0"/>
          <w:sz w:val="24"/>
          <w:szCs w:val="24"/>
        </w:rPr>
        <w:instrText xml:space="preserve"> PAGEREF _Toc19943 </w:instrText>
      </w:r>
      <w:r>
        <w:rPr>
          <w:i w:val="0"/>
          <w:iCs w:val="0"/>
          <w:sz w:val="24"/>
          <w:szCs w:val="24"/>
        </w:rPr>
        <w:fldChar w:fldCharType="separate"/>
      </w:r>
      <w:r>
        <w:rPr>
          <w:i w:val="0"/>
          <w:iCs w:val="0"/>
          <w:sz w:val="24"/>
          <w:szCs w:val="24"/>
        </w:rPr>
        <w:t>7</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17"/>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_Toc11494 </w:instrText>
      </w:r>
      <w:r>
        <w:rPr>
          <w:rFonts w:asciiTheme="minorEastAsia" w:hAnsiTheme="minorEastAsia" w:eastAsiaTheme="minorEastAsia"/>
          <w:i w:val="0"/>
          <w:iCs w:val="0"/>
          <w:smallCaps/>
          <w:sz w:val="24"/>
          <w:szCs w:val="24"/>
        </w:rPr>
        <w:fldChar w:fldCharType="separate"/>
      </w:r>
      <w:r>
        <w:rPr>
          <w:rFonts w:ascii="仿宋" w:hAnsi="仿宋" w:eastAsia="仿宋"/>
          <w:i w:val="0"/>
          <w:iCs w:val="0"/>
          <w:sz w:val="24"/>
          <w:szCs w:val="24"/>
        </w:rPr>
        <w:t>1.会计报表编制基础。</w:t>
      </w:r>
      <w:r>
        <w:rPr>
          <w:i w:val="0"/>
          <w:iCs w:val="0"/>
          <w:sz w:val="24"/>
          <w:szCs w:val="24"/>
        </w:rPr>
        <w:tab/>
      </w:r>
      <w:r>
        <w:rPr>
          <w:i w:val="0"/>
          <w:iCs w:val="0"/>
          <w:sz w:val="24"/>
          <w:szCs w:val="24"/>
        </w:rPr>
        <w:fldChar w:fldCharType="begin"/>
      </w:r>
      <w:r>
        <w:rPr>
          <w:i w:val="0"/>
          <w:iCs w:val="0"/>
          <w:sz w:val="24"/>
          <w:szCs w:val="24"/>
        </w:rPr>
        <w:instrText xml:space="preserve"> PAGEREF _Toc11494 </w:instrText>
      </w:r>
      <w:r>
        <w:rPr>
          <w:i w:val="0"/>
          <w:iCs w:val="0"/>
          <w:sz w:val="24"/>
          <w:szCs w:val="24"/>
        </w:rPr>
        <w:fldChar w:fldCharType="separate"/>
      </w:r>
      <w:r>
        <w:rPr>
          <w:i w:val="0"/>
          <w:iCs w:val="0"/>
          <w:sz w:val="24"/>
          <w:szCs w:val="24"/>
        </w:rPr>
        <w:t>7</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17"/>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_Toc8068 </w:instrText>
      </w:r>
      <w:r>
        <w:rPr>
          <w:rFonts w:asciiTheme="minorEastAsia" w:hAnsiTheme="minorEastAsia" w:eastAsiaTheme="minorEastAsia"/>
          <w:i w:val="0"/>
          <w:iCs w:val="0"/>
          <w:smallCaps/>
          <w:sz w:val="24"/>
          <w:szCs w:val="24"/>
        </w:rPr>
        <w:fldChar w:fldCharType="separate"/>
      </w:r>
      <w:r>
        <w:rPr>
          <w:rFonts w:ascii="仿宋" w:hAnsi="仿宋" w:eastAsia="仿宋"/>
          <w:i w:val="0"/>
          <w:iCs w:val="0"/>
          <w:sz w:val="24"/>
          <w:szCs w:val="24"/>
        </w:rPr>
        <w:t>2.遵循相关制度规定的声明。</w:t>
      </w:r>
      <w:r>
        <w:rPr>
          <w:i w:val="0"/>
          <w:iCs w:val="0"/>
          <w:sz w:val="24"/>
          <w:szCs w:val="24"/>
        </w:rPr>
        <w:tab/>
      </w:r>
      <w:r>
        <w:rPr>
          <w:i w:val="0"/>
          <w:iCs w:val="0"/>
          <w:sz w:val="24"/>
          <w:szCs w:val="24"/>
        </w:rPr>
        <w:fldChar w:fldCharType="begin"/>
      </w:r>
      <w:r>
        <w:rPr>
          <w:i w:val="0"/>
          <w:iCs w:val="0"/>
          <w:sz w:val="24"/>
          <w:szCs w:val="24"/>
        </w:rPr>
        <w:instrText xml:space="preserve"> PAGEREF _Toc8068 </w:instrText>
      </w:r>
      <w:r>
        <w:rPr>
          <w:i w:val="0"/>
          <w:iCs w:val="0"/>
          <w:sz w:val="24"/>
          <w:szCs w:val="24"/>
        </w:rPr>
        <w:fldChar w:fldCharType="separate"/>
      </w:r>
      <w:r>
        <w:rPr>
          <w:i w:val="0"/>
          <w:iCs w:val="0"/>
          <w:sz w:val="24"/>
          <w:szCs w:val="24"/>
        </w:rPr>
        <w:t>7</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17"/>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_Toc22285 </w:instrText>
      </w:r>
      <w:r>
        <w:rPr>
          <w:rFonts w:asciiTheme="minorEastAsia" w:hAnsiTheme="minorEastAsia" w:eastAsiaTheme="minorEastAsia"/>
          <w:i w:val="0"/>
          <w:iCs w:val="0"/>
          <w:smallCaps/>
          <w:sz w:val="24"/>
          <w:szCs w:val="24"/>
        </w:rPr>
        <w:fldChar w:fldCharType="separate"/>
      </w:r>
      <w:r>
        <w:rPr>
          <w:rFonts w:ascii="仿宋" w:hAnsi="仿宋" w:eastAsia="仿宋"/>
          <w:i w:val="0"/>
          <w:iCs w:val="0"/>
          <w:sz w:val="24"/>
          <w:szCs w:val="24"/>
        </w:rPr>
        <w:t>3. 合并范围。</w:t>
      </w:r>
      <w:r>
        <w:rPr>
          <w:i w:val="0"/>
          <w:iCs w:val="0"/>
          <w:sz w:val="24"/>
          <w:szCs w:val="24"/>
        </w:rPr>
        <w:tab/>
      </w:r>
      <w:r>
        <w:rPr>
          <w:i w:val="0"/>
          <w:iCs w:val="0"/>
          <w:sz w:val="24"/>
          <w:szCs w:val="24"/>
        </w:rPr>
        <w:fldChar w:fldCharType="begin"/>
      </w:r>
      <w:r>
        <w:rPr>
          <w:i w:val="0"/>
          <w:iCs w:val="0"/>
          <w:sz w:val="24"/>
          <w:szCs w:val="24"/>
        </w:rPr>
        <w:instrText xml:space="preserve"> PAGEREF _Toc22285 </w:instrText>
      </w:r>
      <w:r>
        <w:rPr>
          <w:i w:val="0"/>
          <w:iCs w:val="0"/>
          <w:sz w:val="24"/>
          <w:szCs w:val="24"/>
        </w:rPr>
        <w:fldChar w:fldCharType="separate"/>
      </w:r>
      <w:r>
        <w:rPr>
          <w:i w:val="0"/>
          <w:iCs w:val="0"/>
          <w:sz w:val="24"/>
          <w:szCs w:val="24"/>
        </w:rPr>
        <w:t>7</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17"/>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_Toc1978 </w:instrText>
      </w:r>
      <w:r>
        <w:rPr>
          <w:rFonts w:asciiTheme="minorEastAsia" w:hAnsiTheme="minorEastAsia" w:eastAsiaTheme="minorEastAsia"/>
          <w:i w:val="0"/>
          <w:iCs w:val="0"/>
          <w:smallCaps/>
          <w:sz w:val="24"/>
          <w:szCs w:val="24"/>
        </w:rPr>
        <w:fldChar w:fldCharType="separate"/>
      </w:r>
      <w:r>
        <w:rPr>
          <w:rFonts w:ascii="仿宋" w:hAnsi="仿宋" w:eastAsia="仿宋"/>
          <w:i w:val="0"/>
          <w:iCs w:val="0"/>
          <w:sz w:val="24"/>
          <w:szCs w:val="24"/>
        </w:rPr>
        <w:t>4.重要会计政策与会计估计变更情况。</w:t>
      </w:r>
      <w:r>
        <w:rPr>
          <w:i w:val="0"/>
          <w:iCs w:val="0"/>
          <w:sz w:val="24"/>
          <w:szCs w:val="24"/>
        </w:rPr>
        <w:tab/>
      </w:r>
      <w:r>
        <w:rPr>
          <w:i w:val="0"/>
          <w:iCs w:val="0"/>
          <w:sz w:val="24"/>
          <w:szCs w:val="24"/>
        </w:rPr>
        <w:fldChar w:fldCharType="begin"/>
      </w:r>
      <w:r>
        <w:rPr>
          <w:i w:val="0"/>
          <w:iCs w:val="0"/>
          <w:sz w:val="24"/>
          <w:szCs w:val="24"/>
        </w:rPr>
        <w:instrText xml:space="preserve"> PAGEREF _Toc1978 </w:instrText>
      </w:r>
      <w:r>
        <w:rPr>
          <w:i w:val="0"/>
          <w:iCs w:val="0"/>
          <w:sz w:val="24"/>
          <w:szCs w:val="24"/>
        </w:rPr>
        <w:fldChar w:fldCharType="separate"/>
      </w:r>
      <w:r>
        <w:rPr>
          <w:i w:val="0"/>
          <w:iCs w:val="0"/>
          <w:sz w:val="24"/>
          <w:szCs w:val="24"/>
        </w:rPr>
        <w:t>8</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17"/>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_Toc8074 </w:instrText>
      </w:r>
      <w:r>
        <w:rPr>
          <w:rFonts w:asciiTheme="minorEastAsia" w:hAnsiTheme="minorEastAsia" w:eastAsiaTheme="minorEastAsia"/>
          <w:i w:val="0"/>
          <w:iCs w:val="0"/>
          <w:smallCaps/>
          <w:sz w:val="24"/>
          <w:szCs w:val="24"/>
        </w:rPr>
        <w:fldChar w:fldCharType="separate"/>
      </w:r>
      <w:r>
        <w:rPr>
          <w:rFonts w:hint="eastAsia" w:ascii="仿宋" w:hAnsi="仿宋" w:eastAsia="仿宋"/>
          <w:i w:val="0"/>
          <w:iCs w:val="0"/>
          <w:sz w:val="24"/>
          <w:szCs w:val="24"/>
        </w:rPr>
        <w:t>5.会计报表重要项目的明细信息及说明</w:t>
      </w:r>
      <w:r>
        <w:rPr>
          <w:i w:val="0"/>
          <w:iCs w:val="0"/>
          <w:sz w:val="24"/>
          <w:szCs w:val="24"/>
        </w:rPr>
        <w:tab/>
      </w:r>
      <w:r>
        <w:rPr>
          <w:i w:val="0"/>
          <w:iCs w:val="0"/>
          <w:sz w:val="24"/>
          <w:szCs w:val="24"/>
        </w:rPr>
        <w:fldChar w:fldCharType="begin"/>
      </w:r>
      <w:r>
        <w:rPr>
          <w:i w:val="0"/>
          <w:iCs w:val="0"/>
          <w:sz w:val="24"/>
          <w:szCs w:val="24"/>
        </w:rPr>
        <w:instrText xml:space="preserve"> PAGEREF _Toc8074 </w:instrText>
      </w:r>
      <w:r>
        <w:rPr>
          <w:i w:val="0"/>
          <w:iCs w:val="0"/>
          <w:sz w:val="24"/>
          <w:szCs w:val="24"/>
        </w:rPr>
        <w:fldChar w:fldCharType="separate"/>
      </w:r>
      <w:r>
        <w:rPr>
          <w:i w:val="0"/>
          <w:iCs w:val="0"/>
          <w:sz w:val="24"/>
          <w:szCs w:val="24"/>
        </w:rPr>
        <w:t>17</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17"/>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_Toc2948 </w:instrText>
      </w:r>
      <w:r>
        <w:rPr>
          <w:rFonts w:asciiTheme="minorEastAsia" w:hAnsiTheme="minorEastAsia" w:eastAsiaTheme="minorEastAsia"/>
          <w:i w:val="0"/>
          <w:iCs w:val="0"/>
          <w:smallCaps/>
          <w:sz w:val="24"/>
          <w:szCs w:val="24"/>
        </w:rPr>
        <w:fldChar w:fldCharType="separate"/>
      </w:r>
      <w:r>
        <w:rPr>
          <w:rFonts w:hint="eastAsia" w:ascii="仿宋" w:hAnsi="仿宋" w:eastAsia="仿宋"/>
          <w:i w:val="0"/>
          <w:iCs w:val="0"/>
          <w:sz w:val="24"/>
          <w:szCs w:val="24"/>
        </w:rPr>
        <w:t>6. 需要说明的其他事项。</w:t>
      </w:r>
      <w:r>
        <w:rPr>
          <w:i w:val="0"/>
          <w:iCs w:val="0"/>
          <w:sz w:val="24"/>
          <w:szCs w:val="24"/>
        </w:rPr>
        <w:tab/>
      </w:r>
      <w:r>
        <w:rPr>
          <w:i w:val="0"/>
          <w:iCs w:val="0"/>
          <w:sz w:val="24"/>
          <w:szCs w:val="24"/>
        </w:rPr>
        <w:fldChar w:fldCharType="begin"/>
      </w:r>
      <w:r>
        <w:rPr>
          <w:i w:val="0"/>
          <w:iCs w:val="0"/>
          <w:sz w:val="24"/>
          <w:szCs w:val="24"/>
        </w:rPr>
        <w:instrText xml:space="preserve"> PAGEREF _Toc2948 </w:instrText>
      </w:r>
      <w:r>
        <w:rPr>
          <w:i w:val="0"/>
          <w:iCs w:val="0"/>
          <w:sz w:val="24"/>
          <w:szCs w:val="24"/>
        </w:rPr>
        <w:fldChar w:fldCharType="separate"/>
      </w:r>
      <w:r>
        <w:rPr>
          <w:i w:val="0"/>
          <w:iCs w:val="0"/>
          <w:sz w:val="24"/>
          <w:szCs w:val="24"/>
        </w:rPr>
        <w:t>25</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23"/>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_Toc23177 </w:instrText>
      </w:r>
      <w:r>
        <w:rPr>
          <w:rFonts w:asciiTheme="minorEastAsia" w:hAnsiTheme="minorEastAsia" w:eastAsiaTheme="minorEastAsia"/>
          <w:i w:val="0"/>
          <w:iCs w:val="0"/>
          <w:smallCaps/>
          <w:sz w:val="24"/>
          <w:szCs w:val="24"/>
        </w:rPr>
        <w:fldChar w:fldCharType="separate"/>
      </w:r>
      <w:r>
        <w:rPr>
          <w:rFonts w:hint="eastAsia" w:ascii="宋体" w:eastAsia="宋体"/>
          <w:i w:val="0"/>
          <w:iCs w:val="0"/>
          <w:sz w:val="24"/>
          <w:szCs w:val="24"/>
        </w:rPr>
        <w:t>二、政府部门财务分析</w:t>
      </w:r>
      <w:r>
        <w:rPr>
          <w:i w:val="0"/>
          <w:iCs w:val="0"/>
          <w:sz w:val="24"/>
          <w:szCs w:val="24"/>
        </w:rPr>
        <w:tab/>
      </w:r>
      <w:r>
        <w:rPr>
          <w:i w:val="0"/>
          <w:iCs w:val="0"/>
          <w:sz w:val="24"/>
          <w:szCs w:val="24"/>
        </w:rPr>
        <w:fldChar w:fldCharType="begin"/>
      </w:r>
      <w:r>
        <w:rPr>
          <w:i w:val="0"/>
          <w:iCs w:val="0"/>
          <w:sz w:val="24"/>
          <w:szCs w:val="24"/>
        </w:rPr>
        <w:instrText xml:space="preserve"> PAGEREF _Toc23177 </w:instrText>
      </w:r>
      <w:r>
        <w:rPr>
          <w:i w:val="0"/>
          <w:iCs w:val="0"/>
          <w:sz w:val="24"/>
          <w:szCs w:val="24"/>
        </w:rPr>
        <w:fldChar w:fldCharType="separate"/>
      </w:r>
      <w:r>
        <w:rPr>
          <w:i w:val="0"/>
          <w:iCs w:val="0"/>
          <w:sz w:val="24"/>
          <w:szCs w:val="24"/>
        </w:rPr>
        <w:t>26</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17"/>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_Toc27919 </w:instrText>
      </w:r>
      <w:r>
        <w:rPr>
          <w:rFonts w:asciiTheme="minorEastAsia" w:hAnsiTheme="minorEastAsia" w:eastAsiaTheme="minorEastAsia"/>
          <w:i w:val="0"/>
          <w:iCs w:val="0"/>
          <w:smallCaps/>
          <w:sz w:val="24"/>
          <w:szCs w:val="24"/>
        </w:rPr>
        <w:fldChar w:fldCharType="separate"/>
      </w:r>
      <w:r>
        <w:rPr>
          <w:rFonts w:hint="eastAsia" w:ascii="仿宋" w:hAnsi="仿宋" w:eastAsia="仿宋"/>
          <w:i w:val="0"/>
          <w:iCs w:val="0"/>
          <w:sz w:val="24"/>
          <w:szCs w:val="24"/>
        </w:rPr>
        <w:t>（一）</w:t>
      </w:r>
      <w:r>
        <w:rPr>
          <w:rFonts w:ascii="仿宋" w:hAnsi="仿宋" w:eastAsia="仿宋" w:cs="黑体"/>
          <w:i w:val="0"/>
          <w:iCs w:val="0"/>
          <w:spacing w:val="-8"/>
          <w:sz w:val="24"/>
          <w:szCs w:val="24"/>
        </w:rPr>
        <w:t>政府部门工作目标完成情况。</w:t>
      </w:r>
      <w:r>
        <w:rPr>
          <w:i w:val="0"/>
          <w:iCs w:val="0"/>
          <w:sz w:val="24"/>
          <w:szCs w:val="24"/>
        </w:rPr>
        <w:tab/>
      </w:r>
      <w:r>
        <w:rPr>
          <w:i w:val="0"/>
          <w:iCs w:val="0"/>
          <w:sz w:val="24"/>
          <w:szCs w:val="24"/>
        </w:rPr>
        <w:fldChar w:fldCharType="begin"/>
      </w:r>
      <w:r>
        <w:rPr>
          <w:i w:val="0"/>
          <w:iCs w:val="0"/>
          <w:sz w:val="24"/>
          <w:szCs w:val="24"/>
        </w:rPr>
        <w:instrText xml:space="preserve"> PAGEREF _Toc27919 </w:instrText>
      </w:r>
      <w:r>
        <w:rPr>
          <w:i w:val="0"/>
          <w:iCs w:val="0"/>
          <w:sz w:val="24"/>
          <w:szCs w:val="24"/>
        </w:rPr>
        <w:fldChar w:fldCharType="separate"/>
      </w:r>
      <w:r>
        <w:rPr>
          <w:i w:val="0"/>
          <w:iCs w:val="0"/>
          <w:sz w:val="24"/>
          <w:szCs w:val="24"/>
        </w:rPr>
        <w:t>26</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17"/>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_Toc19819 </w:instrText>
      </w:r>
      <w:r>
        <w:rPr>
          <w:rFonts w:asciiTheme="minorEastAsia" w:hAnsiTheme="minorEastAsia" w:eastAsiaTheme="minorEastAsia"/>
          <w:i w:val="0"/>
          <w:iCs w:val="0"/>
          <w:smallCaps/>
          <w:sz w:val="24"/>
          <w:szCs w:val="24"/>
        </w:rPr>
        <w:fldChar w:fldCharType="separate"/>
      </w:r>
      <w:r>
        <w:rPr>
          <w:rFonts w:hint="eastAsia" w:ascii="仿宋" w:hAnsi="仿宋" w:eastAsia="仿宋"/>
          <w:i w:val="0"/>
          <w:iCs w:val="0"/>
          <w:sz w:val="24"/>
          <w:szCs w:val="24"/>
        </w:rPr>
        <w:t>（二）</w:t>
      </w:r>
      <w:r>
        <w:rPr>
          <w:rFonts w:ascii="仿宋" w:hAnsi="仿宋" w:eastAsia="仿宋"/>
          <w:i w:val="0"/>
          <w:iCs w:val="0"/>
          <w:sz w:val="24"/>
          <w:szCs w:val="24"/>
        </w:rPr>
        <w:t>政府部门财务状况分析。</w:t>
      </w:r>
      <w:r>
        <w:rPr>
          <w:i w:val="0"/>
          <w:iCs w:val="0"/>
          <w:sz w:val="24"/>
          <w:szCs w:val="24"/>
        </w:rPr>
        <w:tab/>
      </w:r>
      <w:r>
        <w:rPr>
          <w:i w:val="0"/>
          <w:iCs w:val="0"/>
          <w:sz w:val="24"/>
          <w:szCs w:val="24"/>
        </w:rPr>
        <w:fldChar w:fldCharType="begin"/>
      </w:r>
      <w:r>
        <w:rPr>
          <w:i w:val="0"/>
          <w:iCs w:val="0"/>
          <w:sz w:val="24"/>
          <w:szCs w:val="24"/>
        </w:rPr>
        <w:instrText xml:space="preserve"> PAGEREF _Toc19819 </w:instrText>
      </w:r>
      <w:r>
        <w:rPr>
          <w:i w:val="0"/>
          <w:iCs w:val="0"/>
          <w:sz w:val="24"/>
          <w:szCs w:val="24"/>
        </w:rPr>
        <w:fldChar w:fldCharType="separate"/>
      </w:r>
      <w:r>
        <w:rPr>
          <w:i w:val="0"/>
          <w:iCs w:val="0"/>
          <w:sz w:val="24"/>
          <w:szCs w:val="24"/>
        </w:rPr>
        <w:t>26</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17"/>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_Toc24702 </w:instrText>
      </w:r>
      <w:r>
        <w:rPr>
          <w:rFonts w:asciiTheme="minorEastAsia" w:hAnsiTheme="minorEastAsia" w:eastAsiaTheme="minorEastAsia"/>
          <w:i w:val="0"/>
          <w:iCs w:val="0"/>
          <w:smallCaps/>
          <w:sz w:val="24"/>
          <w:szCs w:val="24"/>
        </w:rPr>
        <w:fldChar w:fldCharType="separate"/>
      </w:r>
      <w:r>
        <w:rPr>
          <w:rFonts w:hint="eastAsia" w:ascii="仿宋" w:hAnsi="仿宋" w:eastAsia="仿宋"/>
          <w:i w:val="0"/>
          <w:iCs w:val="0"/>
          <w:sz w:val="24"/>
          <w:szCs w:val="24"/>
        </w:rPr>
        <w:t>（三）</w:t>
      </w:r>
      <w:r>
        <w:rPr>
          <w:rFonts w:ascii="仿宋" w:hAnsi="仿宋" w:eastAsia="仿宋"/>
          <w:i w:val="0"/>
          <w:iCs w:val="0"/>
          <w:sz w:val="24"/>
          <w:szCs w:val="24"/>
        </w:rPr>
        <w:t>政府部门运行情况分析。</w:t>
      </w:r>
      <w:r>
        <w:rPr>
          <w:i w:val="0"/>
          <w:iCs w:val="0"/>
          <w:sz w:val="24"/>
          <w:szCs w:val="24"/>
        </w:rPr>
        <w:tab/>
      </w:r>
      <w:r>
        <w:rPr>
          <w:i w:val="0"/>
          <w:iCs w:val="0"/>
          <w:sz w:val="24"/>
          <w:szCs w:val="24"/>
        </w:rPr>
        <w:fldChar w:fldCharType="begin"/>
      </w:r>
      <w:r>
        <w:rPr>
          <w:i w:val="0"/>
          <w:iCs w:val="0"/>
          <w:sz w:val="24"/>
          <w:szCs w:val="24"/>
        </w:rPr>
        <w:instrText xml:space="preserve"> PAGEREF _Toc24702 </w:instrText>
      </w:r>
      <w:r>
        <w:rPr>
          <w:i w:val="0"/>
          <w:iCs w:val="0"/>
          <w:sz w:val="24"/>
          <w:szCs w:val="24"/>
        </w:rPr>
        <w:fldChar w:fldCharType="separate"/>
      </w:r>
      <w:r>
        <w:rPr>
          <w:i w:val="0"/>
          <w:iCs w:val="0"/>
          <w:sz w:val="24"/>
          <w:szCs w:val="24"/>
        </w:rPr>
        <w:t>30</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pStyle w:val="17"/>
        <w:tabs>
          <w:tab w:val="right" w:leader="dot" w:pos="8312"/>
        </w:tabs>
        <w:rPr>
          <w:i w:val="0"/>
          <w:iCs w:val="0"/>
          <w:sz w:val="24"/>
          <w:szCs w:val="24"/>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begin"/>
      </w:r>
      <w:r>
        <w:rPr>
          <w:rFonts w:asciiTheme="minorEastAsia" w:hAnsiTheme="minorEastAsia" w:eastAsiaTheme="minorEastAsia"/>
          <w:i w:val="0"/>
          <w:iCs w:val="0"/>
          <w:smallCaps/>
          <w:sz w:val="24"/>
          <w:szCs w:val="24"/>
        </w:rPr>
        <w:instrText xml:space="preserve"> HYPERLINK \l _Toc22276 </w:instrText>
      </w:r>
      <w:r>
        <w:rPr>
          <w:rFonts w:asciiTheme="minorEastAsia" w:hAnsiTheme="minorEastAsia" w:eastAsiaTheme="minorEastAsia"/>
          <w:i w:val="0"/>
          <w:iCs w:val="0"/>
          <w:smallCaps/>
          <w:sz w:val="24"/>
          <w:szCs w:val="24"/>
        </w:rPr>
        <w:fldChar w:fldCharType="separate"/>
      </w:r>
      <w:r>
        <w:rPr>
          <w:rFonts w:hint="eastAsia" w:ascii="仿宋" w:hAnsi="仿宋" w:eastAsia="仿宋"/>
          <w:i w:val="0"/>
          <w:iCs w:val="0"/>
          <w:sz w:val="24"/>
          <w:szCs w:val="24"/>
        </w:rPr>
        <w:t>（四）</w:t>
      </w:r>
      <w:r>
        <w:rPr>
          <w:rFonts w:ascii="仿宋" w:hAnsi="仿宋" w:eastAsia="仿宋"/>
          <w:i w:val="0"/>
          <w:iCs w:val="0"/>
          <w:sz w:val="24"/>
          <w:szCs w:val="24"/>
        </w:rPr>
        <w:t>政府部门财务管理情况。</w:t>
      </w:r>
      <w:r>
        <w:rPr>
          <w:i w:val="0"/>
          <w:iCs w:val="0"/>
          <w:sz w:val="24"/>
          <w:szCs w:val="24"/>
        </w:rPr>
        <w:tab/>
      </w:r>
      <w:r>
        <w:rPr>
          <w:i w:val="0"/>
          <w:iCs w:val="0"/>
          <w:sz w:val="24"/>
          <w:szCs w:val="24"/>
        </w:rPr>
        <w:fldChar w:fldCharType="begin"/>
      </w:r>
      <w:r>
        <w:rPr>
          <w:i w:val="0"/>
          <w:iCs w:val="0"/>
          <w:sz w:val="24"/>
          <w:szCs w:val="24"/>
        </w:rPr>
        <w:instrText xml:space="preserve"> PAGEREF _Toc22276 </w:instrText>
      </w:r>
      <w:r>
        <w:rPr>
          <w:i w:val="0"/>
          <w:iCs w:val="0"/>
          <w:sz w:val="24"/>
          <w:szCs w:val="24"/>
        </w:rPr>
        <w:fldChar w:fldCharType="separate"/>
      </w:r>
      <w:r>
        <w:rPr>
          <w:i w:val="0"/>
          <w:iCs w:val="0"/>
          <w:sz w:val="24"/>
          <w:szCs w:val="24"/>
        </w:rPr>
        <w:t>33</w:t>
      </w:r>
      <w:r>
        <w:rPr>
          <w:i w:val="0"/>
          <w:iCs w:val="0"/>
          <w:sz w:val="24"/>
          <w:szCs w:val="24"/>
        </w:rPr>
        <w:fldChar w:fldCharType="end"/>
      </w: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spacing w:line="360" w:lineRule="auto"/>
        <w:jc w:val="both"/>
        <w:rPr>
          <w:rFonts w:eastAsia="仿宋_GB2312"/>
          <w:smallCaps/>
          <w:color w:val="000000" w:themeColor="text1"/>
          <w14:textFill>
            <w14:solidFill>
              <w14:schemeClr w14:val="tx1"/>
            </w14:solidFill>
          </w14:textFill>
        </w:rPr>
      </w:pPr>
      <w:r>
        <w:rPr>
          <w:rFonts w:asciiTheme="minorEastAsia" w:hAnsiTheme="minorEastAsia" w:eastAsiaTheme="minorEastAsia"/>
          <w:i w:val="0"/>
          <w:iCs w:val="0"/>
          <w:smallCaps/>
          <w:color w:val="000000" w:themeColor="text1"/>
          <w:sz w:val="24"/>
          <w:szCs w:val="24"/>
          <w14:textFill>
            <w14:solidFill>
              <w14:schemeClr w14:val="tx1"/>
            </w14:solidFill>
          </w14:textFill>
        </w:rPr>
        <w:fldChar w:fldCharType="end"/>
      </w:r>
    </w:p>
    <w:p>
      <w:pPr>
        <w:spacing w:line="360" w:lineRule="auto"/>
        <w:jc w:val="both"/>
        <w:rPr>
          <w:rFonts w:eastAsia="仿宋_GB2312"/>
          <w:smallCaps/>
          <w:color w:val="000000" w:themeColor="text1"/>
          <w14:textFill>
            <w14:solidFill>
              <w14:schemeClr w14:val="tx1"/>
            </w14:solidFill>
          </w14:textFill>
        </w:rPr>
      </w:pPr>
    </w:p>
    <w:p>
      <w:pPr>
        <w:spacing w:line="360" w:lineRule="auto"/>
        <w:jc w:val="both"/>
        <w:rPr>
          <w:rFonts w:eastAsia="仿宋_GB2312"/>
          <w:smallCaps/>
          <w:color w:val="000000" w:themeColor="text1"/>
          <w14:textFill>
            <w14:solidFill>
              <w14:schemeClr w14:val="tx1"/>
            </w14:solidFill>
          </w14:textFill>
        </w:rPr>
        <w:sectPr>
          <w:footerReference r:id="rId8" w:type="first"/>
          <w:footnotePr>
            <w:numFmt w:val="decimalEnclosedCircleChinese"/>
          </w:footnotePr>
          <w:pgSz w:w="11906" w:h="16838"/>
          <w:pgMar w:top="1440" w:right="1797" w:bottom="1440" w:left="1797" w:header="851" w:footer="992" w:gutter="0"/>
          <w:cols w:space="425" w:num="1"/>
          <w:docGrid w:type="lines" w:linePitch="326" w:charSpace="0"/>
        </w:sectPr>
      </w:pPr>
    </w:p>
    <w:p>
      <w:pPr>
        <w:pStyle w:val="2"/>
        <w:spacing w:before="0" w:after="0" w:line="360" w:lineRule="auto"/>
        <w:rPr>
          <w:rStyle w:val="43"/>
          <w:rFonts w:ascii="宋体" w:eastAsia="宋体"/>
          <w:b w:val="0"/>
          <w:color w:val="000000" w:themeColor="text1"/>
          <w:sz w:val="32"/>
          <w:szCs w:val="32"/>
          <w14:textFill>
            <w14:solidFill>
              <w14:schemeClr w14:val="tx1"/>
            </w14:solidFill>
          </w14:textFill>
        </w:rPr>
      </w:pPr>
      <w:bookmarkStart w:id="13" w:name="_Toc435362062"/>
      <w:bookmarkStart w:id="14" w:name="_Toc435363360"/>
      <w:bookmarkStart w:id="15" w:name="_Toc435361944"/>
      <w:bookmarkStart w:id="16" w:name="_Toc35452575"/>
      <w:bookmarkStart w:id="17" w:name="_Toc435362289"/>
      <w:bookmarkStart w:id="18" w:name="_Toc503548884"/>
      <w:bookmarkStart w:id="19" w:name="_Toc435360895"/>
      <w:bookmarkStart w:id="20" w:name="_Toc436083527"/>
      <w:bookmarkStart w:id="21" w:name="_Toc435362487"/>
      <w:bookmarkStart w:id="22" w:name="_Toc20881"/>
      <w:r>
        <w:rPr>
          <w:rFonts w:hint="eastAsia" w:ascii="宋体" w:eastAsia="宋体"/>
          <w:color w:val="000000" w:themeColor="text1"/>
          <w:sz w:val="32"/>
          <w:szCs w:val="32"/>
          <w14:textFill>
            <w14:solidFill>
              <w14:schemeClr w14:val="tx1"/>
            </w14:solidFill>
          </w14:textFill>
        </w:rPr>
        <w:t>一、政府部门财务报表</w:t>
      </w:r>
      <w:bookmarkEnd w:id="13"/>
      <w:bookmarkEnd w:id="14"/>
      <w:bookmarkEnd w:id="15"/>
      <w:bookmarkEnd w:id="16"/>
      <w:bookmarkEnd w:id="17"/>
      <w:bookmarkEnd w:id="18"/>
      <w:bookmarkEnd w:id="19"/>
      <w:bookmarkEnd w:id="20"/>
      <w:bookmarkEnd w:id="21"/>
      <w:bookmarkEnd w:id="22"/>
    </w:p>
    <w:p>
      <w:pPr>
        <w:pStyle w:val="3"/>
        <w:spacing w:before="0" w:after="0" w:line="360" w:lineRule="auto"/>
        <w:ind w:firstLine="602" w:firstLineChars="200"/>
        <w:jc w:val="left"/>
        <w:rPr>
          <w:rFonts w:asciiTheme="minorEastAsia" w:hAnsiTheme="minorEastAsia" w:eastAsiaTheme="minorEastAsia"/>
          <w:color w:val="000000" w:themeColor="text1"/>
          <w14:textFill>
            <w14:solidFill>
              <w14:schemeClr w14:val="tx1"/>
            </w14:solidFill>
          </w14:textFill>
        </w:rPr>
      </w:pPr>
      <w:bookmarkStart w:id="23" w:name="_Toc435362063"/>
      <w:bookmarkStart w:id="24" w:name="_Toc435361945"/>
      <w:bookmarkStart w:id="25" w:name="_Toc435362290"/>
      <w:bookmarkStart w:id="26" w:name="_Toc503548885"/>
      <w:bookmarkStart w:id="27" w:name="_Toc35452576"/>
      <w:bookmarkStart w:id="28" w:name="_Toc436083528"/>
      <w:bookmarkStart w:id="29" w:name="_Toc435362488"/>
      <w:bookmarkStart w:id="30" w:name="_Toc12036"/>
      <w:r>
        <w:rPr>
          <w:rFonts w:hint="eastAsia" w:asciiTheme="minorEastAsia" w:hAnsiTheme="minorEastAsia" w:eastAsiaTheme="minorEastAsia"/>
          <w:color w:val="000000" w:themeColor="text1"/>
          <w14:textFill>
            <w14:solidFill>
              <w14:schemeClr w14:val="tx1"/>
            </w14:solidFill>
          </w14:textFill>
        </w:rPr>
        <w:t>（一）政府部门会计报表</w:t>
      </w:r>
      <w:bookmarkEnd w:id="23"/>
      <w:bookmarkEnd w:id="24"/>
      <w:bookmarkEnd w:id="25"/>
      <w:bookmarkEnd w:id="26"/>
      <w:bookmarkEnd w:id="27"/>
      <w:bookmarkEnd w:id="28"/>
      <w:bookmarkEnd w:id="29"/>
      <w:bookmarkEnd w:id="30"/>
    </w:p>
    <w:p>
      <w:pPr>
        <w:rPr>
          <w:color w:val="000000" w:themeColor="text1"/>
          <w14:textFill>
            <w14:solidFill>
              <w14:schemeClr w14:val="tx1"/>
            </w14:solidFill>
          </w14:textFill>
        </w:rPr>
      </w:pPr>
    </w:p>
    <w:p>
      <w:pPr>
        <w:rPr>
          <w:color w:val="000000" w:themeColor="text1"/>
          <w14:textFill>
            <w14:solidFill>
              <w14:schemeClr w14:val="tx1"/>
            </w14:solidFill>
          </w14:textFill>
        </w:rPr>
      </w:pPr>
      <w:bookmarkStart w:id="31" w:name="_Toc435362291"/>
      <w:bookmarkStart w:id="32" w:name="_Toc435362489"/>
      <w:bookmarkStart w:id="33" w:name="_Toc435362064"/>
      <w:bookmarkStart w:id="34" w:name="_Toc435361946"/>
      <w:r>
        <w:rPr>
          <w:rFonts w:hint="eastAsia"/>
          <w:color w:val="000000" w:themeColor="text1"/>
          <w14:textFill>
            <w14:solidFill>
              <w14:schemeClr w14:val="tx1"/>
            </w14:solidFill>
          </w14:textFill>
        </w:rPr>
        <w:t>表</w:t>
      </w:r>
      <w:r>
        <w:rPr>
          <w:color w:val="000000" w:themeColor="text1"/>
          <w14:textFill>
            <w14:solidFill>
              <w14:schemeClr w14:val="tx1"/>
            </w14:solidFill>
          </w14:textFill>
        </w:rPr>
        <w:t>1</w:t>
      </w:r>
    </w:p>
    <w:p>
      <w:pPr>
        <w:spacing w:before="2" w:line="360" w:lineRule="auto"/>
        <w:ind w:firstLine="562" w:firstLineChars="200"/>
        <w:jc w:val="center"/>
        <w:outlineLvl w:val="2"/>
        <w:rPr>
          <w:rFonts w:cs="Times New Roman" w:asciiTheme="majorEastAsia" w:hAnsiTheme="majorEastAsia" w:eastAsiaTheme="majorEastAsia"/>
          <w:b/>
          <w:bCs/>
          <w:color w:val="000000" w:themeColor="text1"/>
          <w:kern w:val="2"/>
          <w:sz w:val="28"/>
          <w:szCs w:val="28"/>
          <w14:textFill>
            <w14:solidFill>
              <w14:schemeClr w14:val="tx1"/>
            </w14:solidFill>
          </w14:textFill>
        </w:rPr>
      </w:pPr>
      <w:bookmarkStart w:id="35" w:name="_Toc35452577"/>
      <w:bookmarkStart w:id="36" w:name="_Toc30376"/>
      <w:r>
        <w:rPr>
          <w:rFonts w:hint="eastAsia" w:cs="Times New Roman" w:asciiTheme="majorEastAsia" w:hAnsiTheme="majorEastAsia" w:eastAsiaTheme="majorEastAsia"/>
          <w:b/>
          <w:bCs/>
          <w:color w:val="000000" w:themeColor="text1"/>
          <w:kern w:val="2"/>
          <w:sz w:val="28"/>
          <w:szCs w:val="28"/>
          <w14:textFill>
            <w14:solidFill>
              <w14:schemeClr w14:val="tx1"/>
            </w14:solidFill>
          </w14:textFill>
        </w:rPr>
        <w:t>资产负债表</w:t>
      </w:r>
      <w:bookmarkEnd w:id="31"/>
      <w:bookmarkEnd w:id="32"/>
      <w:bookmarkEnd w:id="33"/>
      <w:bookmarkEnd w:id="34"/>
      <w:bookmarkEnd w:id="35"/>
      <w:bookmarkEnd w:id="36"/>
    </w:p>
    <w:p>
      <w:pPr>
        <w:tabs>
          <w:tab w:val="left" w:pos="4160"/>
          <w:tab w:val="left" w:pos="7170"/>
        </w:tabs>
        <w:adjustRightInd w:val="0"/>
        <w:snapToGrid w:val="0"/>
        <w:spacing w:line="320" w:lineRule="exact"/>
        <w:ind w:left="-425" w:leftChars="-177"/>
        <w:rPr>
          <w:b/>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编制单位：宿州市萧县杜楼镇中心学校</w:t>
      </w:r>
      <w:r>
        <w:rPr>
          <w:b/>
          <w:bCs/>
          <w:color w:val="000000" w:themeColor="text1"/>
          <w:sz w:val="20"/>
          <w:szCs w:val="20"/>
          <w14:textFill>
            <w14:solidFill>
              <w14:schemeClr w14:val="tx1"/>
            </w14:solidFill>
          </w14:textFill>
        </w:rPr>
        <w:tab/>
      </w:r>
      <w:r>
        <w:rPr>
          <w:color w:val="000000" w:themeColor="text1"/>
          <w:sz w:val="20"/>
          <w:szCs w:val="20"/>
          <w14:textFill>
            <w14:solidFill>
              <w14:schemeClr w14:val="tx1"/>
            </w14:solidFill>
          </w14:textFill>
        </w:rPr>
        <w:t>2020</w:t>
      </w:r>
      <w:r>
        <w:rPr>
          <w:rFonts w:hint="eastAsia"/>
          <w:color w:val="000000" w:themeColor="text1"/>
          <w:sz w:val="20"/>
          <w:szCs w:val="20"/>
          <w14:textFill>
            <w14:solidFill>
              <w14:schemeClr w14:val="tx1"/>
            </w14:solidFill>
          </w14:textFill>
        </w:rPr>
        <w:t>年12月31日</w:t>
      </w:r>
      <w:r>
        <w:rPr>
          <w:b/>
          <w:bCs/>
          <w:color w:val="000000" w:themeColor="text1"/>
          <w:sz w:val="20"/>
          <w:szCs w:val="20"/>
          <w14:textFill>
            <w14:solidFill>
              <w14:schemeClr w14:val="tx1"/>
            </w14:solidFill>
          </w14:textFill>
        </w:rPr>
        <w:tab/>
      </w:r>
      <w:r>
        <w:rPr>
          <w:rFonts w:hint="eastAsia"/>
          <w:color w:val="000000" w:themeColor="text1"/>
          <w:sz w:val="20"/>
          <w:szCs w:val="20"/>
          <w14:textFill>
            <w14:solidFill>
              <w14:schemeClr w14:val="tx1"/>
            </w14:solidFill>
          </w14:textFill>
        </w:rPr>
        <w:t>单位：万元</w:t>
      </w:r>
    </w:p>
    <w:tbl>
      <w:tblPr>
        <w:tblStyle w:val="34"/>
        <w:tblW w:w="8958" w:type="dxa"/>
        <w:jc w:val="center"/>
        <w:tblInd w:w="0" w:type="dxa"/>
        <w:tblLayout w:type="fixed"/>
        <w:tblCellMar>
          <w:top w:w="0" w:type="dxa"/>
          <w:left w:w="108" w:type="dxa"/>
          <w:bottom w:w="0" w:type="dxa"/>
          <w:right w:w="108" w:type="dxa"/>
        </w:tblCellMar>
      </w:tblPr>
      <w:tblGrid>
        <w:gridCol w:w="3890"/>
        <w:gridCol w:w="1276"/>
        <w:gridCol w:w="1733"/>
        <w:gridCol w:w="2059"/>
      </w:tblGrid>
      <w:tr>
        <w:tblPrEx>
          <w:tblLayout w:type="fixed"/>
          <w:tblCellMar>
            <w:top w:w="0" w:type="dxa"/>
            <w:left w:w="108" w:type="dxa"/>
            <w:bottom w:w="0" w:type="dxa"/>
            <w:right w:w="108" w:type="dxa"/>
          </w:tblCellMar>
        </w:tblPrEx>
        <w:trPr>
          <w:trHeight w:val="340" w:hRule="exact"/>
          <w:tblHeader/>
          <w:jc w:val="center"/>
        </w:trPr>
        <w:tc>
          <w:tcPr>
            <w:tcW w:w="3890" w:type="dxa"/>
            <w:tcBorders>
              <w:top w:val="single" w:color="auto" w:sz="4" w:space="0"/>
              <w:bottom w:val="single" w:color="auto" w:sz="4" w:space="0"/>
            </w:tcBorders>
            <w:shd w:val="clear" w:color="FFFFFF" w:fill="FFFFFF"/>
            <w:vAlign w:val="center"/>
          </w:tcPr>
          <w:p>
            <w:pPr>
              <w:adjustRightInd w:val="0"/>
              <w:snapToGrid w:val="0"/>
              <w:spacing w:line="320" w:lineRule="exact"/>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项目</w:t>
            </w:r>
          </w:p>
        </w:tc>
        <w:tc>
          <w:tcPr>
            <w:tcW w:w="1276" w:type="dxa"/>
            <w:tcBorders>
              <w:top w:val="single" w:color="auto" w:sz="4" w:space="0"/>
              <w:bottom w:val="single" w:color="auto" w:sz="4" w:space="0"/>
            </w:tcBorders>
            <w:shd w:val="clear" w:color="FFFFFF" w:fill="FFFFFF"/>
            <w:vAlign w:val="center"/>
          </w:tcPr>
          <w:p>
            <w:pPr>
              <w:adjustRightInd w:val="0"/>
              <w:snapToGrid w:val="0"/>
              <w:spacing w:line="320" w:lineRule="exact"/>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附注</w:t>
            </w:r>
          </w:p>
        </w:tc>
        <w:tc>
          <w:tcPr>
            <w:tcW w:w="1733" w:type="dxa"/>
            <w:tcBorders>
              <w:top w:val="single" w:color="auto" w:sz="4" w:space="0"/>
              <w:bottom w:val="single" w:color="auto" w:sz="4" w:space="0"/>
            </w:tcBorders>
            <w:shd w:val="clear" w:color="FFFFFF" w:fill="FFFFFF"/>
            <w:vAlign w:val="center"/>
          </w:tcPr>
          <w:p>
            <w:pPr>
              <w:adjustRightInd w:val="0"/>
              <w:snapToGrid w:val="0"/>
              <w:spacing w:line="320" w:lineRule="exact"/>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年末数</w:t>
            </w:r>
          </w:p>
        </w:tc>
        <w:tc>
          <w:tcPr>
            <w:tcW w:w="2059" w:type="dxa"/>
            <w:tcBorders>
              <w:top w:val="single" w:color="auto" w:sz="4" w:space="0"/>
              <w:bottom w:val="single" w:color="auto" w:sz="4" w:space="0"/>
            </w:tcBorders>
            <w:shd w:val="clear" w:color="FFFFFF" w:fill="FFFFFF"/>
            <w:vAlign w:val="center"/>
          </w:tcPr>
          <w:p>
            <w:pPr>
              <w:adjustRightInd w:val="0"/>
              <w:snapToGrid w:val="0"/>
              <w:spacing w:line="320" w:lineRule="exact"/>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年初数</w:t>
            </w:r>
          </w:p>
        </w:tc>
      </w:tr>
      <w:tr>
        <w:tblPrEx>
          <w:tblLayout w:type="fixed"/>
          <w:tblCellMar>
            <w:top w:w="0" w:type="dxa"/>
            <w:left w:w="108" w:type="dxa"/>
            <w:bottom w:w="0" w:type="dxa"/>
            <w:right w:w="108" w:type="dxa"/>
          </w:tblCellMar>
        </w:tblPrEx>
        <w:trPr>
          <w:trHeight w:val="20" w:hRule="exact"/>
          <w:tblHeader/>
          <w:jc w:val="center"/>
        </w:trPr>
        <w:tc>
          <w:tcPr>
            <w:tcW w:w="3890" w:type="dxa"/>
            <w:tcBorders>
              <w:top w:val="single" w:color="auto" w:sz="4" w:space="0"/>
            </w:tcBorders>
            <w:shd w:val="clear" w:color="FFFFFF" w:fill="FFFFFF"/>
            <w:vAlign w:val="center"/>
          </w:tcPr>
          <w:p>
            <w:pPr>
              <w:adjustRightInd w:val="0"/>
              <w:snapToGrid w:val="0"/>
              <w:spacing w:line="320" w:lineRule="exact"/>
              <w:jc w:val="center"/>
              <w:rPr>
                <w:b/>
                <w:bCs/>
                <w:color w:val="000000" w:themeColor="text1"/>
                <w:sz w:val="20"/>
                <w:szCs w:val="20"/>
                <w14:textFill>
                  <w14:solidFill>
                    <w14:schemeClr w14:val="tx1"/>
                  </w14:solidFill>
                </w14:textFill>
              </w:rPr>
            </w:pPr>
          </w:p>
        </w:tc>
        <w:tc>
          <w:tcPr>
            <w:tcW w:w="1276" w:type="dxa"/>
            <w:tcBorders>
              <w:top w:val="single" w:color="auto" w:sz="4" w:space="0"/>
            </w:tcBorders>
            <w:shd w:val="clear" w:color="FFFFFF" w:fill="FFFFFF"/>
            <w:vAlign w:val="center"/>
          </w:tcPr>
          <w:p>
            <w:pPr>
              <w:adjustRightInd w:val="0"/>
              <w:snapToGrid w:val="0"/>
              <w:spacing w:line="320" w:lineRule="exact"/>
              <w:jc w:val="center"/>
              <w:rPr>
                <w:b/>
                <w:bCs/>
                <w:color w:val="000000" w:themeColor="text1"/>
                <w:sz w:val="20"/>
                <w:szCs w:val="20"/>
                <w14:textFill>
                  <w14:solidFill>
                    <w14:schemeClr w14:val="tx1"/>
                  </w14:solidFill>
                </w14:textFill>
              </w:rPr>
            </w:pPr>
          </w:p>
        </w:tc>
        <w:tc>
          <w:tcPr>
            <w:tcW w:w="1733" w:type="dxa"/>
            <w:tcBorders>
              <w:top w:val="single" w:color="auto" w:sz="4" w:space="0"/>
            </w:tcBorders>
            <w:shd w:val="clear" w:color="FFFFFF" w:fill="FFFFFF"/>
            <w:vAlign w:val="center"/>
          </w:tcPr>
          <w:p>
            <w:pPr>
              <w:adjustRightInd w:val="0"/>
              <w:snapToGrid w:val="0"/>
              <w:spacing w:line="320" w:lineRule="exact"/>
              <w:jc w:val="center"/>
              <w:rPr>
                <w:b/>
                <w:bCs/>
                <w:color w:val="000000" w:themeColor="text1"/>
                <w:sz w:val="20"/>
                <w:szCs w:val="20"/>
                <w14:textFill>
                  <w14:solidFill>
                    <w14:schemeClr w14:val="tx1"/>
                  </w14:solidFill>
                </w14:textFill>
              </w:rPr>
            </w:pPr>
          </w:p>
        </w:tc>
        <w:tc>
          <w:tcPr>
            <w:tcW w:w="2059" w:type="dxa"/>
            <w:tcBorders>
              <w:top w:val="single" w:color="auto" w:sz="4" w:space="0"/>
            </w:tcBorders>
            <w:shd w:val="clear" w:color="FFFFFF" w:fill="FFFFFF"/>
            <w:vAlign w:val="center"/>
          </w:tcPr>
          <w:p>
            <w:pPr>
              <w:adjustRightInd w:val="0"/>
              <w:snapToGrid w:val="0"/>
              <w:spacing w:line="320" w:lineRule="exact"/>
              <w:jc w:val="center"/>
              <w:rPr>
                <w:b/>
                <w:bCs/>
                <w:color w:val="000000" w:themeColor="text1"/>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流动资产：</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货币资金</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附表1</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22.14</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22.14</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短期投资</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财政应返还额度</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应收票据</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应收账款净额</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附表2</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预付账款</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附表3</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应收股利</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应收利息</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其他应收款净额</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附表4</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694.13</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存货</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待摊费用</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一年内到期的非流动资产</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其他流动资产</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流动资产合计</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716.27</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22.14</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非流动资产：</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长期股权投资</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附表5</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长期债券投资</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附表5</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固定资产原值</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5,499.93</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5,081.13</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减：固定资产累计折旧</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2,107.82</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1,581.29</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固定资产净值</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附表6</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3,392.11</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3,499.84</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工程物资</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在建工程</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附表7</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无形资产原值</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99.00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减：无形资产累计摊销</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7.26</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无形资产净值</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附表8</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91.74</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研发支出</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公共基础设施原值</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附表9</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减：公共基础设施累计折旧（摊销）</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附表9</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公共基础设施净值</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附表9</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政府储备物资</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附表10</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文物文化资产</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保障性住房原值</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减：保障性住房累计折旧</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保障性住房净值</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附表11</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长期待摊费用</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待处理财产损溢</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其他非流动资产</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非流动资产合计</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3,483.85</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3,499.84</w:t>
            </w:r>
          </w:p>
        </w:tc>
      </w:tr>
      <w:tr>
        <w:tblPrEx>
          <w:tblLayout w:type="fixed"/>
          <w:tblCellMar>
            <w:top w:w="0" w:type="dxa"/>
            <w:left w:w="108" w:type="dxa"/>
            <w:bottom w:w="0" w:type="dxa"/>
            <w:right w:w="108" w:type="dxa"/>
          </w:tblCellMar>
        </w:tblPrEx>
        <w:trPr>
          <w:trHeight w:val="455" w:hRule="atLeast"/>
          <w:jc w:val="center"/>
        </w:trPr>
        <w:tc>
          <w:tcPr>
            <w:tcW w:w="3890" w:type="dxa"/>
            <w:tcBorders>
              <w:bottom w:val="single" w:color="auto" w:sz="4" w:space="0"/>
            </w:tcBorders>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受托代理资产</w:t>
            </w:r>
          </w:p>
        </w:tc>
        <w:tc>
          <w:tcPr>
            <w:tcW w:w="1276" w:type="dxa"/>
            <w:tcBorders>
              <w:bottom w:val="single" w:color="auto" w:sz="4" w:space="0"/>
            </w:tcBorders>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tcBorders>
              <w:bottom w:val="single" w:color="auto" w:sz="4" w:space="0"/>
            </w:tcBorders>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tcBorders>
              <w:bottom w:val="single" w:color="auto" w:sz="4" w:space="0"/>
            </w:tcBorders>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455" w:hRule="atLeast"/>
          <w:jc w:val="center"/>
        </w:trPr>
        <w:tc>
          <w:tcPr>
            <w:tcW w:w="3890" w:type="dxa"/>
            <w:tcBorders>
              <w:bottom w:val="single" w:color="auto" w:sz="4" w:space="0"/>
            </w:tcBorders>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资产总计</w:t>
            </w:r>
          </w:p>
        </w:tc>
        <w:tc>
          <w:tcPr>
            <w:tcW w:w="1276" w:type="dxa"/>
            <w:tcBorders>
              <w:bottom w:val="single" w:color="auto" w:sz="4" w:space="0"/>
            </w:tcBorders>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tcBorders>
              <w:bottom w:val="single" w:color="auto" w:sz="4" w:space="0"/>
            </w:tcBorders>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4,200.12</w:t>
            </w:r>
          </w:p>
        </w:tc>
        <w:tc>
          <w:tcPr>
            <w:tcW w:w="2059" w:type="dxa"/>
            <w:tcBorders>
              <w:bottom w:val="single" w:color="auto" w:sz="4" w:space="0"/>
            </w:tcBorders>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3,521.98</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流动负债：</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短期借款</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应交增值税</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其他应交税费</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应缴财政款</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应付职工薪酬</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应付票据</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应付账款</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附表12</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应付政府补贴款</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应付利息</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预收账款</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附表13</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其他应付款</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附表14</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694.13</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预提费用</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一年内到期的非流动负债</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其他流动负债</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流动负债合计</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694.13</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非流动负债：</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长期借款</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附表15</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长期应付款</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附表16</w:t>
            </w: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预计负债</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其他非流动负债</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非流动负债合计</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455" w:hRule="atLeast"/>
          <w:jc w:val="center"/>
        </w:trPr>
        <w:tc>
          <w:tcPr>
            <w:tcW w:w="3890" w:type="dxa"/>
            <w:tcBorders>
              <w:bottom w:val="single" w:color="auto" w:sz="4" w:space="0"/>
            </w:tcBorders>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受托代理负债</w:t>
            </w:r>
          </w:p>
        </w:tc>
        <w:tc>
          <w:tcPr>
            <w:tcW w:w="1276" w:type="dxa"/>
            <w:tcBorders>
              <w:bottom w:val="single" w:color="auto" w:sz="4" w:space="0"/>
            </w:tcBorders>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tcBorders>
              <w:bottom w:val="single" w:color="auto" w:sz="4" w:space="0"/>
            </w:tcBorders>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tcBorders>
              <w:bottom w:val="single" w:color="auto" w:sz="4" w:space="0"/>
            </w:tcBorders>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455" w:hRule="atLeast"/>
          <w:jc w:val="center"/>
        </w:trPr>
        <w:tc>
          <w:tcPr>
            <w:tcW w:w="3890" w:type="dxa"/>
            <w:tcBorders>
              <w:bottom w:val="single" w:color="auto" w:sz="4" w:space="0"/>
            </w:tcBorders>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负债合计</w:t>
            </w:r>
          </w:p>
        </w:tc>
        <w:tc>
          <w:tcPr>
            <w:tcW w:w="1276" w:type="dxa"/>
            <w:tcBorders>
              <w:bottom w:val="single" w:color="auto" w:sz="4" w:space="0"/>
            </w:tcBorders>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tcBorders>
              <w:bottom w:val="single" w:color="auto" w:sz="4" w:space="0"/>
            </w:tcBorders>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694.13</w:t>
            </w:r>
          </w:p>
        </w:tc>
        <w:tc>
          <w:tcPr>
            <w:tcW w:w="2059" w:type="dxa"/>
            <w:tcBorders>
              <w:bottom w:val="single" w:color="auto" w:sz="4" w:space="0"/>
            </w:tcBorders>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净资产:</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累计盈余</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3,505.99</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3,521.98</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专用基金</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权益法调整</w:t>
            </w:r>
          </w:p>
        </w:tc>
        <w:tc>
          <w:tcPr>
            <w:tcW w:w="1276" w:type="dxa"/>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059" w:type="dxa"/>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455" w:hRule="atLeast"/>
          <w:jc w:val="center"/>
        </w:trPr>
        <w:tc>
          <w:tcPr>
            <w:tcW w:w="3890" w:type="dxa"/>
            <w:tcBorders>
              <w:bottom w:val="single" w:color="auto" w:sz="4" w:space="0"/>
            </w:tcBorders>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净资产</w:t>
            </w:r>
          </w:p>
        </w:tc>
        <w:tc>
          <w:tcPr>
            <w:tcW w:w="1276" w:type="dxa"/>
            <w:tcBorders>
              <w:bottom w:val="single" w:color="auto" w:sz="4" w:space="0"/>
            </w:tcBorders>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tcBorders>
              <w:bottom w:val="single" w:color="auto" w:sz="4" w:space="0"/>
            </w:tcBorders>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3,505.99</w:t>
            </w:r>
          </w:p>
        </w:tc>
        <w:tc>
          <w:tcPr>
            <w:tcW w:w="2059" w:type="dxa"/>
            <w:tcBorders>
              <w:bottom w:val="single" w:color="auto" w:sz="4" w:space="0"/>
            </w:tcBorders>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3,521.98</w:t>
            </w:r>
          </w:p>
        </w:tc>
      </w:tr>
      <w:tr>
        <w:tblPrEx>
          <w:tblLayout w:type="fixed"/>
          <w:tblCellMar>
            <w:top w:w="0" w:type="dxa"/>
            <w:left w:w="108" w:type="dxa"/>
            <w:bottom w:w="0" w:type="dxa"/>
            <w:right w:w="108" w:type="dxa"/>
          </w:tblCellMar>
        </w:tblPrEx>
        <w:trPr>
          <w:trHeight w:val="455" w:hRule="atLeast"/>
          <w:jc w:val="center"/>
        </w:trPr>
        <w:tc>
          <w:tcPr>
            <w:tcW w:w="3890" w:type="dxa"/>
            <w:tcBorders>
              <w:bottom w:val="single" w:color="auto" w:sz="4" w:space="0"/>
            </w:tcBorders>
            <w:shd w:val="clear" w:color="FFFFFF" w:fill="FFFFFF"/>
            <w:vAlign w:val="center"/>
          </w:tcPr>
          <w:p>
            <w:pPr>
              <w:pageBreakBefore w:val="0"/>
              <w:spacing w:line="320" w:lineRule="exact"/>
              <w:jc w:val="left"/>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负债及净资产总计</w:t>
            </w:r>
          </w:p>
        </w:tc>
        <w:tc>
          <w:tcPr>
            <w:tcW w:w="1276" w:type="dxa"/>
            <w:tcBorders>
              <w:bottom w:val="single" w:color="auto" w:sz="4" w:space="0"/>
            </w:tcBorders>
            <w:shd w:val="clear" w:color="FFFFFF" w:fill="FFFFFF"/>
            <w:vAlign w:val="center"/>
          </w:tcPr>
          <w:p>
            <w:pPr>
              <w:pageBreakBefore w:val="0"/>
              <w:spacing w:line="320" w:lineRule="exact"/>
              <w:jc w:val="center"/>
              <w:textAlignment w:val="auto"/>
              <w:rPr>
                <w:color w:val="000000" w:themeColor="text1"/>
                <w14:textFill>
                  <w14:solidFill>
                    <w14:schemeClr w14:val="tx1"/>
                  </w14:solidFill>
                </w14:textFill>
              </w:rPr>
            </w:pPr>
          </w:p>
        </w:tc>
        <w:tc>
          <w:tcPr>
            <w:tcW w:w="1733" w:type="dxa"/>
            <w:tcBorders>
              <w:bottom w:val="single" w:color="auto" w:sz="4" w:space="0"/>
            </w:tcBorders>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4,200.12</w:t>
            </w:r>
          </w:p>
        </w:tc>
        <w:tc>
          <w:tcPr>
            <w:tcW w:w="2059" w:type="dxa"/>
            <w:tcBorders>
              <w:bottom w:val="single" w:color="auto" w:sz="4" w:space="0"/>
            </w:tcBorders>
            <w:shd w:val="clear" w:color="FFFFFF" w:fill="FFFFFF"/>
            <w:vAlign w:val="center"/>
          </w:tcPr>
          <w:p>
            <w:pPr>
              <w:pageBreakBefore w:val="0"/>
              <w:spacing w:line="320" w:lineRule="exact"/>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3,521.98</w:t>
            </w:r>
          </w:p>
        </w:tc>
      </w:tr>
    </w:tbl>
    <w:p>
      <w:pPr>
        <w:pStyle w:val="110"/>
        <w:ind w:firstLine="0" w:firstLineChars="0"/>
        <w:rPr>
          <w:rFonts w:asciiTheme="minorEastAsia" w:hAnsiTheme="minorEastAsia" w:eastAsiaTheme="minorEastAsia"/>
          <w:color w:val="000000" w:themeColor="text1"/>
          <w:sz w:val="22"/>
          <w14:textFill>
            <w14:solidFill>
              <w14:schemeClr w14:val="tx1"/>
            </w14:solidFill>
          </w14:textFill>
        </w:rPr>
      </w:pPr>
      <w:bookmarkStart w:id="37" w:name="_Toc435362490"/>
      <w:bookmarkStart w:id="38" w:name="_Toc435361947"/>
      <w:bookmarkStart w:id="39" w:name="_Toc435362292"/>
      <w:bookmarkStart w:id="40" w:name="_Toc435362065"/>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2</w:t>
      </w:r>
      <w:bookmarkEnd w:id="37"/>
      <w:bookmarkEnd w:id="38"/>
      <w:bookmarkEnd w:id="39"/>
      <w:bookmarkEnd w:id="40"/>
      <w:r>
        <w:rPr>
          <w:rFonts w:hint="eastAsia"/>
          <w:color w:val="000000" w:themeColor="text1"/>
          <w14:textFill>
            <w14:solidFill>
              <w14:schemeClr w14:val="tx1"/>
            </w14:solidFill>
          </w14:textFill>
        </w:rPr>
        <w:t>-1</w:t>
      </w:r>
    </w:p>
    <w:p>
      <w:pPr>
        <w:spacing w:before="2" w:line="360" w:lineRule="auto"/>
        <w:ind w:firstLine="562" w:firstLineChars="200"/>
        <w:jc w:val="center"/>
        <w:outlineLvl w:val="2"/>
        <w:rPr>
          <w:rFonts w:cs="Times New Roman" w:asciiTheme="majorEastAsia" w:hAnsiTheme="majorEastAsia" w:eastAsiaTheme="majorEastAsia"/>
          <w:b/>
          <w:bCs/>
          <w:color w:val="000000" w:themeColor="text1"/>
          <w:kern w:val="2"/>
          <w:sz w:val="28"/>
          <w:szCs w:val="28"/>
          <w14:textFill>
            <w14:solidFill>
              <w14:schemeClr w14:val="tx1"/>
            </w14:solidFill>
          </w14:textFill>
        </w:rPr>
      </w:pPr>
      <w:bookmarkStart w:id="41" w:name="_Toc35452578"/>
      <w:bookmarkStart w:id="42" w:name="_Toc27316"/>
      <w:r>
        <w:rPr>
          <w:rFonts w:hint="eastAsia" w:cs="Times New Roman" w:asciiTheme="majorEastAsia" w:hAnsiTheme="majorEastAsia" w:eastAsiaTheme="majorEastAsia"/>
          <w:b/>
          <w:bCs/>
          <w:color w:val="000000" w:themeColor="text1"/>
          <w:kern w:val="2"/>
          <w:sz w:val="28"/>
          <w:szCs w:val="28"/>
          <w14:textFill>
            <w14:solidFill>
              <w14:schemeClr w14:val="tx1"/>
            </w14:solidFill>
          </w14:textFill>
        </w:rPr>
        <w:t>收入费用表</w:t>
      </w:r>
      <w:r>
        <w:rPr>
          <w:rFonts w:cs="Times New Roman" w:asciiTheme="majorEastAsia" w:hAnsiTheme="majorEastAsia" w:eastAsiaTheme="majorEastAsia"/>
          <w:b/>
          <w:bCs/>
          <w:color w:val="000000" w:themeColor="text1"/>
          <w:kern w:val="2"/>
          <w:sz w:val="28"/>
          <w:szCs w:val="28"/>
          <w14:textFill>
            <w14:solidFill>
              <w14:schemeClr w14:val="tx1"/>
            </w14:solidFill>
          </w14:textFill>
        </w:rPr>
        <w:t>（1）</w:t>
      </w:r>
      <w:bookmarkEnd w:id="41"/>
      <w:bookmarkEnd w:id="42"/>
    </w:p>
    <w:p>
      <w:pPr>
        <w:tabs>
          <w:tab w:val="left" w:pos="4962"/>
          <w:tab w:val="left" w:pos="7150"/>
        </w:tabs>
        <w:adjustRightInd w:val="0"/>
        <w:snapToGrid w:val="0"/>
        <w:spacing w:line="320" w:lineRule="exact"/>
        <w:ind w:left="-425" w:leftChars="-177"/>
        <w:rPr>
          <w:b/>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编制单位：宿州市萧县杜楼镇中心学校</w:t>
      </w:r>
      <w:r>
        <w:rPr>
          <w:b/>
          <w:bCs/>
          <w:color w:val="000000" w:themeColor="text1"/>
          <w:sz w:val="20"/>
          <w:szCs w:val="20"/>
          <w14:textFill>
            <w14:solidFill>
              <w14:schemeClr w14:val="tx1"/>
            </w14:solidFill>
          </w14:textFill>
        </w:rPr>
        <w:tab/>
      </w:r>
      <w:r>
        <w:rPr>
          <w:rFonts w:hint="eastAsia"/>
          <w:color w:val="000000" w:themeColor="text1"/>
          <w:sz w:val="20"/>
          <w:szCs w:val="20"/>
          <w14:textFill>
            <w14:solidFill>
              <w14:schemeClr w14:val="tx1"/>
            </w14:solidFill>
          </w14:textFill>
        </w:rPr>
        <w:t>2020  年</w:t>
      </w:r>
      <w:r>
        <w:rPr>
          <w:b/>
          <w:bCs/>
          <w:color w:val="000000" w:themeColor="text1"/>
          <w:sz w:val="20"/>
          <w:szCs w:val="20"/>
          <w14:textFill>
            <w14:solidFill>
              <w14:schemeClr w14:val="tx1"/>
            </w14:solidFill>
          </w14:textFill>
        </w:rPr>
        <w:tab/>
      </w:r>
      <w:r>
        <w:rPr>
          <w:rFonts w:hint="eastAsia"/>
          <w:color w:val="000000" w:themeColor="text1"/>
          <w:sz w:val="20"/>
          <w:szCs w:val="20"/>
          <w14:textFill>
            <w14:solidFill>
              <w14:schemeClr w14:val="tx1"/>
            </w14:solidFill>
          </w14:textFill>
        </w:rPr>
        <w:t>单位：万元</w:t>
      </w:r>
    </w:p>
    <w:tbl>
      <w:tblPr>
        <w:tblStyle w:val="34"/>
        <w:tblW w:w="9073" w:type="dxa"/>
        <w:tblInd w:w="-318" w:type="dxa"/>
        <w:tblLayout w:type="fixed"/>
        <w:tblCellMar>
          <w:top w:w="0" w:type="dxa"/>
          <w:left w:w="108" w:type="dxa"/>
          <w:bottom w:w="0" w:type="dxa"/>
          <w:right w:w="108" w:type="dxa"/>
        </w:tblCellMar>
      </w:tblPr>
      <w:tblGrid>
        <w:gridCol w:w="3687"/>
        <w:gridCol w:w="1417"/>
        <w:gridCol w:w="1985"/>
        <w:gridCol w:w="1984"/>
      </w:tblGrid>
      <w:tr>
        <w:tblPrEx>
          <w:tblLayout w:type="fixed"/>
          <w:tblCellMar>
            <w:top w:w="0" w:type="dxa"/>
            <w:left w:w="108" w:type="dxa"/>
            <w:bottom w:w="0" w:type="dxa"/>
            <w:right w:w="108" w:type="dxa"/>
          </w:tblCellMar>
        </w:tblPrEx>
        <w:trPr>
          <w:trHeight w:val="397" w:hRule="atLeast"/>
          <w:tblHeader/>
        </w:trPr>
        <w:tc>
          <w:tcPr>
            <w:tcW w:w="3687"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项目</w:t>
            </w:r>
          </w:p>
        </w:tc>
        <w:tc>
          <w:tcPr>
            <w:tcW w:w="1417"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附注</w:t>
            </w:r>
          </w:p>
        </w:tc>
        <w:tc>
          <w:tcPr>
            <w:tcW w:w="1985"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本年数</w:t>
            </w:r>
          </w:p>
        </w:tc>
        <w:tc>
          <w:tcPr>
            <w:tcW w:w="1984"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上年数</w:t>
            </w:r>
          </w:p>
        </w:tc>
      </w:tr>
      <w:tr>
        <w:tblPrEx>
          <w:tblLayout w:type="fixed"/>
          <w:tblCellMar>
            <w:top w:w="0" w:type="dxa"/>
            <w:left w:w="108" w:type="dxa"/>
            <w:bottom w:w="0" w:type="dxa"/>
            <w:right w:w="108" w:type="dxa"/>
          </w:tblCellMar>
        </w:tblPrEx>
        <w:trPr>
          <w:trHeight w:val="20" w:hRule="exact"/>
          <w:tblHeader/>
        </w:trPr>
        <w:tc>
          <w:tcPr>
            <w:tcW w:w="3687"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c>
          <w:tcPr>
            <w:tcW w:w="1417"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c>
          <w:tcPr>
            <w:tcW w:w="1985"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c>
          <w:tcPr>
            <w:tcW w:w="1984"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财政拨款收入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5,414.04</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4,503.59</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事业收入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附表17</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58.25</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上级补助收入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附表25</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附属单位上缴收入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附表27</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经营收入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附表18</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非同级财政拨款收入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附表19</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投资收益</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附表5</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捐赠收入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利息收入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租金收入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其他收入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附表20</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455" w:hRule="atLeast"/>
        </w:trPr>
        <w:tc>
          <w:tcPr>
            <w:tcW w:w="3687" w:type="dxa"/>
            <w:tcBorders>
              <w:bottom w:val="single" w:color="auto" w:sz="4" w:space="0"/>
            </w:tcBorders>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收入合计</w:t>
            </w:r>
          </w:p>
        </w:tc>
        <w:tc>
          <w:tcPr>
            <w:tcW w:w="1417" w:type="dxa"/>
            <w:tcBorders>
              <w:bottom w:val="single" w:color="auto" w:sz="4" w:space="0"/>
            </w:tcBorders>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5,472.29</w:t>
            </w:r>
          </w:p>
        </w:tc>
        <w:tc>
          <w:tcPr>
            <w:tcW w:w="1984"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4,503.59</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业务活动费用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附表21</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4,838.22</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单位管理费用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附表22</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6,008.67</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经营费用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附表23</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资产处置费用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上缴上级费用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附表28</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对附属单位补助费用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附表26</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所得税费用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 xml:space="preserve">  其他费用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455" w:hRule="atLeast"/>
        </w:trPr>
        <w:tc>
          <w:tcPr>
            <w:tcW w:w="3687" w:type="dxa"/>
            <w:tcBorders>
              <w:bottom w:val="single" w:color="auto" w:sz="4" w:space="0"/>
            </w:tcBorders>
            <w:shd w:val="clear" w:color="FFFFFF" w:fill="FFFFFF"/>
            <w:vAlign w:val="center"/>
          </w:tcPr>
          <w:p>
            <w:pPr>
              <w:pageBreakBefore w:val="0"/>
              <w:jc w:val="left"/>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费用合计</w:t>
            </w:r>
          </w:p>
        </w:tc>
        <w:tc>
          <w:tcPr>
            <w:tcW w:w="1417" w:type="dxa"/>
            <w:tcBorders>
              <w:bottom w:val="single" w:color="auto" w:sz="4" w:space="0"/>
            </w:tcBorders>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6,008.67</w:t>
            </w:r>
          </w:p>
        </w:tc>
        <w:tc>
          <w:tcPr>
            <w:tcW w:w="1984"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4,838.22</w:t>
            </w:r>
          </w:p>
        </w:tc>
      </w:tr>
      <w:tr>
        <w:tblPrEx>
          <w:tblLayout w:type="fixed"/>
          <w:tblCellMar>
            <w:top w:w="0" w:type="dxa"/>
            <w:left w:w="108" w:type="dxa"/>
            <w:bottom w:w="0" w:type="dxa"/>
            <w:right w:w="108" w:type="dxa"/>
          </w:tblCellMar>
        </w:tblPrEx>
        <w:trPr>
          <w:trHeight w:val="455" w:hRule="atLeast"/>
        </w:trPr>
        <w:tc>
          <w:tcPr>
            <w:tcW w:w="3687" w:type="dxa"/>
            <w:tcBorders>
              <w:bottom w:val="single" w:color="auto" w:sz="4" w:space="0"/>
            </w:tcBorders>
            <w:shd w:val="clear" w:color="FFFFFF" w:fill="FFFFFF"/>
            <w:vAlign w:val="center"/>
          </w:tcPr>
          <w:p>
            <w:pPr>
              <w:pageBreakBefore w:val="0"/>
              <w:jc w:val="center"/>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本年盈余</w:t>
            </w:r>
          </w:p>
        </w:tc>
        <w:tc>
          <w:tcPr>
            <w:tcW w:w="1417" w:type="dxa"/>
            <w:tcBorders>
              <w:bottom w:val="single" w:color="auto" w:sz="4" w:space="0"/>
            </w:tcBorders>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-536.38</w:t>
            </w:r>
          </w:p>
        </w:tc>
        <w:tc>
          <w:tcPr>
            <w:tcW w:w="1984"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-334.63</w:t>
            </w:r>
          </w:p>
        </w:tc>
      </w:tr>
    </w:tbl>
    <w:p>
      <w:pPr>
        <w:pStyle w:val="110"/>
        <w:ind w:firstLine="0" w:firstLineChars="0"/>
        <w:rPr>
          <w:rFonts w:asciiTheme="minorEastAsia" w:hAnsiTheme="minorEastAsia" w:eastAsiaTheme="minorEastAsia"/>
          <w:color w:val="000000" w:themeColor="text1"/>
          <w:sz w:val="22"/>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-2</w:t>
      </w:r>
      <w:r>
        <w:rPr>
          <w:rStyle w:val="42"/>
          <w:color w:val="000000" w:themeColor="text1"/>
          <w14:textFill>
            <w14:solidFill>
              <w14:schemeClr w14:val="tx1"/>
            </w14:solidFill>
          </w14:textFill>
        </w:rPr>
        <w:footnoteReference w:id="0"/>
      </w:r>
    </w:p>
    <w:p>
      <w:pPr>
        <w:spacing w:before="2" w:line="360" w:lineRule="auto"/>
        <w:ind w:firstLine="562" w:firstLineChars="200"/>
        <w:jc w:val="center"/>
        <w:outlineLvl w:val="2"/>
        <w:rPr>
          <w:rFonts w:cs="Times New Roman" w:asciiTheme="majorEastAsia" w:hAnsiTheme="majorEastAsia" w:eastAsiaTheme="majorEastAsia"/>
          <w:b/>
          <w:bCs/>
          <w:color w:val="000000" w:themeColor="text1"/>
          <w:kern w:val="2"/>
          <w:sz w:val="28"/>
          <w:szCs w:val="28"/>
          <w14:textFill>
            <w14:solidFill>
              <w14:schemeClr w14:val="tx1"/>
            </w14:solidFill>
          </w14:textFill>
        </w:rPr>
      </w:pPr>
      <w:bookmarkStart w:id="43" w:name="_Toc35452579"/>
      <w:bookmarkStart w:id="44" w:name="_Toc11485"/>
      <w:r>
        <w:rPr>
          <w:rFonts w:hint="eastAsia" w:cs="Times New Roman" w:asciiTheme="majorEastAsia" w:hAnsiTheme="majorEastAsia" w:eastAsiaTheme="majorEastAsia"/>
          <w:b/>
          <w:bCs/>
          <w:color w:val="000000" w:themeColor="text1"/>
          <w:kern w:val="2"/>
          <w:sz w:val="28"/>
          <w:szCs w:val="28"/>
          <w14:textFill>
            <w14:solidFill>
              <w14:schemeClr w14:val="tx1"/>
            </w14:solidFill>
          </w14:textFill>
        </w:rPr>
        <w:t>收入费用表</w:t>
      </w:r>
      <w:r>
        <w:rPr>
          <w:rFonts w:cs="Times New Roman" w:asciiTheme="majorEastAsia" w:hAnsiTheme="majorEastAsia" w:eastAsiaTheme="majorEastAsia"/>
          <w:b/>
          <w:bCs/>
          <w:color w:val="000000" w:themeColor="text1"/>
          <w:kern w:val="2"/>
          <w:sz w:val="28"/>
          <w:szCs w:val="28"/>
          <w14:textFill>
            <w14:solidFill>
              <w14:schemeClr w14:val="tx1"/>
            </w14:solidFill>
          </w14:textFill>
        </w:rPr>
        <w:t>（</w:t>
      </w:r>
      <w:r>
        <w:rPr>
          <w:rFonts w:hint="eastAsia" w:cs="Times New Roman" w:asciiTheme="majorEastAsia" w:hAnsiTheme="majorEastAsia" w:eastAsiaTheme="majorEastAsia"/>
          <w:b/>
          <w:bCs/>
          <w:color w:val="000000" w:themeColor="text1"/>
          <w:kern w:val="2"/>
          <w:sz w:val="28"/>
          <w:szCs w:val="28"/>
          <w14:textFill>
            <w14:solidFill>
              <w14:schemeClr w14:val="tx1"/>
            </w14:solidFill>
          </w14:textFill>
        </w:rPr>
        <w:t>2</w:t>
      </w:r>
      <w:r>
        <w:rPr>
          <w:rFonts w:cs="Times New Roman" w:asciiTheme="majorEastAsia" w:hAnsiTheme="majorEastAsia" w:eastAsiaTheme="majorEastAsia"/>
          <w:b/>
          <w:bCs/>
          <w:color w:val="000000" w:themeColor="text1"/>
          <w:kern w:val="2"/>
          <w:sz w:val="28"/>
          <w:szCs w:val="28"/>
          <w14:textFill>
            <w14:solidFill>
              <w14:schemeClr w14:val="tx1"/>
            </w14:solidFill>
          </w14:textFill>
        </w:rPr>
        <w:t>）</w:t>
      </w:r>
      <w:bookmarkEnd w:id="43"/>
      <w:bookmarkEnd w:id="44"/>
    </w:p>
    <w:p>
      <w:pPr>
        <w:tabs>
          <w:tab w:val="left" w:pos="4962"/>
          <w:tab w:val="left" w:pos="7150"/>
        </w:tabs>
        <w:adjustRightInd w:val="0"/>
        <w:snapToGrid w:val="0"/>
        <w:spacing w:line="320" w:lineRule="exact"/>
        <w:ind w:left="-425" w:leftChars="-177"/>
        <w:rPr>
          <w:b/>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编制单位：宿州市萧县杜楼镇中心学校</w:t>
      </w:r>
      <w:r>
        <w:rPr>
          <w:b/>
          <w:bCs/>
          <w:color w:val="000000" w:themeColor="text1"/>
          <w:sz w:val="20"/>
          <w:szCs w:val="20"/>
          <w14:textFill>
            <w14:solidFill>
              <w14:schemeClr w14:val="tx1"/>
            </w14:solidFill>
          </w14:textFill>
        </w:rPr>
        <w:tab/>
      </w:r>
      <w:r>
        <w:rPr>
          <w:rFonts w:hint="eastAsia"/>
          <w:color w:val="000000" w:themeColor="text1"/>
          <w:sz w:val="20"/>
          <w:szCs w:val="20"/>
          <w14:textFill>
            <w14:solidFill>
              <w14:schemeClr w14:val="tx1"/>
            </w14:solidFill>
          </w14:textFill>
        </w:rPr>
        <w:t>2020  年</w:t>
      </w:r>
      <w:r>
        <w:rPr>
          <w:b/>
          <w:bCs/>
          <w:color w:val="000000" w:themeColor="text1"/>
          <w:sz w:val="20"/>
          <w:szCs w:val="20"/>
          <w14:textFill>
            <w14:solidFill>
              <w14:schemeClr w14:val="tx1"/>
            </w14:solidFill>
          </w14:textFill>
        </w:rPr>
        <w:tab/>
      </w:r>
      <w:r>
        <w:rPr>
          <w:rFonts w:hint="eastAsia"/>
          <w:color w:val="000000" w:themeColor="text1"/>
          <w:sz w:val="20"/>
          <w:szCs w:val="20"/>
          <w14:textFill>
            <w14:solidFill>
              <w14:schemeClr w14:val="tx1"/>
            </w14:solidFill>
          </w14:textFill>
        </w:rPr>
        <w:t>单位：万元</w:t>
      </w:r>
    </w:p>
    <w:tbl>
      <w:tblPr>
        <w:tblStyle w:val="34"/>
        <w:tblW w:w="9073" w:type="dxa"/>
        <w:tblInd w:w="-318" w:type="dxa"/>
        <w:tblLayout w:type="fixed"/>
        <w:tblCellMar>
          <w:top w:w="0" w:type="dxa"/>
          <w:left w:w="108" w:type="dxa"/>
          <w:bottom w:w="0" w:type="dxa"/>
          <w:right w:w="108" w:type="dxa"/>
        </w:tblCellMar>
      </w:tblPr>
      <w:tblGrid>
        <w:gridCol w:w="3687"/>
        <w:gridCol w:w="1417"/>
        <w:gridCol w:w="1985"/>
        <w:gridCol w:w="1984"/>
      </w:tblGrid>
      <w:tr>
        <w:tblPrEx>
          <w:tblLayout w:type="fixed"/>
          <w:tblCellMar>
            <w:top w:w="0" w:type="dxa"/>
            <w:left w:w="108" w:type="dxa"/>
            <w:bottom w:w="0" w:type="dxa"/>
            <w:right w:w="108" w:type="dxa"/>
          </w:tblCellMar>
        </w:tblPrEx>
        <w:trPr>
          <w:trHeight w:val="397" w:hRule="atLeast"/>
          <w:tblHeader/>
        </w:trPr>
        <w:tc>
          <w:tcPr>
            <w:tcW w:w="3687"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项目</w:t>
            </w:r>
          </w:p>
        </w:tc>
        <w:tc>
          <w:tcPr>
            <w:tcW w:w="1417"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附注</w:t>
            </w:r>
          </w:p>
        </w:tc>
        <w:tc>
          <w:tcPr>
            <w:tcW w:w="1985"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本年数</w:t>
            </w:r>
          </w:p>
        </w:tc>
        <w:tc>
          <w:tcPr>
            <w:tcW w:w="1984"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上年数</w:t>
            </w:r>
          </w:p>
        </w:tc>
      </w:tr>
      <w:tr>
        <w:tblPrEx>
          <w:tblLayout w:type="fixed"/>
          <w:tblCellMar>
            <w:top w:w="0" w:type="dxa"/>
            <w:left w:w="108" w:type="dxa"/>
            <w:bottom w:w="0" w:type="dxa"/>
            <w:right w:w="108" w:type="dxa"/>
          </w:tblCellMar>
        </w:tblPrEx>
        <w:trPr>
          <w:trHeight w:val="20" w:hRule="exact"/>
          <w:tblHeader/>
        </w:trPr>
        <w:tc>
          <w:tcPr>
            <w:tcW w:w="3687"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c>
          <w:tcPr>
            <w:tcW w:w="1417"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c>
          <w:tcPr>
            <w:tcW w:w="1985"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c>
          <w:tcPr>
            <w:tcW w:w="1984"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财政拨款收入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5,414.04</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4,503.59</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事业收入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附表17</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58.25</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上级补助收入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附表25</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附属单位上缴收入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附表27</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经营收入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附表18</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非同级财政拨款收入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附表19</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投资收益</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附表5</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捐赠收入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利息收入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租金收入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其他收入</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附表20</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455" w:hRule="atLeast"/>
        </w:trPr>
        <w:tc>
          <w:tcPr>
            <w:tcW w:w="3687" w:type="dxa"/>
            <w:tcBorders>
              <w:bottom w:val="single" w:color="auto" w:sz="4" w:space="0"/>
            </w:tcBorders>
            <w:shd w:val="clear" w:color="FFFFFF" w:fill="FFFFFF"/>
            <w:vAlign w:val="center"/>
          </w:tcPr>
          <w:p>
            <w:pPr>
              <w:pageBreakBefore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收入合计</w:t>
            </w:r>
          </w:p>
        </w:tc>
        <w:tc>
          <w:tcPr>
            <w:tcW w:w="1417" w:type="dxa"/>
            <w:tcBorders>
              <w:bottom w:val="single" w:color="auto" w:sz="4" w:space="0"/>
            </w:tcBorders>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5,472.29</w:t>
            </w:r>
          </w:p>
        </w:tc>
        <w:tc>
          <w:tcPr>
            <w:tcW w:w="1984"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4,503.59</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工资福利费用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3,754.81</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3,863.13</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商品和服务费用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附表24</w:t>
            </w: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468.11</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297.74</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对个人和家庭的补助费用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1,249.36</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342.71</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对企业补助费用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固定资产折旧费用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534.41</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334.63</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无形资产摊销费用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1.98</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公共基础设施折旧（摊销）费用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保障性住房折旧费用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计提专用基金</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资产处置费用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上缴上级费用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对附属单位补助费用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所得税费用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其他费用</w:t>
            </w:r>
          </w:p>
        </w:tc>
        <w:tc>
          <w:tcPr>
            <w:tcW w:w="1417" w:type="dxa"/>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1984" w:type="dxa"/>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0.01</w:t>
            </w:r>
          </w:p>
        </w:tc>
      </w:tr>
      <w:tr>
        <w:tblPrEx>
          <w:tblLayout w:type="fixed"/>
          <w:tblCellMar>
            <w:top w:w="0" w:type="dxa"/>
            <w:left w:w="108" w:type="dxa"/>
            <w:bottom w:w="0" w:type="dxa"/>
            <w:right w:w="108" w:type="dxa"/>
          </w:tblCellMar>
        </w:tblPrEx>
        <w:trPr>
          <w:trHeight w:val="455" w:hRule="atLeast"/>
        </w:trPr>
        <w:tc>
          <w:tcPr>
            <w:tcW w:w="3687" w:type="dxa"/>
            <w:tcBorders>
              <w:bottom w:val="single" w:color="auto" w:sz="4" w:space="0"/>
            </w:tcBorders>
            <w:shd w:val="clear" w:color="FFFFFF" w:fill="FFFFFF"/>
            <w:vAlign w:val="center"/>
          </w:tcPr>
          <w:p>
            <w:pPr>
              <w:pageBreakBefore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费用合计</w:t>
            </w:r>
          </w:p>
        </w:tc>
        <w:tc>
          <w:tcPr>
            <w:tcW w:w="1417" w:type="dxa"/>
            <w:tcBorders>
              <w:bottom w:val="single" w:color="auto" w:sz="4" w:space="0"/>
            </w:tcBorders>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6,008.67</w:t>
            </w:r>
          </w:p>
        </w:tc>
        <w:tc>
          <w:tcPr>
            <w:tcW w:w="1984"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4,838.22</w:t>
            </w:r>
          </w:p>
        </w:tc>
      </w:tr>
      <w:tr>
        <w:tblPrEx>
          <w:tblLayout w:type="fixed"/>
          <w:tblCellMar>
            <w:top w:w="0" w:type="dxa"/>
            <w:left w:w="108" w:type="dxa"/>
            <w:bottom w:w="0" w:type="dxa"/>
            <w:right w:w="108" w:type="dxa"/>
          </w:tblCellMar>
        </w:tblPrEx>
        <w:trPr>
          <w:trHeight w:val="455" w:hRule="atLeast"/>
        </w:trPr>
        <w:tc>
          <w:tcPr>
            <w:tcW w:w="3687" w:type="dxa"/>
            <w:tcBorders>
              <w:bottom w:val="single" w:color="auto" w:sz="4" w:space="0"/>
            </w:tcBorders>
            <w:shd w:val="clear" w:color="FFFFFF" w:fill="FFFFFF"/>
            <w:vAlign w:val="center"/>
          </w:tcPr>
          <w:p>
            <w:pPr>
              <w:pageBreakBefore w:val="0"/>
              <w:jc w:val="center"/>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本年盈余</w:t>
            </w:r>
          </w:p>
        </w:tc>
        <w:tc>
          <w:tcPr>
            <w:tcW w:w="1417" w:type="dxa"/>
            <w:tcBorders>
              <w:bottom w:val="single" w:color="auto" w:sz="4" w:space="0"/>
            </w:tcBorders>
            <w:shd w:val="clear" w:color="FFFFFF" w:fill="FFFFFF"/>
            <w:vAlign w:val="center"/>
          </w:tcPr>
          <w:p>
            <w:pPr>
              <w:pageBreakBefore w:val="0"/>
              <w:jc w:val="center"/>
              <w:textAlignment w:val="auto"/>
              <w:rPr>
                <w:color w:val="000000" w:themeColor="text1"/>
                <w14:textFill>
                  <w14:solidFill>
                    <w14:schemeClr w14:val="tx1"/>
                  </w14:solidFill>
                </w14:textFill>
              </w:rPr>
            </w:pPr>
          </w:p>
        </w:tc>
        <w:tc>
          <w:tcPr>
            <w:tcW w:w="1985"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-536.38</w:t>
            </w:r>
          </w:p>
        </w:tc>
        <w:tc>
          <w:tcPr>
            <w:tcW w:w="1984"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-334.63</w:t>
            </w:r>
          </w:p>
        </w:tc>
      </w:tr>
    </w:tbl>
    <w:p>
      <w:pPr>
        <w:rPr>
          <w:color w:val="000000" w:themeColor="text1"/>
          <w:sz w:val="22"/>
          <w:szCs w:val="22"/>
          <w14:textFill>
            <w14:solidFill>
              <w14:schemeClr w14:val="tx1"/>
            </w14:solidFill>
          </w14:textFill>
        </w:rPr>
      </w:pPr>
    </w:p>
    <w:p>
      <w:pPr>
        <w:rPr>
          <w:color w:val="000000" w:themeColor="text1"/>
          <w:position w:val="9"/>
          <w:sz w:val="9"/>
          <w:szCs w:val="9"/>
          <w14:textFill>
            <w14:solidFill>
              <w14:schemeClr w14:val="tx1"/>
            </w14:solidFill>
          </w14:textFill>
        </w:rPr>
      </w:pPr>
    </w:p>
    <w:p>
      <w:pPr>
        <w:rPr>
          <w:color w:val="000000" w:themeColor="text1"/>
          <w:position w:val="9"/>
          <w:sz w:val="9"/>
          <w:szCs w:val="9"/>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57" w:line="331" w:lineRule="auto"/>
        <w:ind w:left="217" w:right="371" w:hanging="1"/>
        <w:rPr>
          <w:color w:val="000000" w:themeColor="text1"/>
          <w:sz w:val="18"/>
          <w:szCs w:val="18"/>
          <w14:textFill>
            <w14:solidFill>
              <w14:schemeClr w14:val="tx1"/>
            </w14:solidFill>
          </w14:textFill>
        </w:rPr>
      </w:pPr>
    </w:p>
    <w:p>
      <w:pPr>
        <w:spacing w:before="57" w:line="331" w:lineRule="auto"/>
        <w:ind w:left="217" w:right="371" w:hanging="1"/>
        <w:rPr>
          <w:color w:val="000000" w:themeColor="text1"/>
          <w:sz w:val="18"/>
          <w:szCs w:val="18"/>
          <w14:textFill>
            <w14:solidFill>
              <w14:schemeClr w14:val="tx1"/>
            </w14:solidFill>
          </w14:textFill>
        </w:rPr>
      </w:pPr>
    </w:p>
    <w:p>
      <w:pPr>
        <w:spacing w:before="57" w:line="331" w:lineRule="auto"/>
        <w:ind w:left="217" w:right="371" w:hanging="1"/>
        <w:rPr>
          <w:color w:val="000000" w:themeColor="text1"/>
          <w:sz w:val="18"/>
          <w:szCs w:val="18"/>
          <w14:textFill>
            <w14:solidFill>
              <w14:schemeClr w14:val="tx1"/>
            </w14:solidFill>
          </w14:textFill>
        </w:rPr>
      </w:pPr>
    </w:p>
    <w:p>
      <w:pPr>
        <w:spacing w:before="57" w:line="331" w:lineRule="auto"/>
        <w:ind w:left="217" w:right="371" w:hanging="1"/>
        <w:rPr>
          <w:color w:val="000000" w:themeColor="text1"/>
          <w:sz w:val="18"/>
          <w:szCs w:val="18"/>
          <w14:textFill>
            <w14:solidFill>
              <w14:schemeClr w14:val="tx1"/>
            </w14:solidFill>
          </w14:textFill>
        </w:rPr>
      </w:pPr>
    </w:p>
    <w:p>
      <w:pPr>
        <w:spacing w:before="57" w:line="331" w:lineRule="auto"/>
        <w:ind w:left="217" w:right="371" w:hanging="1"/>
        <w:rPr>
          <w:color w:val="000000" w:themeColor="text1"/>
          <w:sz w:val="18"/>
          <w:szCs w:val="18"/>
          <w14:textFill>
            <w14:solidFill>
              <w14:schemeClr w14:val="tx1"/>
            </w14:solidFill>
          </w14:textFill>
        </w:rPr>
      </w:pPr>
    </w:p>
    <w:p>
      <w:pPr>
        <w:pStyle w:val="3"/>
        <w:spacing w:before="0" w:after="0" w:line="360" w:lineRule="auto"/>
        <w:ind w:firstLine="602" w:firstLineChars="200"/>
        <w:jc w:val="left"/>
        <w:rPr>
          <w:rFonts w:asciiTheme="minorEastAsia" w:hAnsiTheme="minorEastAsia" w:eastAsiaTheme="minorEastAsia"/>
          <w:color w:val="000000" w:themeColor="text1"/>
          <w14:textFill>
            <w14:solidFill>
              <w14:schemeClr w14:val="tx1"/>
            </w14:solidFill>
          </w14:textFill>
        </w:rPr>
      </w:pPr>
      <w:bookmarkStart w:id="45" w:name="_Toc35452580"/>
      <w:bookmarkStart w:id="46" w:name="_Toc19943"/>
      <w:bookmarkStart w:id="47" w:name="_Toc333610272"/>
      <w:r>
        <w:rPr>
          <w:rFonts w:asciiTheme="minorEastAsia" w:hAnsiTheme="minorEastAsia" w:eastAsiaTheme="minorEastAsia"/>
          <w:color w:val="000000" w:themeColor="text1"/>
          <w14:textFill>
            <w14:solidFill>
              <w14:schemeClr w14:val="tx1"/>
            </w14:solidFill>
          </w14:textFill>
        </w:rPr>
        <w:t>（二）政府部门会计报表附注</w:t>
      </w:r>
      <w:bookmarkEnd w:id="45"/>
      <w:bookmarkEnd w:id="46"/>
    </w:p>
    <w:p>
      <w:pPr>
        <w:pStyle w:val="4"/>
        <w:spacing w:before="0" w:after="0" w:line="360" w:lineRule="auto"/>
        <w:ind w:firstLine="602"/>
        <w:jc w:val="left"/>
        <w:rPr>
          <w:rFonts w:ascii="仿宋" w:hAnsi="仿宋" w:eastAsia="仿宋"/>
          <w:b/>
          <w:color w:val="000000" w:themeColor="text1"/>
          <w14:textFill>
            <w14:solidFill>
              <w14:schemeClr w14:val="tx1"/>
            </w14:solidFill>
          </w14:textFill>
        </w:rPr>
      </w:pPr>
      <w:bookmarkStart w:id="48" w:name="1.会计报表编制基础。（略）"/>
      <w:bookmarkEnd w:id="48"/>
      <w:bookmarkStart w:id="49" w:name="2.遵循相关制度规定的声明。（略）"/>
      <w:bookmarkEnd w:id="49"/>
      <w:bookmarkStart w:id="50" w:name="_Toc35452581"/>
      <w:bookmarkStart w:id="51" w:name="_Toc11494"/>
      <w:bookmarkStart w:id="52" w:name="_Toc35452582"/>
      <w:r>
        <w:rPr>
          <w:rFonts w:ascii="仿宋" w:hAnsi="仿宋" w:eastAsia="仿宋"/>
          <w:b/>
          <w:color w:val="000000" w:themeColor="text1"/>
          <w14:textFill>
            <w14:solidFill>
              <w14:schemeClr w14:val="tx1"/>
            </w14:solidFill>
          </w14:textFill>
        </w:rPr>
        <w:t>1.会计报表编制基础。</w:t>
      </w:r>
      <w:bookmarkEnd w:id="50"/>
      <w:bookmarkEnd w:id="51"/>
    </w:p>
    <w:p>
      <w:pPr>
        <w:pStyle w:val="110"/>
        <w:ind w:firstLine="602"/>
        <w:jc w:val="both"/>
        <w:rPr>
          <w:rFonts w:hint="eastAsia" w:ascii="仿宋_GB2312" w:hAnsi="仿宋_GB2312" w:cs="仿宋_GB2312"/>
          <w:color w:val="000000" w:themeColor="text1"/>
          <w:szCs w:val="30"/>
          <w:lang w:eastAsia="zh-CN"/>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政府部门会计报表以权责发生制为基础编制。</w:t>
      </w:r>
    </w:p>
    <w:p>
      <w:pPr>
        <w:spacing w:before="2"/>
        <w:rPr>
          <w:rFonts w:ascii="仿宋" w:hAnsi="仿宋" w:eastAsia="仿宋" w:cs="Times New Roman"/>
          <w:b/>
          <w:bCs/>
          <w:color w:val="000000" w:themeColor="text1"/>
          <w:kern w:val="2"/>
          <w:sz w:val="30"/>
          <w:szCs w:val="28"/>
          <w14:textFill>
            <w14:solidFill>
              <w14:schemeClr w14:val="tx1"/>
            </w14:solidFill>
          </w14:textFill>
        </w:rPr>
      </w:pPr>
    </w:p>
    <w:p>
      <w:pPr>
        <w:pStyle w:val="4"/>
        <w:spacing w:before="0" w:after="0" w:line="360" w:lineRule="auto"/>
        <w:ind w:firstLine="602"/>
        <w:jc w:val="left"/>
        <w:rPr>
          <w:rFonts w:ascii="仿宋" w:hAnsi="仿宋" w:eastAsia="仿宋"/>
          <w:b/>
          <w:color w:val="000000" w:themeColor="text1"/>
          <w14:textFill>
            <w14:solidFill>
              <w14:schemeClr w14:val="tx1"/>
            </w14:solidFill>
          </w14:textFill>
        </w:rPr>
      </w:pPr>
      <w:bookmarkStart w:id="53" w:name="_Toc8068"/>
      <w:r>
        <w:rPr>
          <w:rFonts w:ascii="仿宋" w:hAnsi="仿宋" w:eastAsia="仿宋"/>
          <w:b/>
          <w:color w:val="000000" w:themeColor="text1"/>
          <w14:textFill>
            <w14:solidFill>
              <w14:schemeClr w14:val="tx1"/>
            </w14:solidFill>
          </w14:textFill>
        </w:rPr>
        <w:t>2.遵循相关制度规定的声明。</w:t>
      </w:r>
      <w:bookmarkEnd w:id="52"/>
      <w:bookmarkEnd w:id="53"/>
    </w:p>
    <w:p>
      <w:pPr>
        <w:pStyle w:val="149"/>
        <w:spacing w:line="360" w:lineRule="auto"/>
        <w:ind w:firstLine="640"/>
        <w:jc w:val="both"/>
        <w:rPr>
          <w:rFonts w:ascii="仿宋_GB2312" w:hAnsi="仿宋_GB2312" w:cs="仿宋_GB2312"/>
          <w:color w:val="000000" w:themeColor="text1"/>
          <w:szCs w:val="30"/>
          <w14:textFill>
            <w14:solidFill>
              <w14:schemeClr w14:val="tx1"/>
            </w14:solidFill>
          </w14:textFill>
        </w:rPr>
      </w:pPr>
      <w:r>
        <w:rPr>
          <w:rFonts w:hint="eastAsia" w:ascii="仿宋_GB2312"/>
          <w:color w:val="000000" w:themeColor="text1"/>
          <w:sz w:val="32"/>
          <w14:textFill>
            <w14:solidFill>
              <w14:schemeClr w14:val="tx1"/>
            </w14:solidFill>
          </w14:textFill>
        </w:rPr>
        <w:t>本政府财务报告的编制符合《中华人民共和国预算法》、《中华人民共和国会计法》、《国务院关于批转财政部权责发生制政府综合财务报告制度改革方案的通知》（国发〔</w:t>
      </w:r>
      <w:r>
        <w:rPr>
          <w:rFonts w:ascii="仿宋_GB2312"/>
          <w:color w:val="000000" w:themeColor="text1"/>
          <w:sz w:val="32"/>
          <w14:textFill>
            <w14:solidFill>
              <w14:schemeClr w14:val="tx1"/>
            </w14:solidFill>
          </w14:textFill>
        </w:rPr>
        <w:t>2014</w:t>
      </w:r>
      <w:r>
        <w:rPr>
          <w:rFonts w:hint="eastAsia" w:ascii="仿宋_GB2312"/>
          <w:color w:val="000000" w:themeColor="text1"/>
          <w:sz w:val="32"/>
          <w14:textFill>
            <w14:solidFill>
              <w14:schemeClr w14:val="tx1"/>
            </w14:solidFill>
          </w14:textFill>
        </w:rPr>
        <w:t>〕</w:t>
      </w:r>
      <w:r>
        <w:rPr>
          <w:rFonts w:ascii="仿宋_GB2312"/>
          <w:color w:val="000000" w:themeColor="text1"/>
          <w:sz w:val="32"/>
          <w14:textFill>
            <w14:solidFill>
              <w14:schemeClr w14:val="tx1"/>
            </w14:solidFill>
          </w14:textFill>
        </w:rPr>
        <w:t>63</w:t>
      </w:r>
      <w:r>
        <w:rPr>
          <w:rFonts w:hint="eastAsia" w:ascii="仿宋_GB2312"/>
          <w:color w:val="000000" w:themeColor="text1"/>
          <w:sz w:val="32"/>
          <w14:textFill>
            <w14:solidFill>
              <w14:schemeClr w14:val="tx1"/>
            </w14:solidFill>
          </w14:textFill>
        </w:rPr>
        <w:t>号）、《财政部关于修订印发〈政府财务报告编制办法（试行）〉的通知》（财库〔</w:t>
      </w:r>
      <w:r>
        <w:rPr>
          <w:rFonts w:ascii="仿宋_GB2312"/>
          <w:color w:val="000000" w:themeColor="text1"/>
          <w:sz w:val="32"/>
          <w14:textFill>
            <w14:solidFill>
              <w14:schemeClr w14:val="tx1"/>
            </w14:solidFill>
          </w14:textFill>
        </w:rPr>
        <w:t>2019</w:t>
      </w:r>
      <w:r>
        <w:rPr>
          <w:rFonts w:hint="eastAsia" w:ascii="仿宋_GB2312"/>
          <w:color w:val="000000" w:themeColor="text1"/>
          <w:sz w:val="32"/>
          <w14:textFill>
            <w14:solidFill>
              <w14:schemeClr w14:val="tx1"/>
            </w14:solidFill>
          </w14:textFill>
        </w:rPr>
        <w:t>〕</w:t>
      </w:r>
      <w:r>
        <w:rPr>
          <w:rFonts w:ascii="仿宋_GB2312"/>
          <w:color w:val="000000" w:themeColor="text1"/>
          <w:sz w:val="32"/>
          <w14:textFill>
            <w14:solidFill>
              <w14:schemeClr w14:val="tx1"/>
            </w14:solidFill>
          </w14:textFill>
        </w:rPr>
        <w:t>56</w:t>
      </w:r>
      <w:r>
        <w:rPr>
          <w:rFonts w:hint="eastAsia" w:ascii="仿宋_GB2312"/>
          <w:color w:val="000000" w:themeColor="text1"/>
          <w:sz w:val="32"/>
          <w14:textFill>
            <w14:solidFill>
              <w14:schemeClr w14:val="tx1"/>
            </w14:solidFill>
          </w14:textFill>
        </w:rPr>
        <w:t>号）、《财政部关于修订印发〈政府部门财务报告编制操作指南（试行）〉的通知》财库〔</w:t>
      </w:r>
      <w:r>
        <w:rPr>
          <w:rFonts w:ascii="仿宋_GB2312"/>
          <w:color w:val="000000" w:themeColor="text1"/>
          <w:sz w:val="32"/>
          <w14:textFill>
            <w14:solidFill>
              <w14:schemeClr w14:val="tx1"/>
            </w14:solidFill>
          </w14:textFill>
        </w:rPr>
        <w:t>2019</w:t>
      </w:r>
      <w:r>
        <w:rPr>
          <w:rFonts w:hint="eastAsia" w:ascii="仿宋_GB2312"/>
          <w:color w:val="000000" w:themeColor="text1"/>
          <w:sz w:val="32"/>
          <w14:textFill>
            <w14:solidFill>
              <w14:schemeClr w14:val="tx1"/>
            </w14:solidFill>
          </w14:textFill>
        </w:rPr>
        <w:t>〕</w:t>
      </w:r>
      <w:r>
        <w:rPr>
          <w:rFonts w:ascii="仿宋_GB2312"/>
          <w:color w:val="000000" w:themeColor="text1"/>
          <w:sz w:val="32"/>
          <w14:textFill>
            <w14:solidFill>
              <w14:schemeClr w14:val="tx1"/>
            </w14:solidFill>
          </w14:textFill>
        </w:rPr>
        <w:t>57</w:t>
      </w:r>
      <w:r>
        <w:rPr>
          <w:rFonts w:hint="eastAsia" w:ascii="仿宋_GB2312"/>
          <w:color w:val="000000" w:themeColor="text1"/>
          <w:sz w:val="32"/>
          <w14:textFill>
            <w14:solidFill>
              <w14:schemeClr w14:val="tx1"/>
            </w14:solidFill>
          </w14:textFill>
        </w:rPr>
        <w:t>号、《政府会计准则</w:t>
      </w:r>
      <w:r>
        <w:rPr>
          <w:rFonts w:ascii="仿宋_GB2312"/>
          <w:color w:val="000000" w:themeColor="text1"/>
          <w:sz w:val="32"/>
          <w14:textFill>
            <w14:solidFill>
              <w14:schemeClr w14:val="tx1"/>
            </w14:solidFill>
          </w14:textFill>
        </w:rPr>
        <w:t>-</w:t>
      </w:r>
      <w:r>
        <w:rPr>
          <w:rFonts w:hint="eastAsia" w:ascii="仿宋_GB2312"/>
          <w:color w:val="000000" w:themeColor="text1"/>
          <w:sz w:val="32"/>
          <w14:textFill>
            <w14:solidFill>
              <w14:schemeClr w14:val="tx1"/>
            </w14:solidFill>
          </w14:textFill>
        </w:rPr>
        <w:t>基本准则》及相关具体准则、《政府会计制度</w:t>
      </w:r>
      <w:r>
        <w:rPr>
          <w:rFonts w:ascii="仿宋_GB2312"/>
          <w:color w:val="000000" w:themeColor="text1"/>
          <w:sz w:val="32"/>
          <w14:textFill>
            <w14:solidFill>
              <w14:schemeClr w14:val="tx1"/>
            </w14:solidFill>
          </w14:textFill>
        </w:rPr>
        <w:t>-</w:t>
      </w:r>
      <w:r>
        <w:rPr>
          <w:rFonts w:hint="eastAsia" w:ascii="仿宋_GB2312"/>
          <w:color w:val="000000" w:themeColor="text1"/>
          <w:sz w:val="32"/>
          <w14:textFill>
            <w14:solidFill>
              <w14:schemeClr w14:val="tx1"/>
            </w14:solidFill>
          </w14:textFill>
        </w:rPr>
        <w:t>行政事业单位会计制度科目和报表》及财务准则的要求，如实反映本部门的财务状况、运行情况等相关信息。因政府财务报告的编制暂时属于试点阶段，故所有数据不宜公开。</w:t>
      </w:r>
    </w:p>
    <w:p>
      <w:pPr>
        <w:pStyle w:val="4"/>
        <w:numPr>
          <w:ilvl w:val="0"/>
          <w:numId w:val="1"/>
        </w:numPr>
        <w:spacing w:before="0" w:after="0" w:line="360" w:lineRule="auto"/>
        <w:ind w:firstLine="602"/>
        <w:jc w:val="left"/>
        <w:rPr>
          <w:rFonts w:ascii="仿宋" w:hAnsi="仿宋" w:eastAsia="仿宋"/>
          <w:b/>
          <w:color w:val="000000" w:themeColor="text1"/>
          <w14:textFill>
            <w14:solidFill>
              <w14:schemeClr w14:val="tx1"/>
            </w14:solidFill>
          </w14:textFill>
        </w:rPr>
      </w:pPr>
      <w:bookmarkStart w:id="54" w:name="3.合并范围。（略）"/>
      <w:bookmarkEnd w:id="54"/>
      <w:bookmarkStart w:id="55" w:name="_Toc35452583"/>
      <w:bookmarkStart w:id="56" w:name="_Toc22285"/>
      <w:r>
        <w:rPr>
          <w:rFonts w:ascii="仿宋" w:hAnsi="仿宋" w:eastAsia="仿宋"/>
          <w:b/>
          <w:color w:val="000000" w:themeColor="text1"/>
          <w14:textFill>
            <w14:solidFill>
              <w14:schemeClr w14:val="tx1"/>
            </w14:solidFill>
          </w14:textFill>
        </w:rPr>
        <w:t>合并范围。</w:t>
      </w:r>
      <w:bookmarkEnd w:id="55"/>
      <w:bookmarkEnd w:id="56"/>
    </w:p>
    <w:tbl>
      <w:tblPr>
        <w:tblStyle w:val="34"/>
        <w:tblW w:w="8622" w:type="dxa"/>
        <w:jc w:val="center"/>
        <w:tblInd w:w="0" w:type="dxa"/>
        <w:tblLayout w:type="fixed"/>
        <w:tblCellMar>
          <w:top w:w="0" w:type="dxa"/>
          <w:left w:w="0" w:type="dxa"/>
          <w:bottom w:w="0" w:type="dxa"/>
          <w:right w:w="0" w:type="dxa"/>
        </w:tblCellMar>
      </w:tblPr>
      <w:tblGrid>
        <w:gridCol w:w="1031"/>
        <w:gridCol w:w="3910"/>
        <w:gridCol w:w="2230"/>
        <w:gridCol w:w="1451"/>
      </w:tblGrid>
      <w:tr>
        <w:tblPrEx>
          <w:tblLayout w:type="fixed"/>
          <w:tblCellMar>
            <w:top w:w="0" w:type="dxa"/>
            <w:left w:w="0" w:type="dxa"/>
            <w:bottom w:w="0" w:type="dxa"/>
            <w:right w:w="0" w:type="dxa"/>
          </w:tblCellMar>
        </w:tblPrEx>
        <w:trPr>
          <w:trHeight w:val="23" w:hRule="atLeast"/>
          <w:jc w:val="center"/>
        </w:trPr>
        <w:tc>
          <w:tcPr>
            <w:tcW w:w="8622" w:type="dxa"/>
            <w:gridSpan w:val="4"/>
            <w:tcBorders>
              <w:top w:val="nil"/>
              <w:left w:val="nil"/>
              <w:bottom w:val="single" w:color="auto" w:sz="4" w:space="0"/>
              <w:right w:val="nil"/>
            </w:tcBorders>
            <w:shd w:val="clear" w:color="FFFFFF" w:fill="FFFFFF"/>
          </w:tcPr>
          <w:p>
            <w:pPr>
              <w:pStyle w:val="144"/>
              <w:spacing w:line="260" w:lineRule="exact"/>
              <w:jc w:val="center"/>
              <w:rPr>
                <w:rFonts w:ascii="宋体" w:hAnsi="宋体" w:eastAsia="宋体" w:cs="宋体"/>
                <w:b/>
                <w:bCs/>
                <w:color w:val="000000" w:themeColor="text1"/>
                <w:sz w:val="20"/>
                <w:szCs w:val="20"/>
                <w14:textFill>
                  <w14:solidFill>
                    <w14:schemeClr w14:val="tx1"/>
                  </w14:solidFill>
                </w14:textFill>
              </w:rPr>
            </w:pPr>
            <w:r>
              <w:rPr>
                <w:rFonts w:ascii="宋体" w:hAnsi="宋体" w:eastAsia="宋体" w:cs="宋体"/>
                <w:b/>
                <w:bCs/>
                <w:color w:val="000000" w:themeColor="text1"/>
                <w:sz w:val="20"/>
                <w:szCs w:val="20"/>
                <w14:textFill>
                  <w14:solidFill>
                    <w14:schemeClr w14:val="tx1"/>
                  </w14:solidFill>
                </w14:textFill>
              </w:rPr>
              <w:t>××年度部门清单</w:t>
            </w:r>
          </w:p>
        </w:tc>
      </w:tr>
      <w:tr>
        <w:tblPrEx>
          <w:tblLayout w:type="fixed"/>
          <w:tblCellMar>
            <w:top w:w="0" w:type="dxa"/>
            <w:left w:w="0" w:type="dxa"/>
            <w:bottom w:w="0" w:type="dxa"/>
            <w:right w:w="0" w:type="dxa"/>
          </w:tblCellMar>
        </w:tblPrEx>
        <w:trPr>
          <w:trHeight w:val="23" w:hRule="atLeast"/>
          <w:jc w:val="center"/>
        </w:trPr>
        <w:tc>
          <w:tcPr>
            <w:tcW w:w="1031" w:type="dxa"/>
            <w:tcBorders>
              <w:top w:val="single" w:color="auto" w:sz="4" w:space="0"/>
              <w:left w:val="nil"/>
              <w:bottom w:val="single" w:color="auto" w:sz="4" w:space="0"/>
              <w:right w:val="nil"/>
            </w:tcBorders>
            <w:shd w:val="clear" w:color="FFFFFF" w:fill="FFFFFF"/>
          </w:tcPr>
          <w:p>
            <w:pPr>
              <w:pStyle w:val="144"/>
              <w:spacing w:before="40"/>
              <w:jc w:val="center"/>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z w:val="20"/>
                <w:szCs w:val="20"/>
                <w14:textFill>
                  <w14:solidFill>
                    <w14:schemeClr w14:val="tx1"/>
                  </w14:solidFill>
                </w14:textFill>
              </w:rPr>
              <w:t>序号</w:t>
            </w:r>
          </w:p>
        </w:tc>
        <w:tc>
          <w:tcPr>
            <w:tcW w:w="3910" w:type="dxa"/>
            <w:tcBorders>
              <w:top w:val="single" w:color="auto" w:sz="4" w:space="0"/>
              <w:left w:val="nil"/>
              <w:bottom w:val="single" w:color="auto" w:sz="4" w:space="0"/>
              <w:right w:val="nil"/>
            </w:tcBorders>
            <w:shd w:val="clear" w:color="FFFFFF" w:fill="FFFFFF"/>
          </w:tcPr>
          <w:p>
            <w:pPr>
              <w:pStyle w:val="144"/>
              <w:spacing w:before="40"/>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单位名称</w:t>
            </w:r>
          </w:p>
        </w:tc>
        <w:tc>
          <w:tcPr>
            <w:tcW w:w="2230" w:type="dxa"/>
            <w:tcBorders>
              <w:top w:val="single" w:color="auto" w:sz="4" w:space="0"/>
              <w:left w:val="nil"/>
              <w:bottom w:val="single" w:color="auto" w:sz="4" w:space="0"/>
              <w:right w:val="nil"/>
            </w:tcBorders>
            <w:shd w:val="clear" w:color="FFFFFF" w:fill="FFFFFF"/>
          </w:tcPr>
          <w:p>
            <w:pPr>
              <w:pStyle w:val="144"/>
              <w:spacing w:before="40"/>
              <w:jc w:val="center"/>
              <w:rPr>
                <w:rFonts w:hint="default" w:ascii="宋体" w:hAnsi="宋体" w:eastAsia="宋体" w:cs="宋体"/>
                <w:b/>
                <w:bCs/>
                <w:color w:val="000000" w:themeColor="text1"/>
                <w:sz w:val="20"/>
                <w:szCs w:val="20"/>
                <w:lang w:val="en-US" w:eastAsia="zh-CN"/>
                <w14:textFill>
                  <w14:solidFill>
                    <w14:schemeClr w14:val="tx1"/>
                  </w14:solidFill>
                </w14:textFill>
              </w:rPr>
            </w:pPr>
            <w:r>
              <w:rPr>
                <w:rFonts w:hint="eastAsia" w:ascii="宋体" w:hAnsi="宋体" w:eastAsia="宋体" w:cs="宋体"/>
                <w:b/>
                <w:bCs/>
                <w:color w:val="000000" w:themeColor="text1"/>
                <w:sz w:val="20"/>
                <w:szCs w:val="20"/>
                <w:lang w:val="en-US" w:eastAsia="zh-CN"/>
                <w14:textFill>
                  <w14:solidFill>
                    <w14:schemeClr w14:val="tx1"/>
                  </w14:solidFill>
                </w14:textFill>
              </w:rPr>
              <w:t>单位性质</w:t>
            </w:r>
          </w:p>
        </w:tc>
        <w:tc>
          <w:tcPr>
            <w:tcW w:w="1451" w:type="dxa"/>
            <w:tcBorders>
              <w:top w:val="single" w:color="auto" w:sz="4" w:space="0"/>
              <w:left w:val="nil"/>
              <w:bottom w:val="single" w:color="auto" w:sz="4" w:space="0"/>
              <w:right w:val="nil"/>
            </w:tcBorders>
            <w:shd w:val="clear" w:color="FFFFFF" w:fill="FFFFFF"/>
          </w:tcPr>
          <w:p>
            <w:pPr>
              <w:pStyle w:val="144"/>
              <w:spacing w:before="40"/>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实有人数</w:t>
            </w:r>
          </w:p>
        </w:tc>
      </w:tr>
      <w:tr>
        <w:tblPrEx>
          <w:tblLayout w:type="fixed"/>
          <w:tblCellMar>
            <w:top w:w="0" w:type="dxa"/>
            <w:left w:w="0" w:type="dxa"/>
            <w:bottom w:w="0" w:type="dxa"/>
            <w:right w:w="0" w:type="dxa"/>
          </w:tblCellMar>
        </w:tblPrEx>
        <w:trPr>
          <w:trHeight w:val="23" w:hRule="exact"/>
          <w:jc w:val="center"/>
        </w:trPr>
        <w:tc>
          <w:tcPr>
            <w:tcW w:w="1031" w:type="dxa"/>
            <w:tcBorders>
              <w:top w:val="single" w:color="auto" w:sz="4" w:space="0"/>
              <w:left w:val="nil"/>
              <w:bottom w:val="nil"/>
              <w:right w:val="nil"/>
            </w:tcBorders>
            <w:shd w:val="clear" w:color="FFFFFF" w:fill="FFFFFF"/>
          </w:tcPr>
          <w:p>
            <w:pPr>
              <w:pStyle w:val="144"/>
              <w:spacing w:before="40"/>
              <w:ind w:left="460"/>
              <w:rPr>
                <w:rFonts w:ascii="宋体" w:hAnsi="宋体" w:eastAsia="宋体" w:cs="宋体"/>
                <w:b/>
                <w:bCs/>
                <w:color w:val="000000" w:themeColor="text1"/>
                <w:sz w:val="20"/>
                <w:szCs w:val="20"/>
                <w14:textFill>
                  <w14:solidFill>
                    <w14:schemeClr w14:val="tx1"/>
                  </w14:solidFill>
                </w14:textFill>
              </w:rPr>
            </w:pPr>
          </w:p>
        </w:tc>
        <w:tc>
          <w:tcPr>
            <w:tcW w:w="3910" w:type="dxa"/>
            <w:tcBorders>
              <w:top w:val="single" w:color="auto" w:sz="4" w:space="0"/>
              <w:left w:val="nil"/>
              <w:bottom w:val="nil"/>
              <w:right w:val="single" w:color="auto" w:sz="4" w:space="0"/>
            </w:tcBorders>
            <w:shd w:val="clear" w:color="FFFFFF" w:fill="FFFFFF"/>
          </w:tcPr>
          <w:p>
            <w:pPr>
              <w:pStyle w:val="144"/>
              <w:spacing w:before="40"/>
              <w:ind w:left="759"/>
              <w:rPr>
                <w:rFonts w:ascii="宋体" w:hAnsi="宋体" w:eastAsia="宋体" w:cs="宋体"/>
                <w:b/>
                <w:bCs/>
                <w:color w:val="000000" w:themeColor="text1"/>
                <w:sz w:val="20"/>
                <w:szCs w:val="20"/>
                <w14:textFill>
                  <w14:solidFill>
                    <w14:schemeClr w14:val="tx1"/>
                  </w14:solidFill>
                </w14:textFill>
              </w:rPr>
            </w:pPr>
          </w:p>
        </w:tc>
        <w:tc>
          <w:tcPr>
            <w:tcW w:w="2230" w:type="dxa"/>
            <w:tcBorders>
              <w:top w:val="single" w:color="auto" w:sz="4" w:space="0"/>
              <w:left w:val="single" w:color="auto" w:sz="4" w:space="0"/>
              <w:bottom w:val="nil"/>
              <w:right w:val="nil"/>
            </w:tcBorders>
            <w:shd w:val="clear" w:color="FFFFFF" w:fill="FFFFFF"/>
          </w:tcPr>
          <w:p>
            <w:pPr>
              <w:pStyle w:val="144"/>
              <w:spacing w:before="40"/>
              <w:ind w:left="759"/>
              <w:rPr>
                <w:rFonts w:ascii="宋体" w:hAnsi="宋体" w:eastAsia="宋体" w:cs="宋体"/>
                <w:b/>
                <w:bCs/>
                <w:color w:val="000000" w:themeColor="text1"/>
                <w:sz w:val="20"/>
                <w:szCs w:val="20"/>
                <w14:textFill>
                  <w14:solidFill>
                    <w14:schemeClr w14:val="tx1"/>
                  </w14:solidFill>
                </w14:textFill>
              </w:rPr>
            </w:pPr>
          </w:p>
        </w:tc>
        <w:tc>
          <w:tcPr>
            <w:tcW w:w="1451" w:type="dxa"/>
            <w:tcBorders>
              <w:top w:val="single" w:color="auto" w:sz="4" w:space="0"/>
              <w:left w:val="nil"/>
              <w:bottom w:val="nil"/>
              <w:right w:val="nil"/>
            </w:tcBorders>
            <w:shd w:val="clear" w:color="FFFFFF" w:fill="FFFFFF"/>
          </w:tcPr>
          <w:p>
            <w:pPr>
              <w:pStyle w:val="144"/>
              <w:spacing w:before="40"/>
              <w:ind w:left="601"/>
              <w:rPr>
                <w:rFonts w:ascii="宋体" w:hAnsi="宋体" w:eastAsia="宋体" w:cs="宋体"/>
                <w:b/>
                <w:bCs/>
                <w:color w:val="000000" w:themeColor="text1"/>
                <w:sz w:val="20"/>
                <w:szCs w:val="20"/>
                <w14:textFill>
                  <w14:solidFill>
                    <w14:schemeClr w14:val="tx1"/>
                  </w14:solidFill>
                </w14:textFill>
              </w:rPr>
            </w:pPr>
          </w:p>
        </w:tc>
      </w:tr>
      <w:tr>
        <w:tblPrEx>
          <w:tblLayout w:type="fixed"/>
          <w:tblCellMar>
            <w:top w:w="0" w:type="dxa"/>
            <w:left w:w="0" w:type="dxa"/>
            <w:bottom w:w="0" w:type="dxa"/>
            <w:right w:w="0" w:type="dxa"/>
          </w:tblCellMar>
        </w:tblPrEx>
        <w:trPr>
          <w:trHeight w:val="23" w:hRule="atLeast"/>
          <w:jc w:val="center"/>
        </w:trPr>
        <w:tc>
          <w:tcPr>
            <w:tcW w:w="1031" w:type="dxa"/>
            <w:tcBorders>
              <w:top w:val="nil"/>
              <w:left w:val="nil"/>
              <w:bottom w:val="nil"/>
              <w:right w:val="nil"/>
            </w:tcBorders>
            <w:shd w:val="clear" w:color="FFFFFF" w:fill="FFFFFF"/>
          </w:tcPr>
          <w:p>
            <w:pPr>
              <w:pageBreakBefore w:val="0"/>
              <w:spacing w:before="4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w:t>
            </w:r>
          </w:p>
        </w:tc>
        <w:tc>
          <w:tcPr>
            <w:tcW w:w="3910" w:type="dxa"/>
            <w:tcBorders>
              <w:top w:val="nil"/>
              <w:left w:val="nil"/>
              <w:bottom w:val="nil"/>
              <w:right w:val="nil"/>
            </w:tcBorders>
            <w:shd w:val="clear" w:color="FFFFFF" w:fill="FFFFFF"/>
          </w:tcPr>
          <w:p>
            <w:pPr>
              <w:pageBreakBefore w:val="0"/>
              <w:spacing w:before="4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宿州市萧县杜楼镇中心学校</w:t>
            </w:r>
          </w:p>
        </w:tc>
        <w:tc>
          <w:tcPr>
            <w:tcW w:w="2230" w:type="dxa"/>
            <w:tcBorders>
              <w:top w:val="nil"/>
              <w:left w:val="nil"/>
              <w:bottom w:val="nil"/>
              <w:right w:val="nil"/>
            </w:tcBorders>
            <w:shd w:val="clear" w:color="FFFFFF" w:fill="FFFFFF"/>
          </w:tcPr>
          <w:p>
            <w:pPr>
              <w:pageBreakBefore w:val="0"/>
              <w:spacing w:before="40"/>
              <w:jc w:val="center"/>
              <w:textAlignment w:val="auto"/>
              <w:rPr>
                <w:color w:val="000000" w:themeColor="text1"/>
                <w14:textFill>
                  <w14:solidFill>
                    <w14:schemeClr w14:val="tx1"/>
                  </w14:solidFill>
                </w14:textFill>
              </w:rPr>
            </w:pPr>
          </w:p>
        </w:tc>
        <w:tc>
          <w:tcPr>
            <w:tcW w:w="1451" w:type="dxa"/>
            <w:tcBorders>
              <w:top w:val="nil"/>
              <w:left w:val="nil"/>
              <w:bottom w:val="nil"/>
              <w:right w:val="nil"/>
            </w:tcBorders>
            <w:shd w:val="clear" w:color="FFFFFF" w:fill="FFFFFF"/>
          </w:tcPr>
          <w:p>
            <w:pPr>
              <w:pageBreakBefore w:val="0"/>
              <w:spacing w:before="4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290</w:t>
            </w:r>
          </w:p>
        </w:tc>
      </w:tr>
      <w:tr>
        <w:tblPrEx>
          <w:tblLayout w:type="fixed"/>
          <w:tblCellMar>
            <w:top w:w="0" w:type="dxa"/>
            <w:left w:w="0" w:type="dxa"/>
            <w:bottom w:w="0" w:type="dxa"/>
            <w:right w:w="0" w:type="dxa"/>
          </w:tblCellMar>
        </w:tblPrEx>
        <w:trPr>
          <w:trHeight w:val="23" w:hRule="atLeast"/>
          <w:jc w:val="center"/>
        </w:trPr>
        <w:tc>
          <w:tcPr>
            <w:tcW w:w="1031" w:type="dxa"/>
            <w:tcBorders>
              <w:top w:val="nil"/>
              <w:left w:val="nil"/>
              <w:bottom w:val="nil"/>
              <w:right w:val="nil"/>
            </w:tcBorders>
            <w:shd w:val="clear" w:color="FFFFFF" w:fill="FFFFFF"/>
          </w:tcPr>
          <w:p>
            <w:pPr>
              <w:pageBreakBefore w:val="0"/>
              <w:spacing w:before="4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合计</w:t>
            </w:r>
          </w:p>
        </w:tc>
        <w:tc>
          <w:tcPr>
            <w:tcW w:w="3910" w:type="dxa"/>
            <w:tcBorders>
              <w:top w:val="nil"/>
              <w:left w:val="nil"/>
              <w:bottom w:val="nil"/>
              <w:right w:val="nil"/>
            </w:tcBorders>
            <w:shd w:val="clear" w:color="FFFFFF" w:fill="FFFFFF"/>
          </w:tcPr>
          <w:p>
            <w:pPr>
              <w:pageBreakBefore w:val="0"/>
              <w:spacing w:before="40"/>
              <w:jc w:val="center"/>
              <w:textAlignment w:val="auto"/>
              <w:rPr>
                <w:color w:val="000000" w:themeColor="text1"/>
                <w14:textFill>
                  <w14:solidFill>
                    <w14:schemeClr w14:val="tx1"/>
                  </w14:solidFill>
                </w14:textFill>
              </w:rPr>
            </w:pPr>
          </w:p>
        </w:tc>
        <w:tc>
          <w:tcPr>
            <w:tcW w:w="2230" w:type="dxa"/>
            <w:tcBorders>
              <w:top w:val="nil"/>
              <w:left w:val="nil"/>
              <w:bottom w:val="nil"/>
              <w:right w:val="nil"/>
            </w:tcBorders>
            <w:shd w:val="clear" w:color="FFFFFF" w:fill="FFFFFF"/>
          </w:tcPr>
          <w:p>
            <w:pPr>
              <w:pageBreakBefore w:val="0"/>
              <w:spacing w:before="40"/>
              <w:jc w:val="center"/>
              <w:textAlignment w:val="auto"/>
              <w:rPr>
                <w:color w:val="000000" w:themeColor="text1"/>
                <w14:textFill>
                  <w14:solidFill>
                    <w14:schemeClr w14:val="tx1"/>
                  </w14:solidFill>
                </w14:textFill>
              </w:rPr>
            </w:pPr>
          </w:p>
        </w:tc>
        <w:tc>
          <w:tcPr>
            <w:tcW w:w="1451" w:type="dxa"/>
            <w:tcBorders>
              <w:top w:val="nil"/>
              <w:left w:val="nil"/>
              <w:bottom w:val="nil"/>
              <w:right w:val="nil"/>
            </w:tcBorders>
            <w:shd w:val="clear" w:color="FFFFFF" w:fill="FFFFFF"/>
          </w:tcPr>
          <w:p>
            <w:pPr>
              <w:pageBreakBefore w:val="0"/>
              <w:spacing w:before="40"/>
              <w:jc w:val="center"/>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290</w:t>
            </w:r>
          </w:p>
        </w:tc>
      </w:tr>
    </w:tbl>
    <w:p>
      <w:pPr>
        <w:numPr>
          <w:ilvl w:val="0"/>
          <w:numId w:val="0"/>
        </w:numPr>
        <w:rPr>
          <w:color w:val="000000" w:themeColor="text1"/>
          <w14:textFill>
            <w14:solidFill>
              <w14:schemeClr w14:val="tx1"/>
            </w14:solidFill>
          </w14:textFill>
        </w:rPr>
      </w:pPr>
    </w:p>
    <w:p>
      <w:pPr>
        <w:pStyle w:val="110"/>
        <w:spacing w:line="360" w:lineRule="auto"/>
        <w:ind w:firstLine="600"/>
        <w:jc w:val="both"/>
        <w:rPr>
          <w:rFonts w:hint="eastAsia" w:ascii="仿宋_GB2312" w:hAnsi="仿宋_GB2312" w:eastAsia="仿宋_GB2312" w:cs="仿宋_GB2312"/>
          <w:color w:val="000000" w:themeColor="text1"/>
          <w:szCs w:val="30"/>
          <w:highlight w:val="none"/>
          <w:lang w:val="en-US" w:eastAsia="zh-CN"/>
          <w14:textFill>
            <w14:solidFill>
              <w14:schemeClr w14:val="tx1"/>
            </w14:solidFill>
          </w14:textFill>
        </w:rPr>
      </w:pPr>
      <w:bookmarkStart w:id="57" w:name="4.重要会计政策与会计估计变更情况。（略）"/>
      <w:bookmarkEnd w:id="57"/>
      <w:bookmarkStart w:id="58" w:name="_Toc35452584"/>
      <w:r>
        <w:rPr>
          <w:rFonts w:hint="eastAsia" w:ascii="仿宋_GB2312" w:hAnsi="仿宋_GB2312" w:cs="仿宋_GB2312"/>
          <w:color w:val="000000" w:themeColor="text1"/>
          <w:sz w:val="32"/>
          <w:szCs w:val="32"/>
          <w14:textFill>
            <w14:solidFill>
              <w14:schemeClr w14:val="tx1"/>
            </w14:solidFill>
          </w14:textFill>
        </w:rPr>
        <w:t>报表包含的主体范围为宿州市萧县</w:t>
      </w:r>
      <w:r>
        <w:rPr>
          <w:rFonts w:hint="eastAsia" w:ascii="仿宋_GB2312" w:hAnsi="仿宋_GB2312" w:cs="仿宋_GB2312"/>
          <w:color w:val="000000" w:themeColor="text1"/>
          <w:sz w:val="32"/>
          <w:szCs w:val="32"/>
          <w:lang w:val="en-US" w:eastAsia="zh-CN"/>
          <w14:textFill>
            <w14:solidFill>
              <w14:schemeClr w14:val="tx1"/>
            </w14:solidFill>
          </w14:textFill>
        </w:rPr>
        <w:t>杜楼</w:t>
      </w:r>
      <w:r>
        <w:rPr>
          <w:rFonts w:hint="eastAsia" w:ascii="仿宋_GB2312" w:hAnsi="仿宋_GB2312" w:cs="仿宋_GB2312"/>
          <w:color w:val="000000" w:themeColor="text1"/>
          <w:sz w:val="32"/>
          <w:szCs w:val="32"/>
          <w14:textFill>
            <w14:solidFill>
              <w14:schemeClr w14:val="tx1"/>
            </w14:solidFill>
          </w14:textFill>
        </w:rPr>
        <w:t>镇中心学校，属事业单位，人员编制</w:t>
      </w:r>
      <w:r>
        <w:rPr>
          <w:rFonts w:hint="eastAsia" w:ascii="仿宋_GB2312" w:hAnsi="仿宋_GB2312" w:cs="仿宋_GB2312"/>
          <w:color w:val="000000" w:themeColor="text1"/>
          <w:sz w:val="32"/>
          <w:szCs w:val="32"/>
          <w:lang w:val="en-US" w:eastAsia="zh-CN"/>
          <w14:textFill>
            <w14:solidFill>
              <w14:schemeClr w14:val="tx1"/>
            </w14:solidFill>
          </w14:textFill>
        </w:rPr>
        <w:t>290</w:t>
      </w:r>
      <w:r>
        <w:rPr>
          <w:rFonts w:hint="eastAsia" w:ascii="仿宋_GB2312" w:hAnsi="仿宋_GB2312" w:cs="仿宋_GB2312"/>
          <w:color w:val="000000" w:themeColor="text1"/>
          <w:sz w:val="32"/>
          <w:szCs w:val="32"/>
          <w14:textFill>
            <w14:solidFill>
              <w14:schemeClr w14:val="tx1"/>
            </w14:solidFill>
          </w14:textFill>
        </w:rPr>
        <w:t>人</w:t>
      </w:r>
      <w:r>
        <w:rPr>
          <w:rFonts w:hint="eastAsia" w:ascii="仿宋_GB2312" w:hAnsi="仿宋_GB2312" w:cs="仿宋_GB2312"/>
          <w:color w:val="000000" w:themeColor="text1"/>
          <w:szCs w:val="30"/>
          <w:highlight w:val="none"/>
          <w:lang w:val="en-US" w:eastAsia="zh-CN"/>
          <w14:textFill>
            <w14:solidFill>
              <w14:schemeClr w14:val="tx1"/>
            </w14:solidFill>
          </w14:textFill>
        </w:rPr>
        <w:t>。</w:t>
      </w:r>
    </w:p>
    <w:p>
      <w:pPr>
        <w:pStyle w:val="4"/>
        <w:spacing w:before="0" w:after="0" w:line="360" w:lineRule="auto"/>
        <w:ind w:firstLine="602"/>
        <w:jc w:val="left"/>
        <w:rPr>
          <w:rFonts w:ascii="仿宋" w:hAnsi="仿宋" w:eastAsia="仿宋"/>
          <w:b/>
          <w:color w:val="000000" w:themeColor="text1"/>
          <w14:textFill>
            <w14:solidFill>
              <w14:schemeClr w14:val="tx1"/>
            </w14:solidFill>
          </w14:textFill>
        </w:rPr>
      </w:pPr>
      <w:bookmarkStart w:id="59" w:name="_Toc1978"/>
      <w:r>
        <w:rPr>
          <w:rFonts w:ascii="仿宋" w:hAnsi="仿宋" w:eastAsia="仿宋"/>
          <w:b/>
          <w:color w:val="000000" w:themeColor="text1"/>
          <w14:textFill>
            <w14:solidFill>
              <w14:schemeClr w14:val="tx1"/>
            </w14:solidFill>
          </w14:textFill>
        </w:rPr>
        <w:t>4.重要会计政策与会计估计变更情况。</w:t>
      </w:r>
      <w:bookmarkEnd w:id="58"/>
      <w:bookmarkEnd w:id="59"/>
    </w:p>
    <w:p>
      <w:pPr>
        <w:pStyle w:val="150"/>
        <w:spacing w:line="580" w:lineRule="exact"/>
        <w:ind w:left="640" w:firstLine="640"/>
        <w:rPr>
          <w:rFonts w:asci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从</w:t>
      </w:r>
      <w:r>
        <w:rPr>
          <w:rFonts w:ascii="仿宋_GB2312" w:hAnsi="仿宋_GB2312" w:cs="仿宋_GB2312"/>
          <w:color w:val="000000" w:themeColor="text1"/>
          <w:sz w:val="32"/>
          <w:szCs w:val="32"/>
          <w14:textFill>
            <w14:solidFill>
              <w14:schemeClr w14:val="tx1"/>
            </w14:solidFill>
          </w14:textFill>
        </w:rPr>
        <w:t>20</w:t>
      </w:r>
      <w:r>
        <w:rPr>
          <w:rFonts w:hint="eastAsia" w:ascii="仿宋_GB2312" w:hAnsi="仿宋_GB2312" w:cs="仿宋_GB2312"/>
          <w:color w:val="000000" w:themeColor="text1"/>
          <w:sz w:val="32"/>
          <w:szCs w:val="32"/>
          <w14:textFill>
            <w14:solidFill>
              <w14:schemeClr w14:val="tx1"/>
            </w14:solidFill>
          </w14:textFill>
        </w:rPr>
        <w:t>20年</w:t>
      </w:r>
      <w:r>
        <w:rPr>
          <w:rFonts w:ascii="仿宋_GB2312" w:hAnsi="仿宋_GB2312" w:cs="仿宋_GB2312"/>
          <w:color w:val="000000" w:themeColor="text1"/>
          <w:sz w:val="32"/>
          <w:szCs w:val="32"/>
          <w14:textFill>
            <w14:solidFill>
              <w14:schemeClr w14:val="tx1"/>
            </w14:solidFill>
          </w14:textFill>
        </w:rPr>
        <w:t>1</w:t>
      </w:r>
      <w:r>
        <w:rPr>
          <w:rFonts w:hint="eastAsia" w:ascii="仿宋_GB2312" w:hAnsi="仿宋_GB2312" w:cs="仿宋_GB2312"/>
          <w:color w:val="000000" w:themeColor="text1"/>
          <w:sz w:val="32"/>
          <w:szCs w:val="32"/>
          <w14:textFill>
            <w14:solidFill>
              <w14:schemeClr w14:val="tx1"/>
            </w14:solidFill>
          </w14:textFill>
        </w:rPr>
        <w:t>月</w:t>
      </w:r>
      <w:r>
        <w:rPr>
          <w:rFonts w:ascii="仿宋_GB2312" w:hAnsi="仿宋_GB2312" w:cs="仿宋_GB2312"/>
          <w:color w:val="000000" w:themeColor="text1"/>
          <w:sz w:val="32"/>
          <w:szCs w:val="32"/>
          <w14:textFill>
            <w14:solidFill>
              <w14:schemeClr w14:val="tx1"/>
            </w14:solidFill>
          </w14:textFill>
        </w:rPr>
        <w:t>1</w:t>
      </w:r>
      <w:r>
        <w:rPr>
          <w:rFonts w:hint="eastAsia" w:ascii="仿宋_GB2312" w:hAnsi="仿宋_GB2312" w:cs="仿宋_GB2312"/>
          <w:color w:val="000000" w:themeColor="text1"/>
          <w:sz w:val="32"/>
          <w:szCs w:val="32"/>
          <w14:textFill>
            <w14:solidFill>
              <w14:schemeClr w14:val="tx1"/>
            </w14:solidFill>
          </w14:textFill>
        </w:rPr>
        <w:t>日起，执行新的政府会计制度，对本部门经济业务采用权责发生制和收付实现制双轨核算，部门会计核算具备了财务会计和预算会计双重职能，对纳入预算管理的现金收支业务，在采用财务会计核算的同时也进行预算会计核算，对于其他业务，仅进行财务会计核算。并根据新的政府会计制度的规定对本部门年初固定资产补提以前年度折旧，对年初无形资产补记以前年度摊销。</w:t>
      </w:r>
    </w:p>
    <w:p>
      <w:pPr>
        <w:pStyle w:val="77"/>
        <w:ind w:left="420" w:firstLine="0" w:firstLineChars="0"/>
        <w:rPr>
          <w:color w:val="000000" w:themeColor="text1"/>
          <w14:textFill>
            <w14:solidFill>
              <w14:schemeClr w14:val="tx1"/>
            </w14:solidFill>
          </w14:textFill>
        </w:rPr>
      </w:pPr>
    </w:p>
    <w:p>
      <w:pPr>
        <w:pStyle w:val="149"/>
        <w:numPr>
          <w:ilvl w:val="0"/>
          <w:numId w:val="2"/>
        </w:numPr>
        <w:spacing w:line="360" w:lineRule="auto"/>
        <w:ind w:firstLineChars="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会计期间。</w:t>
      </w:r>
    </w:p>
    <w:p>
      <w:pPr>
        <w:spacing w:line="360" w:lineRule="auto"/>
        <w:ind w:firstLine="600" w:firstLineChars="200"/>
        <w:rPr>
          <w:rFonts w:ascii="仿宋_GB2312" w:eastAsia="仿宋_GB2312"/>
          <w:color w:val="000000" w:themeColor="text1"/>
          <w:sz w:val="30"/>
          <w14:textFill>
            <w14:solidFill>
              <w14:schemeClr w14:val="tx1"/>
            </w14:solidFill>
          </w14:textFill>
        </w:rPr>
      </w:pPr>
      <w:r>
        <w:rPr>
          <w:rFonts w:hint="eastAsia" w:ascii="仿宋_GB2312" w:eastAsia="仿宋_GB2312"/>
          <w:color w:val="000000" w:themeColor="text1"/>
          <w:sz w:val="30"/>
          <w14:textFill>
            <w14:solidFill>
              <w14:schemeClr w14:val="tx1"/>
            </w14:solidFill>
          </w14:textFill>
        </w:rPr>
        <w:t>本部门财务报告按公历年度编制，即</w:t>
      </w:r>
      <w:r>
        <w:rPr>
          <w:rFonts w:ascii="仿宋_GB2312" w:eastAsia="仿宋_GB2312"/>
          <w:color w:val="000000" w:themeColor="text1"/>
          <w:sz w:val="30"/>
          <w14:textFill>
            <w14:solidFill>
              <w14:schemeClr w14:val="tx1"/>
            </w14:solidFill>
          </w14:textFill>
        </w:rPr>
        <w:t>1</w:t>
      </w:r>
      <w:r>
        <w:rPr>
          <w:rFonts w:hint="eastAsia" w:ascii="仿宋_GB2312" w:eastAsia="仿宋_GB2312"/>
          <w:color w:val="000000" w:themeColor="text1"/>
          <w:sz w:val="30"/>
          <w14:textFill>
            <w14:solidFill>
              <w14:schemeClr w14:val="tx1"/>
            </w14:solidFill>
          </w14:textFill>
        </w:rPr>
        <w:t>月</w:t>
      </w:r>
      <w:r>
        <w:rPr>
          <w:rFonts w:ascii="仿宋_GB2312" w:eastAsia="仿宋_GB2312"/>
          <w:color w:val="000000" w:themeColor="text1"/>
          <w:sz w:val="30"/>
          <w14:textFill>
            <w14:solidFill>
              <w14:schemeClr w14:val="tx1"/>
            </w14:solidFill>
          </w14:textFill>
        </w:rPr>
        <w:t>1</w:t>
      </w:r>
      <w:r>
        <w:rPr>
          <w:rFonts w:hint="eastAsia" w:ascii="仿宋_GB2312" w:eastAsia="仿宋_GB2312"/>
          <w:color w:val="000000" w:themeColor="text1"/>
          <w:sz w:val="30"/>
          <w14:textFill>
            <w14:solidFill>
              <w14:schemeClr w14:val="tx1"/>
            </w14:solidFill>
          </w14:textFill>
        </w:rPr>
        <w:t>日至</w:t>
      </w:r>
      <w:r>
        <w:rPr>
          <w:rFonts w:ascii="仿宋_GB2312" w:eastAsia="仿宋_GB2312"/>
          <w:color w:val="000000" w:themeColor="text1"/>
          <w:sz w:val="30"/>
          <w14:textFill>
            <w14:solidFill>
              <w14:schemeClr w14:val="tx1"/>
            </w14:solidFill>
          </w14:textFill>
        </w:rPr>
        <w:t>12</w:t>
      </w:r>
      <w:r>
        <w:rPr>
          <w:rFonts w:hint="eastAsia" w:ascii="仿宋_GB2312" w:eastAsia="仿宋_GB2312"/>
          <w:color w:val="000000" w:themeColor="text1"/>
          <w:sz w:val="30"/>
          <w14:textFill>
            <w14:solidFill>
              <w14:schemeClr w14:val="tx1"/>
            </w14:solidFill>
          </w14:textFill>
        </w:rPr>
        <w:t>月</w:t>
      </w:r>
      <w:r>
        <w:rPr>
          <w:rFonts w:ascii="仿宋_GB2312" w:eastAsia="仿宋_GB2312"/>
          <w:color w:val="000000" w:themeColor="text1"/>
          <w:sz w:val="30"/>
          <w14:textFill>
            <w14:solidFill>
              <w14:schemeClr w14:val="tx1"/>
            </w14:solidFill>
          </w14:textFill>
        </w:rPr>
        <w:t>31</w:t>
      </w:r>
      <w:r>
        <w:rPr>
          <w:rFonts w:hint="eastAsia" w:ascii="仿宋_GB2312" w:eastAsia="仿宋_GB2312"/>
          <w:color w:val="000000" w:themeColor="text1"/>
          <w:sz w:val="30"/>
          <w14:textFill>
            <w14:solidFill>
              <w14:schemeClr w14:val="tx1"/>
            </w14:solidFill>
          </w14:textFill>
        </w:rPr>
        <w:t>日。</w:t>
      </w:r>
    </w:p>
    <w:p>
      <w:pPr>
        <w:pStyle w:val="149"/>
        <w:numPr>
          <w:ilvl w:val="0"/>
          <w:numId w:val="2"/>
        </w:numPr>
        <w:spacing w:line="360" w:lineRule="auto"/>
        <w:ind w:firstLineChars="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记账本位币，外币折算汇率。</w:t>
      </w:r>
    </w:p>
    <w:p>
      <w:pPr>
        <w:spacing w:line="360" w:lineRule="auto"/>
        <w:ind w:left="851"/>
        <w:rPr>
          <w:rFonts w:ascii="仿宋_GB2312" w:eastAsia="仿宋_GB2312"/>
          <w:color w:val="000000" w:themeColor="text1"/>
          <w:sz w:val="30"/>
          <w14:textFill>
            <w14:solidFill>
              <w14:schemeClr w14:val="tx1"/>
            </w14:solidFill>
          </w14:textFill>
        </w:rPr>
      </w:pPr>
      <w:r>
        <w:rPr>
          <w:rFonts w:hint="eastAsia" w:ascii="仿宋_GB2312" w:eastAsia="仿宋_GB2312"/>
          <w:color w:val="000000" w:themeColor="text1"/>
          <w:sz w:val="30"/>
          <w14:textFill>
            <w14:solidFill>
              <w14:schemeClr w14:val="tx1"/>
            </w14:solidFill>
          </w14:textFill>
        </w:rPr>
        <w:t>本部门财务报告以人民币为记账本位币，无外币业务。</w:t>
      </w:r>
    </w:p>
    <w:p>
      <w:pPr>
        <w:pStyle w:val="149"/>
        <w:spacing w:line="360" w:lineRule="auto"/>
        <w:ind w:firstLine="6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（3）对本年发生的重要会计政策和会计估计变更，应说明变更的内容和原因、受其重要影响的报表项目名称和金额，以及重要会计政策和会计估计变更开始适用的时点。</w:t>
      </w:r>
    </w:p>
    <w:p>
      <w:pPr>
        <w:rPr>
          <w:color w:val="000000" w:themeColor="text1"/>
          <w14:textFill>
            <w14:solidFill>
              <w14:schemeClr w14:val="tx1"/>
            </w14:solidFill>
          </w14:textFill>
        </w:rPr>
      </w:pPr>
    </w:p>
    <w:p>
      <w:pPr>
        <w:pStyle w:val="150"/>
        <w:spacing w:line="360" w:lineRule="auto"/>
        <w:ind w:left="480" w:leftChars="200" w:firstLine="0" w:firstLineChars="0"/>
        <w:jc w:val="both"/>
        <w:rPr>
          <w:rFonts w:ascii="仿宋_GB2312" w:eastAsia="Times New Roman"/>
          <w:b/>
          <w:color w:val="000000" w:themeColor="text1"/>
          <w14:textFill>
            <w14:solidFill>
              <w14:schemeClr w14:val="tx1"/>
            </w14:solidFill>
          </w14:textFill>
        </w:rPr>
      </w:pPr>
      <w:bookmarkStart w:id="60" w:name="_Toc430505161"/>
      <w:r>
        <w:rPr>
          <w:rFonts w:hint="eastAsia" w:ascii="宋体" w:hAnsi="宋体" w:eastAsia="宋体" w:cs="宋体"/>
          <w:b/>
          <w:color w:val="000000" w:themeColor="text1"/>
          <w14:textFill>
            <w14:solidFill>
              <w14:schemeClr w14:val="tx1"/>
            </w14:solidFill>
          </w14:textFill>
        </w:rPr>
        <w:t>①</w:t>
      </w:r>
      <w:r>
        <w:rPr>
          <w:rFonts w:hint="eastAsia" w:ascii="仿宋_GB2312"/>
          <w:b/>
          <w:color w:val="000000" w:themeColor="text1"/>
          <w14:textFill>
            <w14:solidFill>
              <w14:schemeClr w14:val="tx1"/>
            </w14:solidFill>
          </w14:textFill>
        </w:rPr>
        <w:t>资产类项目</w:t>
      </w:r>
      <w:bookmarkEnd w:id="60"/>
      <w:r>
        <w:rPr>
          <w:rFonts w:hint="eastAsia" w:ascii="仿宋_GB2312"/>
          <w:b/>
          <w:color w:val="000000" w:themeColor="text1"/>
          <w14:textFill>
            <w14:solidFill>
              <w14:schemeClr w14:val="tx1"/>
            </w14:solidFill>
          </w14:textFill>
        </w:rPr>
        <w:t>。</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货币资金的确认原则反映政府部门持有的货币资金的期末余额，包括库存现金、银行存款和其他货币资金等。</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财政应返还额度的确认原则反映政府部门期末应收财政应返还额度的金额。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应收账款的确认原则</w:t>
      </w:r>
      <w:r>
        <w:rPr>
          <w:rFonts w:hint="eastAsia" w:ascii="仿宋_GB2312" w:hAnsi="仿宋_GB2312"/>
          <w:color w:val="000000" w:themeColor="text1"/>
          <w14:textFill>
            <w14:solidFill>
              <w14:schemeClr w14:val="tx1"/>
            </w14:solidFill>
          </w14:textFill>
        </w:rPr>
        <w:t>反映政府部门期末尚未收回的应收账款减去已计提的坏账准备后的净额</w:t>
      </w:r>
      <w:r>
        <w:rPr>
          <w:rFonts w:hint="eastAsia" w:ascii="仿宋_GB2312"/>
          <w:color w:val="000000" w:themeColor="text1"/>
          <w14:textFill>
            <w14:solidFill>
              <w14:schemeClr w14:val="tx1"/>
            </w14:solidFill>
          </w14:textFill>
        </w:rPr>
        <w:t>，主要包括</w:t>
      </w:r>
      <w:r>
        <w:rPr>
          <w:rFonts w:hint="eastAsia" w:ascii="Arial" w:hAnsi="Arial"/>
          <w:color w:val="000000" w:themeColor="text1"/>
          <w14:textFill>
            <w14:solidFill>
              <w14:schemeClr w14:val="tx1"/>
            </w14:solidFill>
          </w14:textFill>
        </w:rPr>
        <w:t>事业单位提供服务、销售产品等应收取的款项，</w:t>
      </w:r>
      <w:r>
        <w:rPr>
          <w:rFonts w:ascii="Arial" w:hAnsi="Arial"/>
          <w:color w:val="000000" w:themeColor="text1"/>
          <w14:textFill>
            <w14:solidFill>
              <w14:schemeClr w14:val="tx1"/>
            </w14:solidFill>
          </w14:textFill>
        </w:rPr>
        <w:t xml:space="preserve"> </w:t>
      </w:r>
      <w:r>
        <w:rPr>
          <w:rFonts w:hint="eastAsia" w:ascii="Arial" w:hAnsi="Arial"/>
          <w:color w:val="000000" w:themeColor="text1"/>
          <w14:textFill>
            <w14:solidFill>
              <w14:schemeClr w14:val="tx1"/>
            </w14:solidFill>
          </w14:textFill>
        </w:rPr>
        <w:t>以及单位因出租资产、出售物资等应收取的款项</w:t>
      </w:r>
      <w:r>
        <w:rPr>
          <w:rFonts w:hint="eastAsia" w:ascii="仿宋_GB2312"/>
          <w:color w:val="000000" w:themeColor="text1"/>
          <w14:textFill>
            <w14:solidFill>
              <w14:schemeClr w14:val="tx1"/>
            </w14:solidFill>
          </w14:textFill>
        </w:rPr>
        <w:t>。</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预付账款的确认原则反映政府部门预付账款的期末余额，主要包括按照购货、服务合同规定预付给供应单位或个人的款项。</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其他应收款的确认原则</w:t>
      </w:r>
      <w:r>
        <w:rPr>
          <w:rFonts w:hint="eastAsia" w:ascii="仿宋_GB2312" w:hAnsi="仿宋_GB2312"/>
          <w:color w:val="000000" w:themeColor="text1"/>
          <w14:textFill>
            <w14:solidFill>
              <w14:schemeClr w14:val="tx1"/>
            </w14:solidFill>
          </w14:textFill>
        </w:rPr>
        <w:t>反映政府部门期末尚未收回的其他应收款减去已计提的坏账准备后的净额</w:t>
      </w:r>
      <w:r>
        <w:rPr>
          <w:rFonts w:hint="eastAsia" w:ascii="Arial" w:hAnsi="Arial"/>
          <w:color w:val="000000" w:themeColor="text1"/>
          <w14:textFill>
            <w14:solidFill>
              <w14:schemeClr w14:val="tx1"/>
            </w14:solidFill>
          </w14:textFill>
        </w:rPr>
        <w:t>。</w:t>
      </w:r>
      <w:r>
        <w:rPr>
          <w:rFonts w:hint="eastAsia" w:ascii="仿宋_GB2312" w:hAnsi="仿宋_GB2312"/>
          <w:color w:val="000000" w:themeColor="text1"/>
          <w14:textFill>
            <w14:solidFill>
              <w14:schemeClr w14:val="tx1"/>
            </w14:solidFill>
          </w14:textFill>
        </w:rPr>
        <w:t>其他应收款</w:t>
      </w:r>
      <w:r>
        <w:rPr>
          <w:rFonts w:hint="eastAsia" w:ascii="Arial" w:hAnsi="Arial"/>
          <w:color w:val="000000" w:themeColor="text1"/>
          <w14:textFill>
            <w14:solidFill>
              <w14:schemeClr w14:val="tx1"/>
            </w14:solidFill>
          </w14:textFill>
        </w:rPr>
        <w:t>包括除财政应返还额度、应收票据、应收账款、预付账款、应收股利、应收利息以外的其他各项应收及暂付款项，如职工预借的差旅费、已经偿还银行尚未报销的本单位公务卡欠款、拨付给内部有关部门的备用金、应向职工收取的各种垫付款项、支付的可以收回的订金或押金、应收的上级补助和附属单位上缴款项等</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存货的确认原则反映政府部门在开展业务活动及其他活动中为耗用而储存的材料、燃料、包装物和低值易耗品等的期末余额。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一年内到期的非流动资产的确认原则</w:t>
      </w:r>
      <w:r>
        <w:rPr>
          <w:rFonts w:hint="eastAsia" w:ascii="仿宋_GB2312" w:hAnsi="仿宋_GB2312"/>
          <w:color w:val="000000" w:themeColor="text1"/>
          <w14:textFill>
            <w14:solidFill>
              <w14:schemeClr w14:val="tx1"/>
            </w14:solidFill>
          </w14:textFill>
        </w:rPr>
        <w:t>反映政府部门期末非流动资产项目中将在</w:t>
      </w:r>
      <w:r>
        <w:rPr>
          <w:rFonts w:ascii="仿宋_GB2312" w:hAnsi="仿宋_GB2312"/>
          <w:color w:val="000000" w:themeColor="text1"/>
          <w14:textFill>
            <w14:solidFill>
              <w14:schemeClr w14:val="tx1"/>
            </w14:solidFill>
          </w14:textFill>
        </w:rPr>
        <w:t xml:space="preserve"> 1 </w:t>
      </w:r>
      <w:r>
        <w:rPr>
          <w:rFonts w:hint="eastAsia" w:ascii="仿宋_GB2312" w:hAnsi="仿宋_GB2312"/>
          <w:color w:val="000000" w:themeColor="text1"/>
          <w14:textFill>
            <w14:solidFill>
              <w14:schemeClr w14:val="tx1"/>
            </w14:solidFill>
          </w14:textFill>
        </w:rPr>
        <w:t>年内（含</w:t>
      </w:r>
      <w:r>
        <w:rPr>
          <w:rFonts w:ascii="仿宋_GB2312" w:hAnsi="仿宋_GB2312"/>
          <w:color w:val="000000" w:themeColor="text1"/>
          <w14:textFill>
            <w14:solidFill>
              <w14:schemeClr w14:val="tx1"/>
            </w14:solidFill>
          </w14:textFill>
        </w:rPr>
        <w:t xml:space="preserve"> 1 </w:t>
      </w:r>
      <w:r>
        <w:rPr>
          <w:rFonts w:hint="eastAsia" w:ascii="仿宋_GB2312" w:hAnsi="仿宋_GB2312"/>
          <w:color w:val="000000" w:themeColor="text1"/>
          <w14:textFill>
            <w14:solidFill>
              <w14:schemeClr w14:val="tx1"/>
            </w14:solidFill>
          </w14:textFill>
        </w:rPr>
        <w:t>年）到期的金额，如事业单位将在</w:t>
      </w:r>
      <w:r>
        <w:rPr>
          <w:rFonts w:ascii="仿宋_GB2312" w:hAnsi="仿宋_GB2312"/>
          <w:color w:val="000000" w:themeColor="text1"/>
          <w14:textFill>
            <w14:solidFill>
              <w14:schemeClr w14:val="tx1"/>
            </w14:solidFill>
          </w14:textFill>
        </w:rPr>
        <w:t xml:space="preserve"> 1 </w:t>
      </w:r>
      <w:r>
        <w:rPr>
          <w:rFonts w:hint="eastAsia" w:ascii="仿宋_GB2312" w:hAnsi="仿宋_GB2312"/>
          <w:color w:val="000000" w:themeColor="text1"/>
          <w14:textFill>
            <w14:solidFill>
              <w14:schemeClr w14:val="tx1"/>
            </w14:solidFill>
          </w14:textFill>
        </w:rPr>
        <w:t>年内（含</w:t>
      </w:r>
      <w:r>
        <w:rPr>
          <w:rFonts w:ascii="仿宋_GB2312" w:hAnsi="仿宋_GB2312"/>
          <w:color w:val="000000" w:themeColor="text1"/>
          <w14:textFill>
            <w14:solidFill>
              <w14:schemeClr w14:val="tx1"/>
            </w14:solidFill>
          </w14:textFill>
        </w:rPr>
        <w:t xml:space="preserve"> 1 </w:t>
      </w:r>
      <w:r>
        <w:rPr>
          <w:rFonts w:hint="eastAsia" w:ascii="仿宋_GB2312" w:hAnsi="仿宋_GB2312"/>
          <w:color w:val="000000" w:themeColor="text1"/>
          <w14:textFill>
            <w14:solidFill>
              <w14:schemeClr w14:val="tx1"/>
            </w14:solidFill>
          </w14:textFill>
        </w:rPr>
        <w:t>年）到期的长期债券投资金额</w:t>
      </w:r>
      <w:r>
        <w:rPr>
          <w:rFonts w:hint="eastAsia" w:ascii="仿宋_GB2312"/>
          <w:color w:val="000000" w:themeColor="text1"/>
          <w14:textFill>
            <w14:solidFill>
              <w14:schemeClr w14:val="tx1"/>
            </w14:solidFill>
          </w14:textFill>
        </w:rPr>
        <w:t>。</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长期股权投资的确认原则反映政府部门持有时间超过</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年且不在</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年内变现或到期的各种股权投资等的期末余额。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固定资产原值的确认原则反映政府部门持有的固定资产原值的期末余额。</w:t>
      </w:r>
    </w:p>
    <w:p>
      <w:pPr>
        <w:pStyle w:val="150"/>
        <w:widowControl w:val="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固定资产累计折旧的确认原则反映政府部门持有的固定资产已计提累计折旧的期末余额。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固定资产净值的确认原则反映政府部门持有的固定资产原值减去累计折旧后的期末余额。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在建工程的确认原则反映政府部门尚未完工交付使用的在建工程实际成本的期末余额。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无形资产原值的确认原则反映政府部门持有的无形资产原值的期末余额。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无形资产累计摊销的确认原则反映政府部门持有的无形资产已计提累计摊销的期末余额。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无形资产净值的确认原则反映政府部门持有的无形资产原值减去累计摊销后的期末余额。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公共基础设施原值的确认原则反映政府部门管理的公共基础设施原值的期末余额。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公共基础设施累计折旧（摊销）的确认原则反映政府部门管理的公共基础设施已计提累计折旧和累计摊销的期末余额。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公共基础设施净值的确认原则反映政府部门管理的公共基础设施原值减去累计折旧后的期末余额。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文物文化资产的确认原则</w:t>
      </w:r>
      <w:r>
        <w:rPr>
          <w:rFonts w:hint="eastAsia" w:ascii="仿宋_GB2312" w:hAnsi="仿宋_GB2312"/>
          <w:color w:val="000000" w:themeColor="text1"/>
          <w14:textFill>
            <w14:solidFill>
              <w14:schemeClr w14:val="tx1"/>
            </w14:solidFill>
          </w14:textFill>
        </w:rPr>
        <w:t>反映政府部门期末控制的文物文化资产的成本</w:t>
      </w:r>
      <w:r>
        <w:rPr>
          <w:rFonts w:hint="eastAsia" w:ascii="仿宋_GB2312"/>
          <w:color w:val="000000" w:themeColor="text1"/>
          <w14:textFill>
            <w14:solidFill>
              <w14:schemeClr w14:val="tx1"/>
            </w14:solidFill>
          </w14:textFill>
        </w:rPr>
        <w:t>。</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其他资产的确认原则反映政府部门持有的其他资产的期末余额。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受托代理资产的确认原则反映政府部门接受委托方委托管理的各项资产的期末余额。</w:t>
      </w:r>
    </w:p>
    <w:p>
      <w:pPr>
        <w:pStyle w:val="150"/>
        <w:spacing w:line="360" w:lineRule="auto"/>
        <w:ind w:firstLine="602"/>
        <w:jc w:val="both"/>
        <w:rPr>
          <w:rFonts w:ascii="仿宋_GB2312" w:eastAsia="Times New Roman"/>
          <w:b/>
          <w:color w:val="000000" w:themeColor="text1"/>
          <w14:textFill>
            <w14:solidFill>
              <w14:schemeClr w14:val="tx1"/>
            </w14:solidFill>
          </w14:textFill>
        </w:rPr>
      </w:pPr>
      <w:bookmarkStart w:id="61" w:name="_Toc430505162"/>
      <w:r>
        <w:rPr>
          <w:rFonts w:hint="eastAsia" w:ascii="仿宋_GB2312"/>
          <w:b/>
          <w:color w:val="000000" w:themeColor="text1"/>
          <w14:textFill>
            <w14:solidFill>
              <w14:schemeClr w14:val="tx1"/>
            </w14:solidFill>
          </w14:textFill>
        </w:rPr>
        <w:t>②负债类项目</w:t>
      </w:r>
      <w:bookmarkEnd w:id="61"/>
      <w:r>
        <w:rPr>
          <w:rFonts w:hint="eastAsia" w:ascii="仿宋_GB2312"/>
          <w:b/>
          <w:color w:val="000000" w:themeColor="text1"/>
          <w14:textFill>
            <w14:solidFill>
              <w14:schemeClr w14:val="tx1"/>
            </w14:solidFill>
          </w14:textFill>
        </w:rPr>
        <w:t>。</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短期借款的确认原则反映政府部门借入的期限在</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年内（含</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年）的各种借款期末余额。</w:t>
      </w:r>
    </w:p>
    <w:p>
      <w:pPr>
        <w:pStyle w:val="150"/>
        <w:spacing w:line="360" w:lineRule="auto"/>
        <w:ind w:firstLine="600"/>
        <w:jc w:val="both"/>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应缴财政款的确认原则反映政府部门取得的按照规定应当上缴财政但尚未缴纳的款项期末余额。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应付职工薪酬的确认原则反映政府部门按照有关规定应付给职工及为职工支付的各种薪酬期末余额。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应付账款的确认原则反映政府部门应付账款的期末余额，主要包括因购买物资、接收服务、开展工程建设等而应付的偿还期限在</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年内（含</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年）的款项。</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预收账款的确认原则反映政府部门预收账款的期末余额，主要包括按合同规定预收的款项。</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应付政府补贴款的确认原则反映政府部门按照有关规定应付的各种政府补贴款期末余额。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一年内到期的非流动负债的确认原则反映政府部门承担的</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年内（含</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年）到期的非流动负债期末余额。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长期借款的确认原则反映政府部门承担的偿还期限超过</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年的借入款项减去将于</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年内（含</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年）到期部分后的期末余额。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长期应付款的确认原则反映政府部门承担的偿付期限超过</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年的应付款项减去将于</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年内（含</w:t>
      </w:r>
      <w:r>
        <w:rPr>
          <w:rFonts w:ascii="仿宋_GB2312"/>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年）到期部分后的期末余额。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其他应付款的确认原则反映政府部门其他应付款项的期末余额。</w:t>
      </w:r>
    </w:p>
    <w:p>
      <w:pPr>
        <w:pStyle w:val="150"/>
        <w:spacing w:line="360" w:lineRule="auto"/>
        <w:ind w:firstLine="600"/>
        <w:jc w:val="both"/>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受托代理负债的确认原则反映政府部门接受委托，取得受托管理资产而形成负债的期末余额。</w:t>
      </w:r>
    </w:p>
    <w:p>
      <w:pPr>
        <w:pStyle w:val="150"/>
        <w:spacing w:line="360" w:lineRule="auto"/>
        <w:ind w:firstLine="602"/>
        <w:jc w:val="both"/>
        <w:rPr>
          <w:rFonts w:ascii="仿宋_GB2312" w:eastAsia="Times New Roman"/>
          <w:b/>
          <w:color w:val="000000" w:themeColor="text1"/>
          <w14:textFill>
            <w14:solidFill>
              <w14:schemeClr w14:val="tx1"/>
            </w14:solidFill>
          </w14:textFill>
        </w:rPr>
      </w:pPr>
      <w:r>
        <w:rPr>
          <w:rFonts w:hint="eastAsia" w:ascii="仿宋_GB2312"/>
          <w:b/>
          <w:color w:val="000000" w:themeColor="text1"/>
          <w14:textFill>
            <w14:solidFill>
              <w14:schemeClr w14:val="tx1"/>
            </w14:solidFill>
          </w14:textFill>
        </w:rPr>
        <w:t>③净资产类项目。</w:t>
      </w:r>
    </w:p>
    <w:p>
      <w:pPr>
        <w:pStyle w:val="150"/>
        <w:spacing w:line="360" w:lineRule="auto"/>
        <w:ind w:firstLine="600"/>
        <w:jc w:val="both"/>
        <w:rPr>
          <w:rFonts w:ascii="仿宋_GB2312"/>
          <w:color w:val="000000" w:themeColor="text1"/>
          <w14:textFill>
            <w14:solidFill>
              <w14:schemeClr w14:val="tx1"/>
            </w14:solidFill>
          </w14:textFill>
        </w:rPr>
      </w:pPr>
      <w:r>
        <w:rPr>
          <w:rFonts w:hint="eastAsia" w:ascii="仿宋_GB2312" w:hAnsi="仿宋_GB2312"/>
          <w:color w:val="000000" w:themeColor="text1"/>
          <w14:textFill>
            <w14:solidFill>
              <w14:schemeClr w14:val="tx1"/>
            </w14:solidFill>
          </w14:textFill>
        </w:rPr>
        <w:t>累计盈余的确认原则反映政府部门期末未分配盈余（或未弥补亏损）以及无偿调拨净资产变动的累计数。</w:t>
      </w:r>
    </w:p>
    <w:p>
      <w:pPr>
        <w:pStyle w:val="150"/>
        <w:spacing w:line="360" w:lineRule="auto"/>
        <w:ind w:firstLine="600"/>
        <w:jc w:val="both"/>
        <w:rPr>
          <w:rFonts w:ascii="仿宋_GB2312"/>
          <w:color w:val="000000" w:themeColor="text1"/>
          <w14:textFill>
            <w14:solidFill>
              <w14:schemeClr w14:val="tx1"/>
            </w14:solidFill>
          </w14:textFill>
        </w:rPr>
      </w:pPr>
      <w:r>
        <w:rPr>
          <w:rFonts w:hint="eastAsia" w:ascii="仿宋_GB2312" w:hAnsi="仿宋_GB2312"/>
          <w:color w:val="000000" w:themeColor="text1"/>
          <w14:textFill>
            <w14:solidFill>
              <w14:schemeClr w14:val="tx1"/>
            </w14:solidFill>
          </w14:textFill>
        </w:rPr>
        <w:t>专用基金的确认原则反映政府部门期末累计提取或设置但尚未使用的专用基金余额。</w:t>
      </w:r>
    </w:p>
    <w:p>
      <w:pPr>
        <w:pStyle w:val="150"/>
        <w:spacing w:line="360" w:lineRule="auto"/>
        <w:ind w:firstLine="602"/>
        <w:jc w:val="both"/>
        <w:rPr>
          <w:rFonts w:ascii="仿宋_GB2312" w:eastAsia="Times New Roman"/>
          <w:b/>
          <w:color w:val="000000" w:themeColor="text1"/>
          <w14:textFill>
            <w14:solidFill>
              <w14:schemeClr w14:val="tx1"/>
            </w14:solidFill>
          </w14:textFill>
        </w:rPr>
      </w:pPr>
      <w:bookmarkStart w:id="62" w:name="_Toc430505164"/>
      <w:r>
        <w:rPr>
          <w:rFonts w:hint="eastAsia" w:ascii="仿宋_GB2312"/>
          <w:b/>
          <w:color w:val="000000" w:themeColor="text1"/>
          <w14:textFill>
            <w14:solidFill>
              <w14:schemeClr w14:val="tx1"/>
            </w14:solidFill>
          </w14:textFill>
        </w:rPr>
        <w:t>④收入类项目</w:t>
      </w:r>
      <w:bookmarkEnd w:id="62"/>
      <w:r>
        <w:rPr>
          <w:rFonts w:hint="eastAsia" w:ascii="仿宋_GB2312"/>
          <w:b/>
          <w:color w:val="000000" w:themeColor="text1"/>
          <w14:textFill>
            <w14:solidFill>
              <w14:schemeClr w14:val="tx1"/>
            </w14:solidFill>
          </w14:textFill>
        </w:rPr>
        <w:t>。</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财政拨款收入的确认原则反映政府部门本期从同级财政部门取得的财政预算资金。</w:t>
      </w:r>
      <w:r>
        <w:rPr>
          <w:rFonts w:hint="eastAsia" w:ascii="Arial" w:hAnsi="Arial"/>
          <w:color w:val="000000" w:themeColor="text1"/>
          <w14:textFill>
            <w14:solidFill>
              <w14:schemeClr w14:val="tx1"/>
            </w14:solidFill>
          </w14:textFill>
        </w:rPr>
        <w:t>同级政府财政部门预拨的下期预算款、没有纳入预算的暂付款项、采用实拨资金方式通过本单位转拨给下属单位的财政拨款不属于本期财政拨款收入。</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事业收入的确认原则反映政府部门本期开展专业业务活动及其辅助活动取得的收入。上缴国库或者财政专户的资金不属于事业收入。从财政专户核拨给事业单位的资金和经核准不上缴国库或者财政专户的资金，属于事业收入。</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经营收入的确认原则反映政府部门本期开展经营活动取得的收入。</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上级补助收入的确认原则反映政府部门本期取得的上级补助收入，主要包括事业单位从主管部门和上级单位取得的非财政拨款收入。</w:t>
      </w:r>
    </w:p>
    <w:p>
      <w:pPr>
        <w:pStyle w:val="150"/>
        <w:spacing w:line="360" w:lineRule="auto"/>
        <w:ind w:firstLine="600"/>
        <w:jc w:val="both"/>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附属单位上缴收入的确认原则反映政府部门本期取得的附属单位上缴收入，主要包括事业单位附属独立核算单位按照有关规定上缴的收入。</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hAnsi="仿宋_GB2312"/>
          <w:color w:val="000000" w:themeColor="text1"/>
          <w14:textFill>
            <w14:solidFill>
              <w14:schemeClr w14:val="tx1"/>
            </w14:solidFill>
          </w14:textFill>
        </w:rPr>
        <w:t>非同级财政拨款收入</w:t>
      </w:r>
      <w:r>
        <w:rPr>
          <w:rFonts w:hint="eastAsia" w:ascii="仿宋_GB2312"/>
          <w:color w:val="000000" w:themeColor="text1"/>
          <w14:textFill>
            <w14:solidFill>
              <w14:schemeClr w14:val="tx1"/>
            </w14:solidFill>
          </w14:textFill>
        </w:rPr>
        <w:t>的确认原则</w:t>
      </w:r>
      <w:r>
        <w:rPr>
          <w:rFonts w:hint="eastAsia" w:ascii="仿宋_GB2312" w:hAnsi="仿宋_GB2312"/>
          <w:color w:val="000000" w:themeColor="text1"/>
          <w14:textFill>
            <w14:solidFill>
              <w14:schemeClr w14:val="tx1"/>
            </w14:solidFill>
          </w14:textFill>
        </w:rPr>
        <w:t>反映政府部门本期从非同级政府财政部门取得的财政拨款，不包括事业单位因开展专业业务活动及其辅助活动从非同级财政部门取得的经费拨款。</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其他收入的确认原则反映政府部门本期取得的除上述收入之外的其他收入金额。</w:t>
      </w:r>
      <w:bookmarkStart w:id="63" w:name="_Toc430505165"/>
    </w:p>
    <w:p>
      <w:pPr>
        <w:pStyle w:val="150"/>
        <w:spacing w:line="360" w:lineRule="auto"/>
        <w:ind w:firstLine="602"/>
        <w:jc w:val="both"/>
        <w:rPr>
          <w:rFonts w:ascii="仿宋_GB2312" w:eastAsia="Times New Roman"/>
          <w:b/>
          <w:color w:val="000000" w:themeColor="text1"/>
          <w14:textFill>
            <w14:solidFill>
              <w14:schemeClr w14:val="tx1"/>
            </w14:solidFill>
          </w14:textFill>
        </w:rPr>
      </w:pPr>
      <w:r>
        <w:rPr>
          <w:rFonts w:hint="eastAsia" w:ascii="仿宋_GB2312"/>
          <w:b/>
          <w:color w:val="000000" w:themeColor="text1"/>
          <w14:textFill>
            <w14:solidFill>
              <w14:schemeClr w14:val="tx1"/>
            </w14:solidFill>
          </w14:textFill>
        </w:rPr>
        <w:t>⑤费用类项目</w:t>
      </w:r>
      <w:bookmarkEnd w:id="63"/>
      <w:r>
        <w:rPr>
          <w:rFonts w:hint="eastAsia" w:ascii="仿宋_GB2312"/>
          <w:b/>
          <w:color w:val="000000" w:themeColor="text1"/>
          <w14:textFill>
            <w14:solidFill>
              <w14:schemeClr w14:val="tx1"/>
            </w14:solidFill>
          </w14:textFill>
        </w:rPr>
        <w:t>。</w:t>
      </w:r>
    </w:p>
    <w:p>
      <w:pPr>
        <w:pStyle w:val="150"/>
        <w:widowControl w:val="0"/>
        <w:ind w:firstLine="600"/>
        <w:jc w:val="both"/>
        <w:rPr>
          <w:rFonts w:ascii="仿宋_GB2312"/>
          <w:color w:val="000000" w:themeColor="text1"/>
          <w14:textFill>
            <w14:solidFill>
              <w14:schemeClr w14:val="tx1"/>
            </w14:solidFill>
          </w14:textFill>
        </w:rPr>
      </w:pPr>
      <w:r>
        <w:rPr>
          <w:rFonts w:hint="eastAsia" w:ascii="仿宋_GB2312" w:hAnsi="仿宋_GB2312"/>
          <w:color w:val="000000" w:themeColor="text1"/>
          <w14:textFill>
            <w14:solidFill>
              <w14:schemeClr w14:val="tx1"/>
            </w14:solidFill>
          </w14:textFill>
        </w:rPr>
        <w:t>业务活动费用</w:t>
      </w:r>
      <w:r>
        <w:rPr>
          <w:rFonts w:hint="eastAsia" w:ascii="仿宋_GB2312"/>
          <w:color w:val="000000" w:themeColor="text1"/>
          <w14:textFill>
            <w14:solidFill>
              <w14:schemeClr w14:val="tx1"/>
            </w14:solidFill>
          </w14:textFill>
        </w:rPr>
        <w:t>的确认原则</w:t>
      </w:r>
      <w:r>
        <w:rPr>
          <w:rFonts w:hint="eastAsia" w:ascii="仿宋_GB2312" w:hAnsi="仿宋_GB2312"/>
          <w:color w:val="000000" w:themeColor="text1"/>
          <w14:textFill>
            <w14:solidFill>
              <w14:schemeClr w14:val="tx1"/>
            </w14:solidFill>
          </w14:textFill>
        </w:rPr>
        <w:t>反映政府部门本期为实现其职能目标，依法履职或开展专业业务活动及其辅助活动所发生的各项费用。</w:t>
      </w:r>
    </w:p>
    <w:p>
      <w:pPr>
        <w:pStyle w:val="150"/>
        <w:widowControl w:val="0"/>
        <w:ind w:firstLine="600"/>
        <w:jc w:val="both"/>
        <w:rPr>
          <w:rFonts w:ascii="仿宋_GB2312"/>
          <w:color w:val="000000" w:themeColor="text1"/>
          <w14:textFill>
            <w14:solidFill>
              <w14:schemeClr w14:val="tx1"/>
            </w14:solidFill>
          </w14:textFill>
        </w:rPr>
      </w:pPr>
      <w:r>
        <w:rPr>
          <w:rFonts w:hint="eastAsia" w:ascii="仿宋_GB2312" w:hAnsi="仿宋_GB2312"/>
          <w:color w:val="000000" w:themeColor="text1"/>
          <w14:textFill>
            <w14:solidFill>
              <w14:schemeClr w14:val="tx1"/>
            </w14:solidFill>
          </w14:textFill>
        </w:rPr>
        <w:t>单位管理费用</w:t>
      </w:r>
      <w:r>
        <w:rPr>
          <w:rFonts w:hint="eastAsia" w:ascii="仿宋_GB2312"/>
          <w:color w:val="000000" w:themeColor="text1"/>
          <w14:textFill>
            <w14:solidFill>
              <w14:schemeClr w14:val="tx1"/>
            </w14:solidFill>
          </w14:textFill>
        </w:rPr>
        <w:t>的确认原则</w:t>
      </w:r>
      <w:r>
        <w:rPr>
          <w:rFonts w:hint="eastAsia" w:ascii="仿宋_GB2312" w:hAnsi="仿宋_GB2312"/>
          <w:color w:val="000000" w:themeColor="text1"/>
          <w14:textFill>
            <w14:solidFill>
              <w14:schemeClr w14:val="tx1"/>
            </w14:solidFill>
          </w14:textFill>
        </w:rPr>
        <w:t>反映政府部门所属事业单位等本期本级行政及后勤管理部门开展管理活动发生的各项费用，以及由政府部门统一负担的离退休人员经费、工会经费、诉讼费、中介费等。</w:t>
      </w:r>
    </w:p>
    <w:p>
      <w:pPr>
        <w:pStyle w:val="150"/>
        <w:widowControl w:val="0"/>
        <w:ind w:firstLine="600"/>
        <w:jc w:val="both"/>
        <w:rPr>
          <w:rFonts w:ascii="仿宋_GB2312"/>
          <w:color w:val="000000" w:themeColor="text1"/>
          <w14:textFill>
            <w14:solidFill>
              <w14:schemeClr w14:val="tx1"/>
            </w14:solidFill>
          </w14:textFill>
        </w:rPr>
      </w:pPr>
      <w:r>
        <w:rPr>
          <w:rFonts w:hint="eastAsia" w:ascii="仿宋_GB2312" w:hAnsi="仿宋_GB2312"/>
          <w:color w:val="000000" w:themeColor="text1"/>
          <w14:textFill>
            <w14:solidFill>
              <w14:schemeClr w14:val="tx1"/>
            </w14:solidFill>
          </w14:textFill>
        </w:rPr>
        <w:t>经营费用</w:t>
      </w:r>
      <w:r>
        <w:rPr>
          <w:rFonts w:hint="eastAsia" w:ascii="仿宋_GB2312"/>
          <w:color w:val="000000" w:themeColor="text1"/>
          <w14:textFill>
            <w14:solidFill>
              <w14:schemeClr w14:val="tx1"/>
            </w14:solidFill>
          </w14:textFill>
        </w:rPr>
        <w:t>的确认原则</w:t>
      </w:r>
      <w:r>
        <w:rPr>
          <w:rFonts w:hint="eastAsia" w:ascii="仿宋_GB2312" w:hAnsi="仿宋_GB2312"/>
          <w:color w:val="000000" w:themeColor="text1"/>
          <w14:textFill>
            <w14:solidFill>
              <w14:schemeClr w14:val="tx1"/>
            </w14:solidFill>
          </w14:textFill>
        </w:rPr>
        <w:t>反映政府部门本期在专业业务活动及其辅助活动之外开展非独立核算经营活动发生的各项费用。</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工资福利费用的确认原则反映政府部门本期应支付给在职职工和编制外长期聘用人员的各类劳动报酬，以及为上述人员缴纳的各项社会保险费等。</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商品和服务费用的确认原则反映政府部门本期购买商品和服务发生的费用金额，包括办公费、差旅费、劳务费等。</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对个人和家庭的补助的确认原则反映政府部门本期用于对个人和家庭的补助金额。</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对企业补助费用的确认原则反映政府部门本期对各类企业补助。</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固定资产折旧费用的确认原则反映政府部门本期应对固定资产提取的折旧费用。</w:t>
      </w:r>
    </w:p>
    <w:p>
      <w:pPr>
        <w:pStyle w:val="150"/>
        <w:spacing w:line="360" w:lineRule="auto"/>
        <w:ind w:firstLine="600"/>
        <w:jc w:val="both"/>
        <w:rPr>
          <w:rFonts w:ascii="仿宋_GB2312" w:eastAsia="Times New Roman"/>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无形资产摊销费用的确认原则反映政府部门本期应对无形资产提取的摊销费用。</w:t>
      </w:r>
    </w:p>
    <w:p>
      <w:pPr>
        <w:pStyle w:val="150"/>
        <w:spacing w:line="360" w:lineRule="auto"/>
        <w:ind w:firstLine="602"/>
        <w:jc w:val="both"/>
        <w:rPr>
          <w:rFonts w:ascii="仿宋_GB2312" w:eastAsia="Times New Roman"/>
          <w:b/>
          <w:color w:val="000000" w:themeColor="text1"/>
          <w14:textFill>
            <w14:solidFill>
              <w14:schemeClr w14:val="tx1"/>
            </w14:solidFill>
          </w14:textFill>
        </w:rPr>
      </w:pPr>
      <w:r>
        <w:rPr>
          <w:rFonts w:hint="eastAsia" w:ascii="仿宋_GB2312"/>
          <w:b/>
          <w:color w:val="000000" w:themeColor="text1"/>
          <w14:textFill>
            <w14:solidFill>
              <w14:schemeClr w14:val="tx1"/>
            </w14:solidFill>
          </w14:textFill>
        </w:rPr>
        <w:t>⑥盈余类项目。</w:t>
      </w:r>
    </w:p>
    <w:p>
      <w:pPr>
        <w:pStyle w:val="150"/>
        <w:widowControl w:val="0"/>
        <w:ind w:firstLine="600"/>
        <w:jc w:val="both"/>
        <w:rPr>
          <w:rFonts w:ascii="仿宋_GB2312"/>
          <w:color w:val="000000" w:themeColor="text1"/>
          <w14:textFill>
            <w14:solidFill>
              <w14:schemeClr w14:val="tx1"/>
            </w14:solidFill>
          </w14:textFill>
        </w:rPr>
      </w:pPr>
      <w:r>
        <w:rPr>
          <w:rFonts w:hint="eastAsia" w:ascii="仿宋_GB2312" w:hAnsi="仿宋_GB2312"/>
          <w:color w:val="000000" w:themeColor="text1"/>
          <w14:textFill>
            <w14:solidFill>
              <w14:schemeClr w14:val="tx1"/>
            </w14:solidFill>
          </w14:textFill>
        </w:rPr>
        <w:t>本年盈余</w:t>
      </w:r>
      <w:r>
        <w:rPr>
          <w:rFonts w:hint="eastAsia" w:ascii="仿宋_GB2312"/>
          <w:color w:val="000000" w:themeColor="text1"/>
          <w14:textFill>
            <w14:solidFill>
              <w14:schemeClr w14:val="tx1"/>
            </w14:solidFill>
          </w14:textFill>
        </w:rPr>
        <w:t>的确认原则</w:t>
      </w:r>
      <w:r>
        <w:rPr>
          <w:rFonts w:hint="eastAsia" w:ascii="仿宋_GB2312" w:hAnsi="仿宋_GB2312"/>
          <w:color w:val="000000" w:themeColor="text1"/>
          <w14:textFill>
            <w14:solidFill>
              <w14:schemeClr w14:val="tx1"/>
            </w14:solidFill>
          </w14:textFill>
        </w:rPr>
        <w:t>反映政府部门本期收入扣除本期费用后的净额。</w:t>
      </w:r>
    </w:p>
    <w:p>
      <w:pPr>
        <w:spacing w:line="360" w:lineRule="auto"/>
        <w:ind w:firstLine="600" w:firstLineChars="200"/>
        <w:rPr>
          <w:rFonts w:ascii="仿宋_GB2312" w:hAnsi="Times New Roman" w:eastAsia="仿宋_GB2312"/>
          <w:color w:val="000000" w:themeColor="text1"/>
          <w:sz w:val="30"/>
          <w14:textFill>
            <w14:solidFill>
              <w14:schemeClr w14:val="tx1"/>
            </w14:solidFill>
          </w14:textFill>
        </w:rPr>
      </w:pPr>
      <w:r>
        <w:rPr>
          <w:rFonts w:hint="eastAsia" w:ascii="仿宋_GB2312" w:hAnsi="Times New Roman" w:eastAsia="仿宋_GB2312"/>
          <w:color w:val="000000" w:themeColor="text1"/>
          <w:sz w:val="30"/>
          <w14:textFill>
            <w14:solidFill>
              <w14:schemeClr w14:val="tx1"/>
            </w14:solidFill>
          </w14:textFill>
        </w:rPr>
        <w:t>（</w:t>
      </w:r>
      <w:r>
        <w:rPr>
          <w:rFonts w:ascii="仿宋_GB2312" w:hAnsi="Times New Roman" w:eastAsia="仿宋_GB2312"/>
          <w:color w:val="000000" w:themeColor="text1"/>
          <w:sz w:val="30"/>
          <w14:textFill>
            <w14:solidFill>
              <w14:schemeClr w14:val="tx1"/>
            </w14:solidFill>
          </w14:textFill>
        </w:rPr>
        <w:t>4</w:t>
      </w:r>
      <w:r>
        <w:rPr>
          <w:rFonts w:hint="eastAsia" w:ascii="仿宋_GB2312" w:hAnsi="Times New Roman" w:eastAsia="仿宋_GB2312"/>
          <w:color w:val="000000" w:themeColor="text1"/>
          <w:sz w:val="30"/>
          <w14:textFill>
            <w14:solidFill>
              <w14:schemeClr w14:val="tx1"/>
            </w14:solidFill>
          </w14:textFill>
        </w:rPr>
        <w:t>）固定资产、公共基础设施的分类、折旧年限及折旧方法。</w:t>
      </w:r>
    </w:p>
    <w:p>
      <w:pPr>
        <w:spacing w:line="360" w:lineRule="auto"/>
        <w:ind w:firstLine="600" w:firstLineChars="200"/>
        <w:rPr>
          <w:rFonts w:ascii="仿宋_GB2312" w:hAnsi="Times New Roman" w:eastAsia="仿宋_GB2312"/>
          <w:color w:val="000000" w:themeColor="text1"/>
          <w:sz w:val="30"/>
          <w14:textFill>
            <w14:solidFill>
              <w14:schemeClr w14:val="tx1"/>
            </w14:solidFill>
          </w14:textFill>
        </w:rPr>
      </w:pPr>
      <w:r>
        <w:rPr>
          <w:rFonts w:hint="eastAsia" w:ascii="仿宋_GB2312" w:hAnsi="Times New Roman" w:eastAsia="仿宋_GB2312"/>
          <w:color w:val="000000" w:themeColor="text1"/>
          <w:sz w:val="30"/>
          <w14:textFill>
            <w14:solidFill>
              <w14:schemeClr w14:val="tx1"/>
            </w14:solidFill>
          </w14:textFill>
        </w:rPr>
        <w:t>固定资产、公共基础设施折旧方法在不考虑净残值的情况下采用年限平均法，根据《政府会计准则第</w:t>
      </w:r>
      <w:r>
        <w:rPr>
          <w:rFonts w:ascii="仿宋_GB2312" w:hAnsi="Times New Roman" w:eastAsia="仿宋_GB2312"/>
          <w:color w:val="000000" w:themeColor="text1"/>
          <w:sz w:val="30"/>
          <w14:textFill>
            <w14:solidFill>
              <w14:schemeClr w14:val="tx1"/>
            </w14:solidFill>
          </w14:textFill>
        </w:rPr>
        <w:t>3</w:t>
      </w:r>
      <w:r>
        <w:rPr>
          <w:rFonts w:hint="eastAsia" w:ascii="仿宋_GB2312" w:hAnsi="Times New Roman" w:eastAsia="仿宋_GB2312"/>
          <w:color w:val="000000" w:themeColor="text1"/>
          <w:sz w:val="30"/>
          <w14:textFill>
            <w14:solidFill>
              <w14:schemeClr w14:val="tx1"/>
            </w14:solidFill>
          </w14:textFill>
        </w:rPr>
        <w:t>号</w:t>
      </w:r>
      <w:r>
        <w:rPr>
          <w:rFonts w:ascii="仿宋_GB2312" w:hAnsi="Times New Roman" w:eastAsia="仿宋_GB2312"/>
          <w:color w:val="000000" w:themeColor="text1"/>
          <w:sz w:val="30"/>
          <w14:textFill>
            <w14:solidFill>
              <w14:schemeClr w14:val="tx1"/>
            </w14:solidFill>
          </w14:textFill>
        </w:rPr>
        <w:t>-</w:t>
      </w:r>
      <w:r>
        <w:rPr>
          <w:rFonts w:hint="eastAsia" w:ascii="仿宋_GB2312" w:hAnsi="Times New Roman" w:eastAsia="仿宋_GB2312"/>
          <w:color w:val="000000" w:themeColor="text1"/>
          <w:sz w:val="30"/>
          <w14:textFill>
            <w14:solidFill>
              <w14:schemeClr w14:val="tx1"/>
            </w14:solidFill>
          </w14:textFill>
        </w:rPr>
        <w:t>固定资产》确认各类固定资产、公共基础设施的分类、折旧年限。</w:t>
      </w:r>
    </w:p>
    <w:p>
      <w:pPr>
        <w:spacing w:line="360" w:lineRule="auto"/>
        <w:ind w:firstLine="2259" w:firstLineChars="750"/>
        <w:rPr>
          <w:rFonts w:ascii="仿宋_GB2312" w:hAnsi="Times New Roman" w:eastAsia="仿宋_GB2312"/>
          <w:b/>
          <w:color w:val="000000" w:themeColor="text1"/>
          <w:sz w:val="30"/>
          <w14:textFill>
            <w14:solidFill>
              <w14:schemeClr w14:val="tx1"/>
            </w14:solidFill>
          </w14:textFill>
        </w:rPr>
      </w:pPr>
      <w:r>
        <w:rPr>
          <w:rFonts w:hint="eastAsia" w:ascii="仿宋_GB2312" w:hAnsi="Times New Roman" w:eastAsia="仿宋_GB2312"/>
          <w:b/>
          <w:color w:val="000000" w:themeColor="text1"/>
          <w:sz w:val="30"/>
          <w14:textFill>
            <w14:solidFill>
              <w14:schemeClr w14:val="tx1"/>
            </w14:solidFill>
          </w14:textFill>
        </w:rPr>
        <w:t>固定资产折旧年限表</w:t>
      </w:r>
    </w:p>
    <w:tbl>
      <w:tblPr>
        <w:tblStyle w:val="34"/>
        <w:tblW w:w="7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9"/>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spacing w:line="600" w:lineRule="exact"/>
              <w:ind w:firstLine="482"/>
              <w:rPr>
                <w:rFonts w:ascii="仿宋_GB2312" w:hAnsi="Times New Roman" w:eastAsia="Times New Roman"/>
                <w:b/>
                <w:color w:val="000000" w:themeColor="text1"/>
                <w14:textFill>
                  <w14:solidFill>
                    <w14:schemeClr w14:val="tx1"/>
                  </w14:solidFill>
                </w14:textFill>
              </w:rPr>
            </w:pPr>
            <w:r>
              <w:rPr>
                <w:rFonts w:hint="eastAsia" w:ascii="仿宋_GB2312" w:hAnsi="Times New Roman"/>
                <w:b/>
                <w:color w:val="000000" w:themeColor="text1"/>
                <w14:textFill>
                  <w14:solidFill>
                    <w14:schemeClr w14:val="tx1"/>
                  </w14:solidFill>
                </w14:textFill>
              </w:rPr>
              <w:t>固定资产类别</w:t>
            </w:r>
          </w:p>
        </w:tc>
        <w:tc>
          <w:tcPr>
            <w:tcW w:w="2893" w:type="dxa"/>
            <w:tcBorders>
              <w:top w:val="single" w:color="auto" w:sz="4" w:space="0"/>
              <w:left w:val="single" w:color="auto" w:sz="4" w:space="0"/>
              <w:bottom w:val="single" w:color="auto" w:sz="4" w:space="0"/>
              <w:right w:val="single" w:color="auto" w:sz="4" w:space="0"/>
            </w:tcBorders>
          </w:tcPr>
          <w:p>
            <w:pPr>
              <w:spacing w:line="600" w:lineRule="exact"/>
              <w:ind w:firstLine="120" w:firstLineChars="50"/>
              <w:rPr>
                <w:rFonts w:ascii="仿宋_GB2312" w:hAnsi="Times New Roman" w:eastAsia="Times New Roman"/>
                <w:b/>
                <w:color w:val="000000" w:themeColor="text1"/>
                <w14:textFill>
                  <w14:solidFill>
                    <w14:schemeClr w14:val="tx1"/>
                  </w14:solidFill>
                </w14:textFill>
              </w:rPr>
            </w:pPr>
            <w:r>
              <w:rPr>
                <w:rFonts w:hint="eastAsia" w:ascii="仿宋_GB2312" w:hAnsi="Times New Roman"/>
                <w:b/>
                <w:color w:val="000000" w:themeColor="text1"/>
                <w14:textFill>
                  <w14:solidFill>
                    <w14:schemeClr w14:val="tx1"/>
                  </w14:solidFill>
                </w14:textFill>
              </w:rPr>
              <w:t>折旧年限（年）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Times New Roman" w:eastAsia="Times New Roman"/>
                <w:b/>
                <w:color w:val="000000" w:themeColor="text1"/>
                <w14:textFill>
                  <w14:solidFill>
                    <w14:schemeClr w14:val="tx1"/>
                  </w14:solidFill>
                </w14:textFill>
              </w:rPr>
            </w:pPr>
            <w:r>
              <w:rPr>
                <w:rFonts w:hint="eastAsia" w:ascii="仿宋_GB2312" w:hAnsi="Times New Roman"/>
                <w:b/>
                <w:color w:val="000000" w:themeColor="text1"/>
                <w14:textFill>
                  <w14:solidFill>
                    <w14:schemeClr w14:val="tx1"/>
                  </w14:solidFill>
                </w14:textFill>
              </w:rPr>
              <w:t>一、房屋及构筑物</w:t>
            </w:r>
          </w:p>
        </w:tc>
        <w:tc>
          <w:tcPr>
            <w:tcW w:w="2893" w:type="dxa"/>
            <w:tcBorders>
              <w:top w:val="single" w:color="auto" w:sz="4" w:space="0"/>
              <w:left w:val="single" w:color="auto" w:sz="4" w:space="0"/>
              <w:bottom w:val="single" w:color="auto" w:sz="4" w:space="0"/>
              <w:right w:val="single" w:color="auto" w:sz="4" w:space="0"/>
            </w:tcBorders>
          </w:tcPr>
          <w:p>
            <w:pPr>
              <w:spacing w:line="600" w:lineRule="exact"/>
              <w:jc w:val="center"/>
              <w:rPr>
                <w:rFonts w:ascii="仿宋_GB2312" w:hAnsi="Times New Roman" w:eastAsia="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1.</w:t>
            </w:r>
            <w:r>
              <w:rPr>
                <w:rFonts w:hint="eastAsia" w:ascii="仿宋_GB2312" w:hAnsi="Times New Roman"/>
                <w:color w:val="000000" w:themeColor="text1"/>
                <w14:textFill>
                  <w14:solidFill>
                    <w14:schemeClr w14:val="tx1"/>
                  </w14:solidFill>
                </w14:textFill>
              </w:rPr>
              <w:t>房屋</w:t>
            </w:r>
          </w:p>
        </w:tc>
        <w:tc>
          <w:tcPr>
            <w:tcW w:w="2893" w:type="dxa"/>
            <w:tcBorders>
              <w:top w:val="single" w:color="auto" w:sz="4" w:space="0"/>
              <w:left w:val="single" w:color="auto" w:sz="4" w:space="0"/>
              <w:bottom w:val="single" w:color="auto" w:sz="4" w:space="0"/>
              <w:right w:val="single" w:color="auto" w:sz="4" w:space="0"/>
            </w:tcBorders>
          </w:tcPr>
          <w:p>
            <w:pPr>
              <w:snapToGrid w:val="0"/>
              <w:spacing w:line="600" w:lineRule="exact"/>
              <w:jc w:val="center"/>
              <w:rPr>
                <w:rFonts w:ascii="仿宋_GB2312" w:hAnsi="Times New Roman" w:eastAsia="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ind w:firstLine="240" w:firstLineChars="100"/>
              <w:rPr>
                <w:rFonts w:ascii="仿宋_GB2312" w:hAnsi="Times New Roman" w:eastAsia="Times New Roman"/>
                <w:color w:val="000000" w:themeColor="text1"/>
                <w14:textFill>
                  <w14:solidFill>
                    <w14:schemeClr w14:val="tx1"/>
                  </w14:solidFill>
                </w14:textFill>
              </w:rPr>
            </w:pPr>
            <w:r>
              <w:rPr>
                <w:rFonts w:hint="eastAsia" w:ascii="仿宋_GB2312" w:hAnsi="Times New Roman"/>
                <w:color w:val="000000" w:themeColor="text1"/>
                <w14:textFill>
                  <w14:solidFill>
                    <w14:schemeClr w14:val="tx1"/>
                  </w14:solidFill>
                </w14:textFill>
              </w:rPr>
              <w:t>钢结构</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ind w:firstLine="240" w:firstLineChars="100"/>
              <w:rPr>
                <w:rFonts w:ascii="仿宋_GB2312" w:hAnsi="Times New Roman" w:eastAsia="Times New Roman"/>
                <w:color w:val="000000" w:themeColor="text1"/>
                <w14:textFill>
                  <w14:solidFill>
                    <w14:schemeClr w14:val="tx1"/>
                  </w14:solidFill>
                </w14:textFill>
              </w:rPr>
            </w:pPr>
            <w:r>
              <w:rPr>
                <w:rFonts w:hint="eastAsia" w:ascii="仿宋_GB2312" w:hAnsi="Times New Roman"/>
                <w:color w:val="000000" w:themeColor="text1"/>
                <w14:textFill>
                  <w14:solidFill>
                    <w14:schemeClr w14:val="tx1"/>
                  </w14:solidFill>
                </w14:textFill>
              </w:rPr>
              <w:t>钢筋混凝土结构</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ind w:firstLine="240" w:firstLineChars="100"/>
              <w:rPr>
                <w:rFonts w:ascii="仿宋_GB2312" w:hAnsi="Times New Roman" w:eastAsia="Times New Roman"/>
                <w:color w:val="000000" w:themeColor="text1"/>
                <w14:textFill>
                  <w14:solidFill>
                    <w14:schemeClr w14:val="tx1"/>
                  </w14:solidFill>
                </w14:textFill>
              </w:rPr>
            </w:pPr>
            <w:r>
              <w:rPr>
                <w:rFonts w:hint="eastAsia" w:ascii="仿宋_GB2312" w:hAnsi="Times New Roman"/>
                <w:color w:val="000000" w:themeColor="text1"/>
                <w14:textFill>
                  <w14:solidFill>
                    <w14:schemeClr w14:val="tx1"/>
                  </w14:solidFill>
                </w14:textFill>
              </w:rPr>
              <w:t>砖混结构</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ind w:firstLine="240" w:firstLineChars="100"/>
              <w:rPr>
                <w:rFonts w:ascii="仿宋_GB2312" w:hAnsi="Times New Roman" w:eastAsia="Times New Roman"/>
                <w:color w:val="000000" w:themeColor="text1"/>
                <w14:textFill>
                  <w14:solidFill>
                    <w14:schemeClr w14:val="tx1"/>
                  </w14:solidFill>
                </w14:textFill>
              </w:rPr>
            </w:pPr>
            <w:r>
              <w:rPr>
                <w:rFonts w:hint="eastAsia" w:ascii="仿宋_GB2312" w:hAnsi="Times New Roman"/>
                <w:color w:val="000000" w:themeColor="text1"/>
                <w14:textFill>
                  <w14:solidFill>
                    <w14:schemeClr w14:val="tx1"/>
                  </w14:solidFill>
                </w14:textFill>
              </w:rPr>
              <w:t>砖木结构</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2.</w:t>
            </w:r>
            <w:r>
              <w:rPr>
                <w:rFonts w:hint="eastAsia" w:ascii="仿宋_GB2312" w:hAnsi="Times New Roman"/>
                <w:color w:val="000000" w:themeColor="text1"/>
                <w14:textFill>
                  <w14:solidFill>
                    <w14:schemeClr w14:val="tx1"/>
                  </w14:solidFill>
                </w14:textFill>
              </w:rPr>
              <w:t>简易房</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3.</w:t>
            </w:r>
            <w:r>
              <w:rPr>
                <w:rFonts w:hint="eastAsia" w:ascii="仿宋_GB2312" w:hAnsi="Times New Roman"/>
                <w:color w:val="000000" w:themeColor="text1"/>
                <w14:textFill>
                  <w14:solidFill>
                    <w14:schemeClr w14:val="tx1"/>
                  </w14:solidFill>
                </w14:textFill>
              </w:rPr>
              <w:t>房屋附属设施</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4.</w:t>
            </w:r>
            <w:r>
              <w:rPr>
                <w:rFonts w:hint="eastAsia" w:ascii="仿宋_GB2312" w:hAnsi="Times New Roman"/>
                <w:color w:val="000000" w:themeColor="text1"/>
                <w14:textFill>
                  <w14:solidFill>
                    <w14:schemeClr w14:val="tx1"/>
                  </w14:solidFill>
                </w14:textFill>
              </w:rPr>
              <w:t>构筑物</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Times New Roman" w:eastAsia="Times New Roman"/>
                <w:color w:val="000000" w:themeColor="text1"/>
                <w14:textFill>
                  <w14:solidFill>
                    <w14:schemeClr w14:val="tx1"/>
                  </w14:solidFill>
                </w14:textFill>
              </w:rPr>
            </w:pPr>
            <w:r>
              <w:rPr>
                <w:rFonts w:hint="eastAsia" w:ascii="仿宋_GB2312" w:hAnsi="Times New Roman"/>
                <w:b/>
                <w:color w:val="000000" w:themeColor="text1"/>
                <w14:textFill>
                  <w14:solidFill>
                    <w14:schemeClr w14:val="tx1"/>
                  </w14:solidFill>
                </w14:textFill>
              </w:rPr>
              <w:t>二、通用设备</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1.</w:t>
            </w:r>
            <w:r>
              <w:rPr>
                <w:rFonts w:hint="eastAsia" w:ascii="仿宋_GB2312" w:hAnsi="Times New Roman"/>
                <w:color w:val="000000" w:themeColor="text1"/>
                <w14:textFill>
                  <w14:solidFill>
                    <w14:schemeClr w14:val="tx1"/>
                  </w14:solidFill>
                </w14:textFill>
              </w:rPr>
              <w:t>计算机设备</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2.</w:t>
            </w:r>
            <w:r>
              <w:rPr>
                <w:rFonts w:hint="eastAsia" w:ascii="仿宋_GB2312" w:hAnsi="Times New Roman"/>
                <w:color w:val="000000" w:themeColor="text1"/>
                <w14:textFill>
                  <w14:solidFill>
                    <w14:schemeClr w14:val="tx1"/>
                  </w14:solidFill>
                </w14:textFill>
              </w:rPr>
              <w:t>办公设备</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3.</w:t>
            </w:r>
            <w:r>
              <w:rPr>
                <w:rFonts w:hint="eastAsia" w:ascii="仿宋_GB2312" w:hAnsi="Times New Roman"/>
                <w:color w:val="000000" w:themeColor="text1"/>
                <w14:textFill>
                  <w14:solidFill>
                    <w14:schemeClr w14:val="tx1"/>
                  </w14:solidFill>
                </w14:textFill>
              </w:rPr>
              <w:t>车辆</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4.</w:t>
            </w:r>
            <w:r>
              <w:rPr>
                <w:rFonts w:hint="eastAsia" w:ascii="仿宋_GB2312" w:hAnsi="Times New Roman"/>
                <w:color w:val="000000" w:themeColor="text1"/>
                <w14:textFill>
                  <w14:solidFill>
                    <w14:schemeClr w14:val="tx1"/>
                  </w14:solidFill>
                </w14:textFill>
              </w:rPr>
              <w:t>图书档案设备</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w:t>
            </w:r>
            <w:r>
              <w:rPr>
                <w:rFonts w:hint="eastAsia" w:ascii="仿宋_GB2312" w:hAnsi="Times New Roman"/>
                <w:color w:val="000000" w:themeColor="text1"/>
                <w14:textFill>
                  <w14:solidFill>
                    <w14:schemeClr w14:val="tx1"/>
                  </w14:solidFill>
                </w14:textFill>
              </w:rPr>
              <w:t>机械设备</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6.</w:t>
            </w:r>
            <w:r>
              <w:rPr>
                <w:rFonts w:hint="eastAsia" w:ascii="仿宋_GB2312" w:hAnsi="Times New Roman"/>
                <w:color w:val="000000" w:themeColor="text1"/>
                <w14:textFill>
                  <w14:solidFill>
                    <w14:schemeClr w14:val="tx1"/>
                  </w14:solidFill>
                </w14:textFill>
              </w:rPr>
              <w:t>电气设备</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7.</w:t>
            </w:r>
            <w:r>
              <w:rPr>
                <w:rFonts w:hint="eastAsia" w:ascii="仿宋_GB2312" w:hAnsi="Times New Roman"/>
                <w:color w:val="000000" w:themeColor="text1"/>
                <w14:textFill>
                  <w14:solidFill>
                    <w14:schemeClr w14:val="tx1"/>
                  </w14:solidFill>
                </w14:textFill>
              </w:rPr>
              <w:t>通信设备</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8.</w:t>
            </w:r>
            <w:r>
              <w:rPr>
                <w:rFonts w:hint="eastAsia" w:ascii="仿宋_GB2312" w:hAnsi="Times New Roman"/>
                <w:color w:val="000000" w:themeColor="text1"/>
                <w14:textFill>
                  <w14:solidFill>
                    <w14:schemeClr w14:val="tx1"/>
                  </w14:solidFill>
                </w14:textFill>
              </w:rPr>
              <w:t>广播、电视、电影设备</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9.</w:t>
            </w:r>
            <w:r>
              <w:rPr>
                <w:rFonts w:hint="eastAsia" w:ascii="仿宋_GB2312" w:hAnsi="Times New Roman"/>
                <w:color w:val="000000" w:themeColor="text1"/>
                <w14:textFill>
                  <w14:solidFill>
                    <w14:schemeClr w14:val="tx1"/>
                  </w14:solidFill>
                </w14:textFill>
              </w:rPr>
              <w:t>仪器仪表</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10.</w:t>
            </w:r>
            <w:r>
              <w:rPr>
                <w:rFonts w:hint="eastAsia" w:ascii="仿宋_GB2312" w:hAnsi="Times New Roman"/>
                <w:color w:val="000000" w:themeColor="text1"/>
                <w14:textFill>
                  <w14:solidFill>
                    <w14:schemeClr w14:val="tx1"/>
                  </w14:solidFill>
                </w14:textFill>
              </w:rPr>
              <w:t>电子和通信测量设备、</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11.</w:t>
            </w:r>
            <w:r>
              <w:rPr>
                <w:rFonts w:hint="eastAsia" w:ascii="仿宋_GB2312" w:hAnsi="Times New Roman"/>
                <w:color w:val="000000" w:themeColor="text1"/>
                <w14:textFill>
                  <w14:solidFill>
                    <w14:schemeClr w14:val="tx1"/>
                  </w14:solidFill>
                </w14:textFill>
              </w:rPr>
              <w:t>计量标准器具及量具、衡器</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Times New Roman" w:eastAsia="Times New Roman"/>
                <w:b/>
                <w:color w:val="000000" w:themeColor="text1"/>
                <w14:textFill>
                  <w14:solidFill>
                    <w14:schemeClr w14:val="tx1"/>
                  </w14:solidFill>
                </w14:textFill>
              </w:rPr>
            </w:pPr>
            <w:r>
              <w:rPr>
                <w:rFonts w:hint="eastAsia" w:ascii="仿宋_GB2312" w:hAnsi="Times New Roman"/>
                <w:b/>
                <w:color w:val="000000" w:themeColor="text1"/>
                <w14:textFill>
                  <w14:solidFill>
                    <w14:schemeClr w14:val="tx1"/>
                  </w14:solidFill>
                </w14:textFill>
              </w:rPr>
              <w:t>三、专用设备</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1.</w:t>
            </w:r>
            <w:r>
              <w:rPr>
                <w:rFonts w:hint="eastAsia" w:ascii="仿宋_GB2312" w:hAnsi="Times New Roman"/>
                <w:color w:val="000000" w:themeColor="text1"/>
                <w14:textFill>
                  <w14:solidFill>
                    <w14:schemeClr w14:val="tx1"/>
                  </w14:solidFill>
                </w14:textFill>
              </w:rPr>
              <w:t>专用仪器仪表</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2.</w:t>
            </w:r>
            <w:r>
              <w:rPr>
                <w:rFonts w:hint="eastAsia" w:ascii="仿宋_GB2312" w:hAnsi="Times New Roman"/>
                <w:color w:val="000000" w:themeColor="text1"/>
                <w14:textFill>
                  <w14:solidFill>
                    <w14:schemeClr w14:val="tx1"/>
                  </w14:solidFill>
                </w14:textFill>
              </w:rPr>
              <w:t>文艺设备</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3.</w:t>
            </w:r>
            <w:r>
              <w:rPr>
                <w:rFonts w:hint="eastAsia" w:ascii="仿宋_GB2312" w:hAnsi="Times New Roman"/>
                <w:color w:val="000000" w:themeColor="text1"/>
                <w14:textFill>
                  <w14:solidFill>
                    <w14:schemeClr w14:val="tx1"/>
                  </w14:solidFill>
                </w14:textFill>
              </w:rPr>
              <w:t>体育设备</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4.</w:t>
            </w:r>
            <w:r>
              <w:rPr>
                <w:rFonts w:hint="eastAsia" w:ascii="仿宋_GB2312" w:hAnsi="Times New Roman"/>
                <w:color w:val="000000" w:themeColor="text1"/>
                <w14:textFill>
                  <w14:solidFill>
                    <w14:schemeClr w14:val="tx1"/>
                  </w14:solidFill>
                </w14:textFill>
              </w:rPr>
              <w:t>娱乐设备</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w:t>
            </w:r>
            <w:r>
              <w:rPr>
                <w:rFonts w:hint="eastAsia" w:ascii="仿宋_GB2312" w:hAnsi="Times New Roman"/>
                <w:color w:val="000000" w:themeColor="text1"/>
                <w14:textFill>
                  <w14:solidFill>
                    <w14:schemeClr w14:val="tx1"/>
                  </w14:solidFill>
                </w14:textFill>
              </w:rPr>
              <w:t>公安专用设备</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6.</w:t>
            </w:r>
            <w:r>
              <w:rPr>
                <w:rFonts w:hint="eastAsia" w:ascii="仿宋_GB2312" w:hAnsi="Times New Roman"/>
                <w:color w:val="000000" w:themeColor="text1"/>
                <w14:textFill>
                  <w14:solidFill>
                    <w14:schemeClr w14:val="tx1"/>
                  </w14:solidFill>
                </w14:textFill>
              </w:rPr>
              <w:t>其他专用设备</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Times New Roman" w:eastAsia="Times New Roman"/>
                <w:b/>
                <w:color w:val="000000" w:themeColor="text1"/>
                <w14:textFill>
                  <w14:solidFill>
                    <w14:schemeClr w14:val="tx1"/>
                  </w14:solidFill>
                </w14:textFill>
              </w:rPr>
            </w:pPr>
            <w:r>
              <w:rPr>
                <w:rFonts w:hint="eastAsia" w:ascii="仿宋_GB2312" w:hAnsi="Times New Roman"/>
                <w:b/>
                <w:color w:val="000000" w:themeColor="text1"/>
                <w14:textFill>
                  <w14:solidFill>
                    <w14:schemeClr w14:val="tx1"/>
                  </w14:solidFill>
                </w14:textFill>
              </w:rPr>
              <w:t>四、家具、用具及装具</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175"/>
              <w:jc w:val="center"/>
              <w:rPr>
                <w:rFonts w:ascii="仿宋_GB2312" w:hAnsi="Times New Roman" w:eastAsia="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1.</w:t>
            </w:r>
            <w:r>
              <w:rPr>
                <w:rFonts w:hint="eastAsia" w:ascii="仿宋_GB2312" w:hAnsi="Times New Roman"/>
                <w:color w:val="000000" w:themeColor="text1"/>
                <w14:textFill>
                  <w14:solidFill>
                    <w14:schemeClr w14:val="tx1"/>
                  </w14:solidFill>
                </w14:textFill>
              </w:rPr>
              <w:t>家具</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09" w:type="dxa"/>
            <w:tcBorders>
              <w:top w:val="single" w:color="auto" w:sz="4" w:space="0"/>
              <w:left w:val="single" w:color="auto" w:sz="4" w:space="0"/>
              <w:bottom w:val="single" w:color="auto" w:sz="4" w:space="0"/>
              <w:right w:val="single" w:color="auto" w:sz="4" w:space="0"/>
            </w:tcBorders>
          </w:tcPr>
          <w:p>
            <w:pPr>
              <w:tabs>
                <w:tab w:val="left" w:pos="630"/>
                <w:tab w:val="left" w:pos="840"/>
              </w:tabs>
              <w:spacing w:line="600" w:lineRule="exact"/>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2.</w:t>
            </w:r>
            <w:r>
              <w:rPr>
                <w:rFonts w:hint="eastAsia" w:ascii="仿宋_GB2312" w:hAnsi="Times New Roman"/>
                <w:color w:val="000000" w:themeColor="text1"/>
                <w14:textFill>
                  <w14:solidFill>
                    <w14:schemeClr w14:val="tx1"/>
                  </w14:solidFill>
                </w14:textFill>
              </w:rPr>
              <w:t>用具和装具</w:t>
            </w:r>
          </w:p>
        </w:tc>
        <w:tc>
          <w:tcPr>
            <w:tcW w:w="2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Times New Roman" w:eastAsia="Times New Roman"/>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t>5</w:t>
            </w:r>
          </w:p>
        </w:tc>
      </w:tr>
    </w:tbl>
    <w:p>
      <w:pPr>
        <w:pStyle w:val="150"/>
        <w:spacing w:line="580" w:lineRule="exact"/>
        <w:ind w:firstLine="0" w:firstLineChars="0"/>
        <w:rPr>
          <w:rFonts w:ascii="仿宋_GB2312" w:cs="仿宋_GB2312"/>
          <w:color w:val="000000" w:themeColor="text1"/>
          <w:sz w:val="32"/>
          <w:szCs w:val="32"/>
          <w14:textFill>
            <w14:solidFill>
              <w14:schemeClr w14:val="tx1"/>
            </w14:solidFill>
          </w14:textFill>
        </w:rPr>
      </w:pPr>
    </w:p>
    <w:p>
      <w:pPr>
        <w:spacing w:line="360" w:lineRule="auto"/>
        <w:ind w:firstLine="600" w:firstLineChars="200"/>
        <w:rPr>
          <w:rFonts w:ascii="仿宋_GB2312" w:hAnsi="Times New Roman" w:eastAsia="仿宋_GB2312"/>
          <w:color w:val="000000" w:themeColor="text1"/>
          <w:sz w:val="30"/>
          <w14:textFill>
            <w14:solidFill>
              <w14:schemeClr w14:val="tx1"/>
            </w14:solidFill>
          </w14:textFill>
        </w:rPr>
      </w:pPr>
      <w:r>
        <w:rPr>
          <w:rFonts w:hint="eastAsia" w:ascii="仿宋_GB2312" w:hAnsi="Times New Roman" w:eastAsia="仿宋_GB2312"/>
          <w:color w:val="000000" w:themeColor="text1"/>
          <w:sz w:val="30"/>
          <w14:textFill>
            <w14:solidFill>
              <w14:schemeClr w14:val="tx1"/>
            </w14:solidFill>
          </w14:textFill>
        </w:rPr>
        <w:t>（</w:t>
      </w:r>
      <w:r>
        <w:rPr>
          <w:rFonts w:ascii="仿宋_GB2312" w:hAnsi="Times New Roman" w:eastAsia="仿宋_GB2312"/>
          <w:color w:val="000000" w:themeColor="text1"/>
          <w:sz w:val="30"/>
          <w14:textFill>
            <w14:solidFill>
              <w14:schemeClr w14:val="tx1"/>
            </w14:solidFill>
          </w14:textFill>
        </w:rPr>
        <w:t>5</w:t>
      </w:r>
      <w:r>
        <w:rPr>
          <w:rFonts w:hint="eastAsia" w:ascii="仿宋_GB2312" w:hAnsi="Times New Roman" w:eastAsia="仿宋_GB2312"/>
          <w:color w:val="000000" w:themeColor="text1"/>
          <w:sz w:val="30"/>
          <w14:textFill>
            <w14:solidFill>
              <w14:schemeClr w14:val="tx1"/>
            </w14:solidFill>
          </w14:textFill>
        </w:rPr>
        <w:t>）无形资产的分类、摊销年限及摊销方法。</w:t>
      </w:r>
    </w:p>
    <w:p>
      <w:pPr>
        <w:spacing w:line="360" w:lineRule="auto"/>
        <w:ind w:firstLine="600" w:firstLineChars="200"/>
        <w:rPr>
          <w:rFonts w:ascii="仿宋_GB2312" w:hAnsi="仿宋_GB2312" w:eastAsia="仿宋_GB2312"/>
          <w:color w:val="000000" w:themeColor="text1"/>
          <w:sz w:val="30"/>
          <w14:textFill>
            <w14:solidFill>
              <w14:schemeClr w14:val="tx1"/>
            </w14:solidFill>
          </w14:textFill>
        </w:rPr>
      </w:pPr>
      <w:r>
        <w:rPr>
          <w:rFonts w:hint="eastAsia" w:ascii="仿宋_GB2312" w:hAnsi="仿宋_GB2312" w:eastAsia="仿宋_GB2312"/>
          <w:color w:val="000000" w:themeColor="text1"/>
          <w:sz w:val="30"/>
          <w14:textFill>
            <w14:solidFill>
              <w14:schemeClr w14:val="tx1"/>
            </w14:solidFill>
          </w14:textFill>
        </w:rPr>
        <w:t>无形资产的摊销采用直线法进行摊销，分析计算各类无形资产摊销费用。</w:t>
      </w:r>
    </w:p>
    <w:p>
      <w:pPr>
        <w:spacing w:line="360" w:lineRule="auto"/>
        <w:ind w:firstLine="602" w:firstLineChars="200"/>
        <w:jc w:val="center"/>
        <w:rPr>
          <w:rFonts w:ascii="仿宋_GB2312" w:hAnsi="仿宋_GB2312" w:eastAsia="仿宋_GB2312"/>
          <w:b/>
          <w:color w:val="000000" w:themeColor="text1"/>
          <w:sz w:val="30"/>
          <w14:textFill>
            <w14:solidFill>
              <w14:schemeClr w14:val="tx1"/>
            </w14:solidFill>
          </w14:textFill>
        </w:rPr>
      </w:pPr>
      <w:r>
        <w:rPr>
          <w:rFonts w:hint="eastAsia" w:ascii="仿宋_GB2312" w:hAnsi="仿宋_GB2312" w:eastAsia="仿宋_GB2312"/>
          <w:b/>
          <w:color w:val="000000" w:themeColor="text1"/>
          <w:sz w:val="30"/>
          <w14:textFill>
            <w14:solidFill>
              <w14:schemeClr w14:val="tx1"/>
            </w14:solidFill>
          </w14:textFill>
        </w:rPr>
        <w:t>无形资产的摊销年限表</w:t>
      </w:r>
    </w:p>
    <w:tbl>
      <w:tblPr>
        <w:tblStyle w:val="34"/>
        <w:tblW w:w="7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253" w:type="dxa"/>
            <w:tcBorders>
              <w:top w:val="single" w:color="auto" w:sz="4" w:space="0"/>
              <w:left w:val="single" w:color="auto" w:sz="4" w:space="0"/>
              <w:bottom w:val="single" w:color="auto" w:sz="4" w:space="0"/>
              <w:right w:val="single" w:color="auto" w:sz="4" w:space="0"/>
            </w:tcBorders>
            <w:noWrap/>
            <w:vAlign w:val="center"/>
          </w:tcPr>
          <w:p>
            <w:pPr>
              <w:ind w:firstLine="643"/>
              <w:jc w:val="center"/>
              <w:rPr>
                <w:rFonts w:eastAsia="Times New Roman"/>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无形资产分类</w:t>
            </w:r>
          </w:p>
        </w:tc>
        <w:tc>
          <w:tcPr>
            <w:tcW w:w="3403" w:type="dxa"/>
            <w:tcBorders>
              <w:top w:val="single" w:color="auto" w:sz="4" w:space="0"/>
              <w:left w:val="single" w:color="auto" w:sz="4" w:space="0"/>
              <w:bottom w:val="single" w:color="auto" w:sz="4" w:space="0"/>
              <w:right w:val="single" w:color="auto" w:sz="4" w:space="0"/>
            </w:tcBorders>
            <w:vAlign w:val="center"/>
          </w:tcPr>
          <w:p>
            <w:pPr>
              <w:ind w:firstLine="643"/>
              <w:jc w:val="center"/>
              <w:rPr>
                <w:rFonts w:eastAsia="Times New Roman"/>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摊销年限（年）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253" w:type="dxa"/>
            <w:tcBorders>
              <w:top w:val="single" w:color="auto" w:sz="4" w:space="0"/>
              <w:left w:val="single" w:color="auto" w:sz="4" w:space="0"/>
              <w:bottom w:val="single" w:color="auto" w:sz="4" w:space="0"/>
              <w:right w:val="single" w:color="auto" w:sz="4" w:space="0"/>
            </w:tcBorders>
            <w:noWrap/>
            <w:vAlign w:val="center"/>
          </w:tcPr>
          <w:p>
            <w:pPr>
              <w:ind w:firstLine="64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一、专利权</w:t>
            </w:r>
            <w:r>
              <w:rPr>
                <w:color w:val="000000" w:themeColor="text1"/>
                <w:sz w:val="21"/>
                <w14:textFill>
                  <w14:solidFill>
                    <w14:schemeClr w14:val="tx1"/>
                  </w14:solidFill>
                </w14:textFill>
              </w:rPr>
              <w:t xml:space="preserve"> </w:t>
            </w:r>
          </w:p>
        </w:tc>
        <w:tc>
          <w:tcPr>
            <w:tcW w:w="3403" w:type="dxa"/>
            <w:tcBorders>
              <w:top w:val="single" w:color="auto" w:sz="4" w:space="0"/>
              <w:left w:val="single" w:color="auto" w:sz="4" w:space="0"/>
              <w:bottom w:val="single" w:color="auto" w:sz="4" w:space="0"/>
              <w:right w:val="single" w:color="auto" w:sz="4" w:space="0"/>
            </w:tcBorders>
            <w:vAlign w:val="center"/>
          </w:tcPr>
          <w:p>
            <w:pPr>
              <w:ind w:firstLine="640"/>
              <w:jc w:val="center"/>
              <w:rPr>
                <w:rFonts w:eastAsia="Times New Roman"/>
                <w:color w:val="000000" w:themeColor="text1"/>
                <w:sz w:val="21"/>
                <w14:textFill>
                  <w14:solidFill>
                    <w14:schemeClr w14:val="tx1"/>
                  </w14:solidFill>
                </w14:textFill>
              </w:rPr>
            </w:pPr>
            <w:r>
              <w:rPr>
                <w:color w:val="000000" w:themeColor="text1"/>
                <w:sz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253" w:type="dxa"/>
            <w:tcBorders>
              <w:top w:val="single" w:color="auto" w:sz="4" w:space="0"/>
              <w:left w:val="single" w:color="auto" w:sz="4" w:space="0"/>
              <w:bottom w:val="single" w:color="auto" w:sz="4" w:space="0"/>
              <w:right w:val="single" w:color="auto" w:sz="4" w:space="0"/>
            </w:tcBorders>
            <w:noWrap/>
            <w:vAlign w:val="center"/>
          </w:tcPr>
          <w:p>
            <w:pPr>
              <w:ind w:firstLine="64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二、非专利技术</w:t>
            </w:r>
            <w:r>
              <w:rPr>
                <w:color w:val="000000" w:themeColor="text1"/>
                <w:sz w:val="21"/>
                <w14:textFill>
                  <w14:solidFill>
                    <w14:schemeClr w14:val="tx1"/>
                  </w14:solidFill>
                </w14:textFill>
              </w:rPr>
              <w:t xml:space="preserve"> </w:t>
            </w:r>
          </w:p>
        </w:tc>
        <w:tc>
          <w:tcPr>
            <w:tcW w:w="3403" w:type="dxa"/>
            <w:tcBorders>
              <w:top w:val="single" w:color="auto" w:sz="4" w:space="0"/>
              <w:left w:val="single" w:color="auto" w:sz="4" w:space="0"/>
              <w:bottom w:val="single" w:color="auto" w:sz="4" w:space="0"/>
              <w:right w:val="single" w:color="auto" w:sz="4" w:space="0"/>
            </w:tcBorders>
            <w:vAlign w:val="center"/>
          </w:tcPr>
          <w:p>
            <w:pPr>
              <w:ind w:firstLine="640"/>
              <w:jc w:val="center"/>
              <w:rPr>
                <w:rFonts w:eastAsia="Times New Roman"/>
                <w:color w:val="000000" w:themeColor="text1"/>
                <w:sz w:val="21"/>
                <w14:textFill>
                  <w14:solidFill>
                    <w14:schemeClr w14:val="tx1"/>
                  </w14:solidFill>
                </w14:textFill>
              </w:rPr>
            </w:pPr>
            <w:r>
              <w:rPr>
                <w:color w:val="000000" w:themeColor="text1"/>
                <w:sz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253" w:type="dxa"/>
            <w:tcBorders>
              <w:top w:val="single" w:color="auto" w:sz="4" w:space="0"/>
              <w:left w:val="single" w:color="auto" w:sz="4" w:space="0"/>
              <w:bottom w:val="single" w:color="auto" w:sz="4" w:space="0"/>
              <w:right w:val="single" w:color="auto" w:sz="4" w:space="0"/>
            </w:tcBorders>
            <w:noWrap/>
            <w:vAlign w:val="center"/>
          </w:tcPr>
          <w:p>
            <w:pPr>
              <w:ind w:firstLine="64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三、著作权</w:t>
            </w:r>
            <w:r>
              <w:rPr>
                <w:color w:val="000000" w:themeColor="text1"/>
                <w:sz w:val="21"/>
                <w14:textFill>
                  <w14:solidFill>
                    <w14:schemeClr w14:val="tx1"/>
                  </w14:solidFill>
                </w14:textFill>
              </w:rPr>
              <w:t xml:space="preserve"> </w:t>
            </w:r>
          </w:p>
        </w:tc>
        <w:tc>
          <w:tcPr>
            <w:tcW w:w="3403" w:type="dxa"/>
            <w:tcBorders>
              <w:top w:val="single" w:color="auto" w:sz="4" w:space="0"/>
              <w:left w:val="single" w:color="auto" w:sz="4" w:space="0"/>
              <w:bottom w:val="single" w:color="auto" w:sz="4" w:space="0"/>
              <w:right w:val="single" w:color="auto" w:sz="4" w:space="0"/>
            </w:tcBorders>
            <w:vAlign w:val="center"/>
          </w:tcPr>
          <w:p>
            <w:pPr>
              <w:ind w:firstLine="640"/>
              <w:jc w:val="center"/>
              <w:rPr>
                <w:rFonts w:eastAsia="Times New Roman"/>
                <w:color w:val="000000" w:themeColor="text1"/>
                <w:sz w:val="21"/>
                <w14:textFill>
                  <w14:solidFill>
                    <w14:schemeClr w14:val="tx1"/>
                  </w14:solidFill>
                </w14:textFill>
              </w:rPr>
            </w:pPr>
            <w:r>
              <w:rPr>
                <w:color w:val="000000" w:themeColor="text1"/>
                <w:sz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253" w:type="dxa"/>
            <w:tcBorders>
              <w:top w:val="single" w:color="auto" w:sz="4" w:space="0"/>
              <w:left w:val="single" w:color="auto" w:sz="4" w:space="0"/>
              <w:bottom w:val="single" w:color="auto" w:sz="4" w:space="0"/>
              <w:right w:val="single" w:color="auto" w:sz="4" w:space="0"/>
            </w:tcBorders>
            <w:noWrap/>
            <w:vAlign w:val="center"/>
          </w:tcPr>
          <w:p>
            <w:pPr>
              <w:ind w:firstLine="64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四、资源资质</w:t>
            </w:r>
          </w:p>
        </w:tc>
        <w:tc>
          <w:tcPr>
            <w:tcW w:w="3403" w:type="dxa"/>
            <w:tcBorders>
              <w:top w:val="single" w:color="auto" w:sz="4" w:space="0"/>
              <w:left w:val="single" w:color="auto" w:sz="4" w:space="0"/>
              <w:bottom w:val="single" w:color="auto" w:sz="4" w:space="0"/>
              <w:right w:val="single" w:color="auto" w:sz="4" w:space="0"/>
            </w:tcBorders>
            <w:vAlign w:val="center"/>
          </w:tcPr>
          <w:p>
            <w:pPr>
              <w:ind w:firstLine="6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253" w:type="dxa"/>
            <w:tcBorders>
              <w:top w:val="single" w:color="auto" w:sz="4" w:space="0"/>
              <w:left w:val="single" w:color="auto" w:sz="4" w:space="0"/>
              <w:bottom w:val="single" w:color="auto" w:sz="4" w:space="0"/>
              <w:right w:val="single" w:color="auto" w:sz="4" w:space="0"/>
            </w:tcBorders>
            <w:noWrap/>
            <w:vAlign w:val="center"/>
          </w:tcPr>
          <w:p>
            <w:pPr>
              <w:ind w:firstLine="64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五、商标权</w:t>
            </w:r>
          </w:p>
        </w:tc>
        <w:tc>
          <w:tcPr>
            <w:tcW w:w="3403" w:type="dxa"/>
            <w:tcBorders>
              <w:top w:val="single" w:color="auto" w:sz="4" w:space="0"/>
              <w:left w:val="single" w:color="auto" w:sz="4" w:space="0"/>
              <w:bottom w:val="single" w:color="auto" w:sz="4" w:space="0"/>
              <w:right w:val="single" w:color="auto" w:sz="4" w:space="0"/>
            </w:tcBorders>
            <w:vAlign w:val="center"/>
          </w:tcPr>
          <w:p>
            <w:pPr>
              <w:ind w:firstLine="6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253" w:type="dxa"/>
            <w:tcBorders>
              <w:top w:val="single" w:color="auto" w:sz="4" w:space="0"/>
              <w:left w:val="single" w:color="auto" w:sz="4" w:space="0"/>
              <w:bottom w:val="single" w:color="auto" w:sz="4" w:space="0"/>
              <w:right w:val="single" w:color="auto" w:sz="4" w:space="0"/>
            </w:tcBorders>
            <w:noWrap/>
            <w:vAlign w:val="center"/>
          </w:tcPr>
          <w:p>
            <w:pPr>
              <w:ind w:firstLine="64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六、信息数据</w:t>
            </w:r>
          </w:p>
        </w:tc>
        <w:tc>
          <w:tcPr>
            <w:tcW w:w="3403" w:type="dxa"/>
            <w:tcBorders>
              <w:top w:val="single" w:color="auto" w:sz="4" w:space="0"/>
              <w:left w:val="single" w:color="auto" w:sz="4" w:space="0"/>
              <w:bottom w:val="single" w:color="auto" w:sz="4" w:space="0"/>
              <w:right w:val="single" w:color="auto" w:sz="4" w:space="0"/>
            </w:tcBorders>
            <w:vAlign w:val="center"/>
          </w:tcPr>
          <w:p>
            <w:pPr>
              <w:ind w:firstLine="6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4253" w:type="dxa"/>
            <w:tcBorders>
              <w:top w:val="single" w:color="auto" w:sz="4" w:space="0"/>
              <w:left w:val="single" w:color="auto" w:sz="4" w:space="0"/>
              <w:bottom w:val="single" w:color="auto" w:sz="4" w:space="0"/>
              <w:right w:val="single" w:color="auto" w:sz="4" w:space="0"/>
            </w:tcBorders>
            <w:noWrap/>
            <w:vAlign w:val="center"/>
          </w:tcPr>
          <w:p>
            <w:pPr>
              <w:ind w:firstLine="64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七、其他</w:t>
            </w:r>
            <w:r>
              <w:rPr>
                <w:color w:val="000000" w:themeColor="text1"/>
                <w:sz w:val="21"/>
                <w14:textFill>
                  <w14:solidFill>
                    <w14:schemeClr w14:val="tx1"/>
                  </w14:solidFill>
                </w14:textFill>
              </w:rPr>
              <w:t xml:space="preserve"> </w:t>
            </w:r>
          </w:p>
        </w:tc>
        <w:tc>
          <w:tcPr>
            <w:tcW w:w="3403" w:type="dxa"/>
            <w:tcBorders>
              <w:top w:val="single" w:color="auto" w:sz="4" w:space="0"/>
              <w:left w:val="single" w:color="auto" w:sz="4" w:space="0"/>
              <w:bottom w:val="single" w:color="auto" w:sz="4" w:space="0"/>
              <w:right w:val="single" w:color="auto" w:sz="4" w:space="0"/>
            </w:tcBorders>
            <w:vAlign w:val="center"/>
          </w:tcPr>
          <w:p>
            <w:pPr>
              <w:ind w:firstLine="1785" w:firstLineChars="850"/>
              <w:rPr>
                <w:rFonts w:eastAsia="Times New Roman"/>
                <w:color w:val="000000" w:themeColor="text1"/>
                <w:sz w:val="21"/>
                <w14:textFill>
                  <w14:solidFill>
                    <w14:schemeClr w14:val="tx1"/>
                  </w14:solidFill>
                </w14:textFill>
              </w:rPr>
            </w:pPr>
            <w:r>
              <w:rPr>
                <w:color w:val="000000" w:themeColor="text1"/>
                <w:sz w:val="21"/>
                <w14:textFill>
                  <w14:solidFill>
                    <w14:schemeClr w14:val="tx1"/>
                  </w14:solidFill>
                </w14:textFill>
              </w:rPr>
              <w:t>10</w:t>
            </w:r>
          </w:p>
        </w:tc>
      </w:tr>
    </w:tbl>
    <w:p>
      <w:pPr>
        <w:pStyle w:val="110"/>
        <w:spacing w:line="360" w:lineRule="auto"/>
        <w:ind w:left="0" w:leftChars="0" w:firstLine="0" w:firstLineChars="0"/>
        <w:rPr>
          <w:rFonts w:hint="eastAsia" w:ascii="仿宋_GB2312" w:hAnsi="仿宋_GB2312" w:eastAsia="仿宋_GB2312" w:cs="仿宋_GB2312"/>
          <w:color w:val="000000" w:themeColor="text1"/>
          <w:szCs w:val="30"/>
          <w:highlight w:val="none"/>
          <w:lang w:eastAsia="zh-CN"/>
          <w14:textFill>
            <w14:solidFill>
              <w14:schemeClr w14:val="tx1"/>
            </w14:solidFill>
          </w14:textFill>
        </w:rPr>
      </w:pPr>
    </w:p>
    <w:p>
      <w:pPr>
        <w:pStyle w:val="110"/>
        <w:spacing w:line="360" w:lineRule="auto"/>
        <w:ind w:firstLine="600"/>
        <w:rPr>
          <w:rFonts w:hint="eastAsia" w:ascii="仿宋_GB2312" w:hAnsi="仿宋_GB2312" w:eastAsia="仿宋_GB2312" w:cs="仿宋_GB2312"/>
          <w:color w:val="000000" w:themeColor="text1"/>
          <w:szCs w:val="30"/>
          <w:highlight w:val="none"/>
          <w:lang w:eastAsia="zh-CN"/>
          <w14:textFill>
            <w14:solidFill>
              <w14:schemeClr w14:val="tx1"/>
            </w14:solidFill>
          </w14:textFill>
        </w:rPr>
      </w:pPr>
    </w:p>
    <w:p>
      <w:pPr>
        <w:rPr>
          <w:color w:val="000000" w:themeColor="text1"/>
          <w14:textFill>
            <w14:solidFill>
              <w14:schemeClr w14:val="tx1"/>
            </w14:solidFill>
          </w14:textFill>
        </w:rPr>
      </w:pPr>
    </w:p>
    <w:p>
      <w:pPr>
        <w:rPr>
          <w:rFonts w:ascii="Microsoft JhengHei" w:hAnsi="Microsoft JhengHei" w:eastAsia="Microsoft JhengHei" w:cs="Microsoft JhengHei"/>
          <w:color w:val="000000" w:themeColor="text1"/>
          <w:sz w:val="30"/>
          <w:szCs w:val="30"/>
          <w14:textFill>
            <w14:solidFill>
              <w14:schemeClr w14:val="tx1"/>
            </w14:solidFill>
          </w14:textFill>
        </w:rPr>
        <w:sectPr>
          <w:pgSz w:w="11910" w:h="16840"/>
          <w:pgMar w:top="1260" w:right="1680" w:bottom="1200" w:left="1680" w:header="0" w:footer="981" w:gutter="0"/>
          <w:cols w:space="720" w:num="1"/>
        </w:sectPr>
      </w:pPr>
    </w:p>
    <w:bookmarkEnd w:id="47"/>
    <w:p>
      <w:pPr>
        <w:pStyle w:val="4"/>
        <w:spacing w:before="0" w:after="0" w:line="360" w:lineRule="auto"/>
        <w:ind w:firstLine="602"/>
        <w:jc w:val="left"/>
        <w:rPr>
          <w:rFonts w:ascii="仿宋" w:hAnsi="仿宋" w:eastAsia="仿宋"/>
          <w:b/>
          <w:color w:val="000000" w:themeColor="text1"/>
          <w14:textFill>
            <w14:solidFill>
              <w14:schemeClr w14:val="tx1"/>
            </w14:solidFill>
          </w14:textFill>
        </w:rPr>
      </w:pPr>
      <w:bookmarkStart w:id="64" w:name="_Toc333610277"/>
      <w:bookmarkStart w:id="65" w:name="_Toc435362073"/>
      <w:bookmarkStart w:id="66" w:name="_Toc435362498"/>
      <w:bookmarkStart w:id="67" w:name="_Toc435361955"/>
      <w:bookmarkStart w:id="68" w:name="_Toc435362300"/>
      <w:bookmarkStart w:id="69" w:name="_Toc35452585"/>
      <w:bookmarkStart w:id="70" w:name="_Toc8074"/>
      <w:r>
        <w:rPr>
          <w:rFonts w:hint="eastAsia" w:ascii="仿宋" w:hAnsi="仿宋" w:eastAsia="仿宋"/>
          <w:b/>
          <w:color w:val="000000" w:themeColor="text1"/>
          <w14:textFill>
            <w14:solidFill>
              <w14:schemeClr w14:val="tx1"/>
            </w14:solidFill>
          </w14:textFill>
        </w:rPr>
        <w:t>5.会计报表重要项目的明细信息</w:t>
      </w:r>
      <w:bookmarkEnd w:id="64"/>
      <w:r>
        <w:rPr>
          <w:rFonts w:hint="eastAsia" w:ascii="仿宋" w:hAnsi="仿宋" w:eastAsia="仿宋"/>
          <w:b/>
          <w:color w:val="000000" w:themeColor="text1"/>
          <w14:textFill>
            <w14:solidFill>
              <w14:schemeClr w14:val="tx1"/>
            </w14:solidFill>
          </w14:textFill>
        </w:rPr>
        <w:t>及说明</w:t>
      </w:r>
      <w:bookmarkEnd w:id="65"/>
      <w:bookmarkEnd w:id="66"/>
      <w:bookmarkEnd w:id="67"/>
      <w:bookmarkEnd w:id="68"/>
      <w:bookmarkEnd w:id="69"/>
      <w:bookmarkEnd w:id="70"/>
      <w:r>
        <w:rPr>
          <w:rFonts w:ascii="仿宋" w:hAnsi="仿宋" w:eastAsia="仿宋"/>
          <w:b/>
          <w:color w:val="000000" w:themeColor="text1"/>
          <w14:textFill>
            <w14:solidFill>
              <w14:schemeClr w14:val="tx1"/>
            </w14:solidFill>
          </w14:textFill>
        </w:rPr>
        <w:tab/>
      </w: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）货币资金明细信息如下：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附表1</w:t>
            </w:r>
          </w:p>
          <w:p>
            <w:pPr>
              <w:rPr>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货币资金明细表</w:t>
            </w: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单位：万元</w:t>
            </w:r>
          </w:p>
        </w:tc>
      </w:tr>
    </w:tbl>
    <w:p>
      <w:pPr>
        <w:snapToGrid w:val="0"/>
        <w:spacing w:line="20" w:lineRule="exact"/>
        <w:jc w:val="right"/>
        <w:rPr>
          <w:rFonts w:ascii="Arial" w:hAnsi="Arial" w:cs="Arial"/>
          <w:color w:val="000000" w:themeColor="text1"/>
          <w:sz w:val="20"/>
          <w:szCs w:val="20"/>
          <w14:textFill>
            <w14:solidFill>
              <w14:schemeClr w14:val="tx1"/>
            </w14:solidFill>
          </w14:textFill>
        </w:rPr>
      </w:pPr>
      <w:bookmarkStart w:id="71" w:name="RANGE!A1:D9"/>
      <w:bookmarkEnd w:id="71"/>
    </w:p>
    <w:tbl>
      <w:tblPr>
        <w:tblStyle w:val="34"/>
        <w:tblW w:w="8528" w:type="dxa"/>
        <w:jc w:val="center"/>
        <w:tblInd w:w="0" w:type="dxa"/>
        <w:tblLayout w:type="fixed"/>
        <w:tblCellMar>
          <w:top w:w="0" w:type="dxa"/>
          <w:left w:w="108" w:type="dxa"/>
          <w:bottom w:w="0" w:type="dxa"/>
          <w:right w:w="108" w:type="dxa"/>
        </w:tblCellMar>
      </w:tblPr>
      <w:tblGrid>
        <w:gridCol w:w="3295"/>
        <w:gridCol w:w="2625"/>
        <w:gridCol w:w="2608"/>
      </w:tblGrid>
      <w:tr>
        <w:tblPrEx>
          <w:tblLayout w:type="fixed"/>
          <w:tblCellMar>
            <w:top w:w="0" w:type="dxa"/>
            <w:left w:w="108" w:type="dxa"/>
            <w:bottom w:w="0" w:type="dxa"/>
            <w:right w:w="108" w:type="dxa"/>
          </w:tblCellMar>
        </w:tblPrEx>
        <w:trPr>
          <w:trHeight w:val="397" w:hRule="exact"/>
          <w:tblHeader/>
          <w:jc w:val="center"/>
        </w:trPr>
        <w:tc>
          <w:tcPr>
            <w:tcW w:w="3295" w:type="dxa"/>
            <w:tcBorders>
              <w:top w:val="single" w:color="auto" w:sz="4" w:space="0"/>
              <w:left w:val="nil"/>
              <w:bottom w:val="single" w:color="auto" w:sz="4" w:space="0"/>
              <w:right w:val="nil"/>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项目</w:t>
            </w:r>
          </w:p>
        </w:tc>
        <w:tc>
          <w:tcPr>
            <w:tcW w:w="2625" w:type="dxa"/>
            <w:tcBorders>
              <w:top w:val="single" w:color="auto" w:sz="4" w:space="0"/>
              <w:left w:val="nil"/>
              <w:bottom w:val="single" w:color="auto" w:sz="4" w:space="0"/>
              <w:right w:val="nil"/>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年末数</w:t>
            </w:r>
          </w:p>
        </w:tc>
        <w:tc>
          <w:tcPr>
            <w:tcW w:w="2608" w:type="dxa"/>
            <w:tcBorders>
              <w:top w:val="single" w:color="auto" w:sz="4" w:space="0"/>
              <w:left w:val="nil"/>
              <w:bottom w:val="single" w:color="auto" w:sz="4" w:space="0"/>
              <w:right w:val="nil"/>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年初数</w:t>
            </w:r>
          </w:p>
        </w:tc>
      </w:tr>
      <w:tr>
        <w:tblPrEx>
          <w:tblLayout w:type="fixed"/>
          <w:tblCellMar>
            <w:top w:w="0" w:type="dxa"/>
            <w:left w:w="108" w:type="dxa"/>
            <w:bottom w:w="0" w:type="dxa"/>
            <w:right w:w="108" w:type="dxa"/>
          </w:tblCellMar>
        </w:tblPrEx>
        <w:trPr>
          <w:trHeight w:val="20" w:hRule="exact"/>
          <w:tblHeader/>
          <w:jc w:val="center"/>
        </w:trPr>
        <w:tc>
          <w:tcPr>
            <w:tcW w:w="3295" w:type="dxa"/>
            <w:tcBorders>
              <w:top w:val="single" w:color="auto" w:sz="4" w:space="0"/>
              <w:left w:val="nil"/>
              <w:right w:val="nil"/>
            </w:tcBorders>
            <w:shd w:val="clear" w:color="FFFFFF" w:fill="FFFFFF"/>
            <w:vAlign w:val="center"/>
          </w:tcPr>
          <w:p>
            <w:pPr>
              <w:jc w:val="center"/>
              <w:rPr>
                <w:b/>
                <w:bCs/>
                <w:color w:val="000000" w:themeColor="text1"/>
                <w:sz w:val="20"/>
                <w:szCs w:val="20"/>
                <w14:textFill>
                  <w14:solidFill>
                    <w14:schemeClr w14:val="tx1"/>
                  </w14:solidFill>
                </w14:textFill>
              </w:rPr>
            </w:pPr>
          </w:p>
        </w:tc>
        <w:tc>
          <w:tcPr>
            <w:tcW w:w="2625" w:type="dxa"/>
            <w:tcBorders>
              <w:top w:val="single" w:color="auto" w:sz="4" w:space="0"/>
              <w:left w:val="nil"/>
              <w:right w:val="nil"/>
            </w:tcBorders>
            <w:shd w:val="clear" w:color="FFFFFF" w:fill="FFFFFF"/>
            <w:vAlign w:val="center"/>
          </w:tcPr>
          <w:p>
            <w:pPr>
              <w:jc w:val="center"/>
              <w:rPr>
                <w:b/>
                <w:bCs/>
                <w:color w:val="000000" w:themeColor="text1"/>
                <w:sz w:val="20"/>
                <w:szCs w:val="20"/>
                <w14:textFill>
                  <w14:solidFill>
                    <w14:schemeClr w14:val="tx1"/>
                  </w14:solidFill>
                </w14:textFill>
              </w:rPr>
            </w:pPr>
          </w:p>
        </w:tc>
        <w:tc>
          <w:tcPr>
            <w:tcW w:w="2608" w:type="dxa"/>
            <w:tcBorders>
              <w:top w:val="single" w:color="auto" w:sz="4" w:space="0"/>
              <w:left w:val="nil"/>
              <w:right w:val="nil"/>
            </w:tcBorders>
            <w:shd w:val="clear" w:color="FFFFFF" w:fill="FFFFFF"/>
            <w:vAlign w:val="center"/>
          </w:tcPr>
          <w:p>
            <w:pPr>
              <w:jc w:val="center"/>
              <w:rPr>
                <w:b/>
                <w:bCs/>
                <w:color w:val="000000" w:themeColor="text1"/>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0" w:hRule="exact"/>
          <w:tblHeader/>
          <w:jc w:val="center"/>
        </w:trPr>
        <w:tc>
          <w:tcPr>
            <w:tcW w:w="3295" w:type="dxa"/>
            <w:tcBorders>
              <w:left w:val="nil"/>
              <w:right w:val="nil"/>
            </w:tcBorders>
            <w:shd w:val="clear" w:color="FFFFFF" w:fill="FFFFFF"/>
            <w:vAlign w:val="center"/>
          </w:tcPr>
          <w:p>
            <w:pPr>
              <w:jc w:val="center"/>
              <w:rPr>
                <w:b/>
                <w:bCs/>
                <w:color w:val="000000" w:themeColor="text1"/>
                <w:sz w:val="20"/>
                <w:szCs w:val="20"/>
                <w14:textFill>
                  <w14:solidFill>
                    <w14:schemeClr w14:val="tx1"/>
                  </w14:solidFill>
                </w14:textFill>
              </w:rPr>
            </w:pPr>
          </w:p>
        </w:tc>
        <w:tc>
          <w:tcPr>
            <w:tcW w:w="2625" w:type="dxa"/>
            <w:tcBorders>
              <w:left w:val="nil"/>
              <w:right w:val="nil"/>
            </w:tcBorders>
            <w:shd w:val="clear" w:color="FFFFFF" w:fill="FFFFFF"/>
            <w:vAlign w:val="center"/>
          </w:tcPr>
          <w:p>
            <w:pPr>
              <w:jc w:val="center"/>
              <w:rPr>
                <w:b/>
                <w:bCs/>
                <w:color w:val="000000" w:themeColor="text1"/>
                <w:sz w:val="20"/>
                <w:szCs w:val="20"/>
                <w14:textFill>
                  <w14:solidFill>
                    <w14:schemeClr w14:val="tx1"/>
                  </w14:solidFill>
                </w14:textFill>
              </w:rPr>
            </w:pPr>
          </w:p>
        </w:tc>
        <w:tc>
          <w:tcPr>
            <w:tcW w:w="2608" w:type="dxa"/>
            <w:tcBorders>
              <w:left w:val="nil"/>
              <w:right w:val="nil"/>
            </w:tcBorders>
            <w:shd w:val="clear" w:color="FFFFFF" w:fill="FFFFFF"/>
            <w:vAlign w:val="center"/>
          </w:tcPr>
          <w:p>
            <w:pPr>
              <w:jc w:val="center"/>
              <w:rPr>
                <w:b/>
                <w:bCs/>
                <w:color w:val="000000" w:themeColor="text1"/>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397" w:hRule="atLeast"/>
          <w:jc w:val="center"/>
        </w:trPr>
        <w:tc>
          <w:tcPr>
            <w:tcW w:w="3295" w:type="dxa"/>
            <w:tcBorders>
              <w:left w:val="nil"/>
              <w:bottom w:val="nil"/>
              <w:right w:val="nil"/>
            </w:tcBorders>
            <w:shd w:val="clear" w:color="FFFFFF" w:fill="FFFFFF"/>
            <w:vAlign w:val="center"/>
          </w:tcPr>
          <w:p>
            <w:pPr>
              <w:pageBreakBefore w:val="0"/>
              <w:ind w:firstLine="100" w:firstLineChars="5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库存现金</w:t>
            </w:r>
          </w:p>
        </w:tc>
        <w:tc>
          <w:tcPr>
            <w:tcW w:w="2625" w:type="dxa"/>
            <w:tcBorders>
              <w:left w:val="nil"/>
              <w:bottom w:val="nil"/>
              <w:right w:val="nil"/>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608" w:type="dxa"/>
            <w:tcBorders>
              <w:left w:val="nil"/>
              <w:bottom w:val="nil"/>
              <w:right w:val="nil"/>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3295" w:type="dxa"/>
            <w:tcBorders>
              <w:left w:val="nil"/>
              <w:bottom w:val="nil"/>
              <w:right w:val="nil"/>
            </w:tcBorders>
            <w:shd w:val="clear" w:color="FFFFFF" w:fill="FFFFFF"/>
            <w:vAlign w:val="center"/>
          </w:tcPr>
          <w:p>
            <w:pPr>
              <w:pageBreakBefore w:val="0"/>
              <w:ind w:firstLine="100" w:firstLineChars="5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银行存款</w:t>
            </w:r>
          </w:p>
        </w:tc>
        <w:tc>
          <w:tcPr>
            <w:tcW w:w="2625" w:type="dxa"/>
            <w:tcBorders>
              <w:left w:val="nil"/>
              <w:bottom w:val="nil"/>
              <w:right w:val="nil"/>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22.14</w:t>
            </w:r>
          </w:p>
        </w:tc>
        <w:tc>
          <w:tcPr>
            <w:tcW w:w="2608" w:type="dxa"/>
            <w:tcBorders>
              <w:left w:val="nil"/>
              <w:bottom w:val="nil"/>
              <w:right w:val="nil"/>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22.14</w:t>
            </w:r>
          </w:p>
        </w:tc>
      </w:tr>
      <w:tr>
        <w:tblPrEx>
          <w:tblLayout w:type="fixed"/>
          <w:tblCellMar>
            <w:top w:w="0" w:type="dxa"/>
            <w:left w:w="108" w:type="dxa"/>
            <w:bottom w:w="0" w:type="dxa"/>
            <w:right w:w="108" w:type="dxa"/>
          </w:tblCellMar>
        </w:tblPrEx>
        <w:trPr>
          <w:trHeight w:val="397" w:hRule="atLeast"/>
          <w:jc w:val="center"/>
        </w:trPr>
        <w:tc>
          <w:tcPr>
            <w:tcW w:w="3295" w:type="dxa"/>
            <w:tcBorders>
              <w:left w:val="nil"/>
              <w:bottom w:val="nil"/>
              <w:right w:val="nil"/>
            </w:tcBorders>
            <w:shd w:val="clear" w:color="FFFFFF" w:fill="FFFFFF"/>
            <w:vAlign w:val="center"/>
          </w:tcPr>
          <w:p>
            <w:pPr>
              <w:pageBreakBefore w:val="0"/>
              <w:ind w:firstLine="100" w:firstLineChars="5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其他货币资金</w:t>
            </w:r>
          </w:p>
        </w:tc>
        <w:tc>
          <w:tcPr>
            <w:tcW w:w="2625" w:type="dxa"/>
            <w:tcBorders>
              <w:left w:val="nil"/>
              <w:bottom w:val="nil"/>
              <w:right w:val="nil"/>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2608" w:type="dxa"/>
            <w:tcBorders>
              <w:left w:val="nil"/>
              <w:bottom w:val="nil"/>
              <w:right w:val="nil"/>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455" w:hRule="atLeast"/>
          <w:jc w:val="center"/>
        </w:trPr>
        <w:tc>
          <w:tcPr>
            <w:tcW w:w="3295" w:type="dxa"/>
            <w:tcBorders>
              <w:top w:val="single" w:color="auto" w:sz="4" w:space="0"/>
              <w:left w:val="nil"/>
              <w:bottom w:val="single" w:color="auto" w:sz="4" w:space="0"/>
              <w:right w:val="nil"/>
            </w:tcBorders>
            <w:shd w:val="clear" w:color="FFFFFF" w:fill="FFFFFF"/>
            <w:vAlign w:val="center"/>
          </w:tcPr>
          <w:p>
            <w:pPr>
              <w:pageBreakBefore w:val="0"/>
              <w:ind w:firstLine="100" w:firstLineChars="50"/>
              <w:jc w:val="center"/>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合计</w:t>
            </w:r>
          </w:p>
        </w:tc>
        <w:tc>
          <w:tcPr>
            <w:tcW w:w="2625" w:type="dxa"/>
            <w:tcBorders>
              <w:top w:val="single" w:color="auto" w:sz="4" w:space="0"/>
              <w:left w:val="nil"/>
              <w:bottom w:val="single" w:color="auto" w:sz="4" w:space="0"/>
              <w:right w:val="nil"/>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22.14</w:t>
            </w:r>
          </w:p>
        </w:tc>
        <w:tc>
          <w:tcPr>
            <w:tcW w:w="2608" w:type="dxa"/>
            <w:tcBorders>
              <w:top w:val="single" w:color="auto" w:sz="4" w:space="0"/>
              <w:left w:val="nil"/>
              <w:bottom w:val="single" w:color="auto" w:sz="4" w:space="0"/>
              <w:right w:val="nil"/>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22.14</w:t>
            </w:r>
          </w:p>
        </w:tc>
      </w:tr>
    </w:tbl>
    <w:p>
      <w:pPr>
        <w:rPr>
          <w:color w:val="000000" w:themeColor="text1"/>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）应收账款净额明细信息如下：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附表2</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附表2为空表（略）</w:t>
            </w:r>
          </w:p>
        </w:tc>
      </w:tr>
    </w:tbl>
    <w:p>
      <w:pPr>
        <w:spacing w:line="20" w:lineRule="exact"/>
        <w:jc w:val="right"/>
        <w:rPr>
          <w:color w:val="000000" w:themeColor="text1"/>
          <w:sz w:val="20"/>
          <w:szCs w:val="20"/>
          <w14:textFill>
            <w14:solidFill>
              <w14:schemeClr w14:val="tx1"/>
            </w14:solidFill>
          </w14:textFill>
        </w:rPr>
      </w:pPr>
    </w:p>
    <w:p>
      <w:pPr>
        <w:pStyle w:val="144"/>
        <w:rPr>
          <w:color w:val="000000" w:themeColor="text1"/>
          <w:lang w:eastAsia="zh-CN"/>
          <w14:textFill>
            <w14:solidFill>
              <w14:schemeClr w14:val="tx1"/>
            </w14:solidFill>
          </w14:textFill>
        </w:rPr>
      </w:pPr>
    </w:p>
    <w:p>
      <w:pPr>
        <w:pStyle w:val="144"/>
        <w:rPr>
          <w:rFonts w:ascii="宋体" w:hAnsi="宋体"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w:t>
      </w:r>
      <w:r>
        <w:rPr>
          <w:rFonts w:hint="eastAsia" w:ascii="宋体" w:hAnsi="宋体" w:eastAsia="宋体" w:cs="宋体"/>
          <w:color w:val="000000" w:themeColor="text1"/>
          <w:spacing w:val="-1"/>
          <w:sz w:val="20"/>
          <w:szCs w:val="20"/>
          <w:lang w:eastAsia="zh-CN"/>
          <w14:textFill>
            <w14:solidFill>
              <w14:schemeClr w14:val="tx1"/>
            </w14:solidFill>
          </w14:textFill>
        </w:rPr>
        <w:t>注：当期坏账准备冲</w:t>
      </w:r>
      <w:r>
        <w:rPr>
          <w:rFonts w:ascii="宋体" w:hAnsi="宋体" w:eastAsia="宋体" w:cs="宋体"/>
          <w:color w:val="000000" w:themeColor="text1"/>
          <w:spacing w:val="-1"/>
          <w:sz w:val="20"/>
          <w:szCs w:val="20"/>
          <w:lang w:eastAsia="zh-CN"/>
          <w14:textFill>
            <w14:solidFill>
              <w14:schemeClr w14:val="tx1"/>
            </w14:solidFill>
          </w14:textFill>
        </w:rPr>
        <w:t>减数以“-”号填列。</w:t>
      </w: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3</w:t>
      </w:r>
      <w:r>
        <w:rPr>
          <w:rFonts w:hint="eastAsia" w:ascii="宋体" w:hAnsi="宋体" w:eastAsia="宋体"/>
          <w:color w:val="000000" w:themeColor="text1"/>
          <w14:textFill>
            <w14:solidFill>
              <w14:schemeClr w14:val="tx1"/>
            </w14:solidFill>
          </w14:textFill>
        </w:rPr>
        <w:t>）预付账款明细信息如下：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附表3</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附表3为空表（略）</w:t>
            </w:r>
          </w:p>
        </w:tc>
      </w:tr>
    </w:tbl>
    <w:p>
      <w:pPr>
        <w:spacing w:line="20" w:lineRule="exact"/>
        <w:jc w:val="right"/>
        <w:rPr>
          <w:color w:val="000000" w:themeColor="text1"/>
          <w:sz w:val="20"/>
          <w:szCs w:val="20"/>
          <w14:textFill>
            <w14:solidFill>
              <w14:schemeClr w14:val="tx1"/>
            </w14:solidFill>
          </w14:textFill>
        </w:rPr>
      </w:pPr>
    </w:p>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4</w:t>
      </w:r>
      <w:r>
        <w:rPr>
          <w:rFonts w:hint="eastAsia" w:ascii="宋体" w:hAnsi="宋体" w:eastAsia="宋体"/>
          <w:color w:val="000000" w:themeColor="text1"/>
          <w14:textFill>
            <w14:solidFill>
              <w14:schemeClr w14:val="tx1"/>
            </w14:solidFill>
          </w14:textFill>
        </w:rPr>
        <w:t>）其他应收款净额明细信息如下：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附表4</w:t>
            </w:r>
          </w:p>
          <w:p>
            <w:pPr>
              <w:rPr>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其他应收款净额明细表</w:t>
            </w: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单位：万元</w:t>
            </w:r>
          </w:p>
        </w:tc>
      </w:tr>
    </w:tbl>
    <w:p>
      <w:pPr>
        <w:spacing w:line="20" w:lineRule="exact"/>
        <w:ind w:right="800"/>
        <w:rPr>
          <w:color w:val="000000" w:themeColor="text1"/>
          <w:sz w:val="20"/>
          <w:szCs w:val="20"/>
          <w14:textFill>
            <w14:solidFill>
              <w14:schemeClr w14:val="tx1"/>
            </w14:solidFill>
          </w14:textFill>
        </w:rPr>
      </w:pPr>
    </w:p>
    <w:tbl>
      <w:tblPr>
        <w:tblStyle w:val="3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559"/>
        <w:gridCol w:w="1134"/>
        <w:gridCol w:w="113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3227" w:type="dxa"/>
            <w:vMerge w:val="restart"/>
            <w:tcBorders>
              <w:left w:val="nil"/>
              <w:right w:val="nil"/>
            </w:tcBorders>
            <w:shd w:val="clear" w:color="FFFFFF" w:fill="FFFFFF"/>
          </w:tcPr>
          <w:p>
            <w:pPr>
              <w:pStyle w:val="144"/>
              <w:spacing w:line="720" w:lineRule="auto"/>
              <w:jc w:val="center"/>
              <w:rPr>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债务人</w:t>
            </w:r>
          </w:p>
        </w:tc>
        <w:tc>
          <w:tcPr>
            <w:tcW w:w="1559" w:type="dxa"/>
            <w:tcBorders>
              <w:left w:val="nil"/>
              <w:right w:val="single" w:color="auto" w:sz="4" w:space="0"/>
            </w:tcBorders>
            <w:shd w:val="clear" w:color="FFFFFF" w:fill="FFFFFF"/>
          </w:tcPr>
          <w:p>
            <w:pPr>
              <w:pStyle w:val="144"/>
              <w:jc w:val="center"/>
              <w:rPr>
                <w:color w:val="000000" w:themeColor="text1"/>
                <w:lang w:eastAsia="zh-CN"/>
                <w14:textFill>
                  <w14:solidFill>
                    <w14:schemeClr w14:val="tx1"/>
                  </w14:solidFill>
                </w14:textFill>
              </w:rPr>
            </w:pPr>
            <w:r>
              <w:rPr>
                <w:rFonts w:ascii="宋体" w:hAnsi="宋体" w:eastAsia="宋体" w:cs="宋体"/>
                <w:b/>
                <w:bCs/>
                <w:color w:val="000000" w:themeColor="text1"/>
                <w:sz w:val="20"/>
                <w:szCs w:val="20"/>
                <w14:textFill>
                  <w14:solidFill>
                    <w14:schemeClr w14:val="tx1"/>
                  </w14:solidFill>
                </w14:textFill>
              </w:rPr>
              <w:t>应收账款原值</w:t>
            </w:r>
          </w:p>
        </w:tc>
        <w:tc>
          <w:tcPr>
            <w:tcW w:w="2268" w:type="dxa"/>
            <w:gridSpan w:val="2"/>
            <w:tcBorders>
              <w:left w:val="single" w:color="auto" w:sz="4" w:space="0"/>
              <w:right w:val="single" w:color="auto" w:sz="4" w:space="0"/>
            </w:tcBorders>
            <w:shd w:val="clear" w:color="FFFFFF" w:fill="FFFFFF"/>
          </w:tcPr>
          <w:p>
            <w:pPr>
              <w:pStyle w:val="144"/>
              <w:jc w:val="center"/>
              <w:rPr>
                <w:color w:val="000000" w:themeColor="text1"/>
                <w:lang w:eastAsia="zh-CN"/>
                <w14:textFill>
                  <w14:solidFill>
                    <w14:schemeClr w14:val="tx1"/>
                  </w14:solidFill>
                </w14:textFill>
              </w:rPr>
            </w:pPr>
            <w:r>
              <w:rPr>
                <w:rFonts w:ascii="宋体" w:hAnsi="宋体" w:eastAsia="宋体" w:cs="宋体"/>
                <w:b/>
                <w:bCs/>
                <w:color w:val="000000" w:themeColor="text1"/>
                <w:sz w:val="20"/>
                <w:szCs w:val="20"/>
                <w14:textFill>
                  <w14:solidFill>
                    <w14:schemeClr w14:val="tx1"/>
                  </w14:solidFill>
                </w14:textFill>
              </w:rPr>
              <w:t>减：坏账准备</w:t>
            </w:r>
          </w:p>
        </w:tc>
        <w:tc>
          <w:tcPr>
            <w:tcW w:w="1474" w:type="dxa"/>
            <w:tcBorders>
              <w:left w:val="single" w:color="auto" w:sz="4" w:space="0"/>
              <w:right w:val="nil"/>
            </w:tcBorders>
            <w:shd w:val="clear" w:color="FFFFFF" w:fill="FFFFFF"/>
          </w:tcPr>
          <w:p>
            <w:pPr>
              <w:pStyle w:val="144"/>
              <w:jc w:val="center"/>
              <w:rPr>
                <w:color w:val="000000" w:themeColor="text1"/>
                <w:lang w:eastAsia="zh-CN"/>
                <w14:textFill>
                  <w14:solidFill>
                    <w14:schemeClr w14:val="tx1"/>
                  </w14:solidFill>
                </w14:textFill>
              </w:rPr>
            </w:pPr>
            <w:r>
              <w:rPr>
                <w:rFonts w:ascii="宋体" w:hAnsi="宋体" w:eastAsia="宋体" w:cs="宋体"/>
                <w:b/>
                <w:bCs/>
                <w:color w:val="000000" w:themeColor="text1"/>
                <w:sz w:val="20"/>
                <w:szCs w:val="20"/>
                <w14:textFill>
                  <w14:solidFill>
                    <w14:schemeClr w14:val="tx1"/>
                  </w14:solidFill>
                </w14:textFill>
              </w:rPr>
              <w:t>应收账款净值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3227" w:type="dxa"/>
            <w:vMerge w:val="continue"/>
            <w:tcBorders>
              <w:left w:val="nil"/>
              <w:bottom w:val="single" w:color="auto" w:sz="4" w:space="0"/>
              <w:right w:val="nil"/>
            </w:tcBorders>
            <w:shd w:val="clear" w:color="FFFFFF" w:fill="FFFFFF"/>
          </w:tcPr>
          <w:p>
            <w:pPr>
              <w:pStyle w:val="144"/>
              <w:jc w:val="both"/>
              <w:rPr>
                <w:color w:val="000000" w:themeColor="text1"/>
                <w:lang w:eastAsia="zh-CN"/>
                <w14:textFill>
                  <w14:solidFill>
                    <w14:schemeClr w14:val="tx1"/>
                  </w14:solidFill>
                </w14:textFill>
              </w:rPr>
            </w:pPr>
          </w:p>
        </w:tc>
        <w:tc>
          <w:tcPr>
            <w:tcW w:w="1559" w:type="dxa"/>
            <w:tcBorders>
              <w:left w:val="nil"/>
              <w:bottom w:val="single" w:color="auto" w:sz="4" w:space="0"/>
              <w:right w:val="single" w:color="auto" w:sz="4" w:space="0"/>
            </w:tcBorders>
            <w:shd w:val="clear" w:color="FFFFFF" w:fill="FFFFFF"/>
          </w:tcPr>
          <w:p>
            <w:pPr>
              <w:pStyle w:val="144"/>
              <w:spacing w:line="480" w:lineRule="auto"/>
              <w:jc w:val="center"/>
              <w:rPr>
                <w:color w:val="000000" w:themeColor="text1"/>
                <w:lang w:eastAsia="zh-CN"/>
                <w14:textFill>
                  <w14:solidFill>
                    <w14:schemeClr w14:val="tx1"/>
                  </w14:solidFill>
                </w14:textFill>
              </w:rPr>
            </w:pPr>
            <w:r>
              <w:rPr>
                <w:rFonts w:ascii="宋体" w:hAnsi="宋体" w:eastAsia="宋体" w:cs="宋体"/>
                <w:b/>
                <w:bCs/>
                <w:color w:val="000000" w:themeColor="text1"/>
                <w:sz w:val="20"/>
                <w:szCs w:val="20"/>
                <w14:textFill>
                  <w14:solidFill>
                    <w14:schemeClr w14:val="tx1"/>
                  </w14:solidFill>
                </w14:textFill>
              </w:rPr>
              <w:t>年末数</w:t>
            </w:r>
          </w:p>
        </w:tc>
        <w:tc>
          <w:tcPr>
            <w:tcW w:w="1134" w:type="dxa"/>
            <w:tcBorders>
              <w:left w:val="single" w:color="auto" w:sz="4" w:space="0"/>
              <w:bottom w:val="single" w:color="auto" w:sz="4" w:space="0"/>
              <w:right w:val="nil"/>
            </w:tcBorders>
            <w:shd w:val="clear" w:color="FFFFFF" w:fill="FFFFFF"/>
          </w:tcPr>
          <w:p>
            <w:pPr>
              <w:pStyle w:val="144"/>
              <w:jc w:val="center"/>
              <w:rPr>
                <w:b/>
                <w:bCs/>
                <w:color w:val="000000" w:themeColor="text1"/>
                <w:sz w:val="20"/>
                <w:szCs w:val="20"/>
                <w:lang w:eastAsia="zh-CN"/>
                <w14:textFill>
                  <w14:solidFill>
                    <w14:schemeClr w14:val="tx1"/>
                  </w14:solidFill>
                </w14:textFill>
              </w:rPr>
            </w:pPr>
            <w:r>
              <w:rPr>
                <w:rFonts w:hint="eastAsia"/>
                <w:b/>
                <w:bCs/>
                <w:color w:val="000000" w:themeColor="text1"/>
                <w:sz w:val="20"/>
                <w:szCs w:val="20"/>
                <w:lang w:eastAsia="zh-CN"/>
                <w14:textFill>
                  <w14:solidFill>
                    <w14:schemeClr w14:val="tx1"/>
                  </w14:solidFill>
                </w14:textFill>
              </w:rPr>
              <w:t>当期补提</w:t>
            </w:r>
          </w:p>
          <w:p>
            <w:pPr>
              <w:pStyle w:val="144"/>
              <w:jc w:val="center"/>
              <w:rPr>
                <w:color w:val="000000" w:themeColor="text1"/>
                <w:lang w:eastAsia="zh-CN"/>
                <w14:textFill>
                  <w14:solidFill>
                    <w14:schemeClr w14:val="tx1"/>
                  </w14:solidFill>
                </w14:textFill>
              </w:rPr>
            </w:pPr>
            <w:r>
              <w:rPr>
                <w:rFonts w:hint="eastAsia"/>
                <w:b/>
                <w:bCs/>
                <w:color w:val="000000" w:themeColor="text1"/>
                <w:sz w:val="20"/>
                <w:szCs w:val="20"/>
                <w:lang w:eastAsia="zh-CN"/>
                <w14:textFill>
                  <w14:solidFill>
                    <w14:schemeClr w14:val="tx1"/>
                  </w14:solidFill>
                </w14:textFill>
              </w:rPr>
              <w:t>或冲减数</w:t>
            </w:r>
          </w:p>
        </w:tc>
        <w:tc>
          <w:tcPr>
            <w:tcW w:w="1134" w:type="dxa"/>
            <w:tcBorders>
              <w:left w:val="nil"/>
              <w:bottom w:val="single" w:color="auto" w:sz="4" w:space="0"/>
              <w:right w:val="single" w:color="auto" w:sz="4" w:space="0"/>
            </w:tcBorders>
            <w:shd w:val="clear" w:color="FFFFFF" w:fill="FFFFFF"/>
          </w:tcPr>
          <w:p>
            <w:pPr>
              <w:pStyle w:val="144"/>
              <w:spacing w:line="480" w:lineRule="auto"/>
              <w:jc w:val="center"/>
              <w:rPr>
                <w:color w:val="000000" w:themeColor="text1"/>
                <w:lang w:eastAsia="zh-CN"/>
                <w14:textFill>
                  <w14:solidFill>
                    <w14:schemeClr w14:val="tx1"/>
                  </w14:solidFill>
                </w14:textFill>
              </w:rPr>
            </w:pPr>
            <w:r>
              <w:rPr>
                <w:rFonts w:ascii="宋体" w:hAnsi="宋体" w:eastAsia="宋体" w:cs="宋体"/>
                <w:b/>
                <w:bCs/>
                <w:color w:val="000000" w:themeColor="text1"/>
                <w:sz w:val="20"/>
                <w:szCs w:val="20"/>
                <w14:textFill>
                  <w14:solidFill>
                    <w14:schemeClr w14:val="tx1"/>
                  </w14:solidFill>
                </w14:textFill>
              </w:rPr>
              <w:t>年末数</w:t>
            </w:r>
          </w:p>
        </w:tc>
        <w:tc>
          <w:tcPr>
            <w:tcW w:w="1474" w:type="dxa"/>
            <w:tcBorders>
              <w:left w:val="single" w:color="auto" w:sz="4" w:space="0"/>
              <w:bottom w:val="single" w:color="auto" w:sz="4" w:space="0"/>
              <w:right w:val="nil"/>
            </w:tcBorders>
            <w:shd w:val="clear" w:color="FFFFFF" w:fill="FFFFFF"/>
          </w:tcPr>
          <w:p>
            <w:pPr>
              <w:pStyle w:val="144"/>
              <w:spacing w:line="480" w:lineRule="auto"/>
              <w:jc w:val="center"/>
              <w:rPr>
                <w:color w:val="000000" w:themeColor="text1"/>
                <w:lang w:eastAsia="zh-CN"/>
                <w14:textFill>
                  <w14:solidFill>
                    <w14:schemeClr w14:val="tx1"/>
                  </w14:solidFill>
                </w14:textFill>
              </w:rPr>
            </w:pPr>
            <w:r>
              <w:rPr>
                <w:rFonts w:ascii="宋体" w:hAnsi="宋体" w:eastAsia="宋体" w:cs="宋体"/>
                <w:b/>
                <w:bCs/>
                <w:color w:val="000000" w:themeColor="text1"/>
                <w:sz w:val="20"/>
                <w:szCs w:val="20"/>
                <w14:textFill>
                  <w14:solidFill>
                    <w14:schemeClr w14:val="tx1"/>
                  </w14:solidFill>
                </w14:textFill>
              </w:rPr>
              <w:t>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exact"/>
        </w:trPr>
        <w:tc>
          <w:tcPr>
            <w:tcW w:w="3227" w:type="dxa"/>
            <w:tcBorders>
              <w:top w:val="single" w:color="auto" w:sz="4" w:space="0"/>
              <w:left w:val="nil"/>
              <w:bottom w:val="nil"/>
              <w:right w:val="nil"/>
            </w:tcBorders>
            <w:shd w:val="clear" w:color="FFFFFF" w:fill="FFFFFF"/>
          </w:tcPr>
          <w:p>
            <w:pPr>
              <w:pStyle w:val="144"/>
              <w:jc w:val="both"/>
              <w:rPr>
                <w:color w:val="000000" w:themeColor="text1"/>
                <w:lang w:eastAsia="zh-CN"/>
                <w14:textFill>
                  <w14:solidFill>
                    <w14:schemeClr w14:val="tx1"/>
                  </w14:solidFill>
                </w14:textFill>
              </w:rPr>
            </w:pPr>
          </w:p>
        </w:tc>
        <w:tc>
          <w:tcPr>
            <w:tcW w:w="1559" w:type="dxa"/>
            <w:tcBorders>
              <w:top w:val="single" w:color="auto" w:sz="4" w:space="0"/>
              <w:left w:val="nil"/>
              <w:bottom w:val="nil"/>
              <w:right w:val="single" w:color="auto" w:sz="4" w:space="0"/>
            </w:tcBorders>
            <w:shd w:val="clear" w:color="FFFFFF" w:fill="FFFFFF"/>
          </w:tcPr>
          <w:p>
            <w:pPr>
              <w:pStyle w:val="144"/>
              <w:jc w:val="both"/>
              <w:rPr>
                <w:color w:val="000000" w:themeColor="text1"/>
                <w:lang w:eastAsia="zh-CN"/>
                <w14:textFill>
                  <w14:solidFill>
                    <w14:schemeClr w14:val="tx1"/>
                  </w14:solidFill>
                </w14:textFill>
              </w:rPr>
            </w:pPr>
          </w:p>
        </w:tc>
        <w:tc>
          <w:tcPr>
            <w:tcW w:w="1134" w:type="dxa"/>
            <w:tcBorders>
              <w:top w:val="single" w:color="auto" w:sz="4" w:space="0"/>
              <w:left w:val="single" w:color="auto" w:sz="4" w:space="0"/>
              <w:bottom w:val="nil"/>
              <w:right w:val="nil"/>
            </w:tcBorders>
            <w:shd w:val="clear" w:color="FFFFFF" w:fill="FFFFFF"/>
          </w:tcPr>
          <w:p>
            <w:pPr>
              <w:pStyle w:val="144"/>
              <w:jc w:val="both"/>
              <w:rPr>
                <w:color w:val="000000" w:themeColor="text1"/>
                <w:lang w:eastAsia="zh-CN"/>
                <w14:textFill>
                  <w14:solidFill>
                    <w14:schemeClr w14:val="tx1"/>
                  </w14:solidFill>
                </w14:textFill>
              </w:rPr>
            </w:pPr>
          </w:p>
        </w:tc>
        <w:tc>
          <w:tcPr>
            <w:tcW w:w="1134" w:type="dxa"/>
            <w:tcBorders>
              <w:top w:val="single" w:color="auto" w:sz="4" w:space="0"/>
              <w:left w:val="nil"/>
              <w:bottom w:val="nil"/>
              <w:right w:val="single" w:color="auto" w:sz="4" w:space="0"/>
            </w:tcBorders>
            <w:shd w:val="clear" w:color="FFFFFF" w:fill="FFFFFF"/>
          </w:tcPr>
          <w:p>
            <w:pPr>
              <w:pStyle w:val="144"/>
              <w:jc w:val="both"/>
              <w:rPr>
                <w:color w:val="000000" w:themeColor="text1"/>
                <w:lang w:eastAsia="zh-CN"/>
                <w14:textFill>
                  <w14:solidFill>
                    <w14:schemeClr w14:val="tx1"/>
                  </w14:solidFill>
                </w14:textFill>
              </w:rPr>
            </w:pPr>
          </w:p>
        </w:tc>
        <w:tc>
          <w:tcPr>
            <w:tcW w:w="1474" w:type="dxa"/>
            <w:tcBorders>
              <w:top w:val="single" w:color="auto" w:sz="4" w:space="0"/>
              <w:left w:val="single" w:color="auto" w:sz="4" w:space="0"/>
              <w:bottom w:val="nil"/>
              <w:right w:val="nil"/>
            </w:tcBorders>
            <w:shd w:val="clear" w:color="FFFFFF" w:fill="FFFFFF"/>
          </w:tcPr>
          <w:p>
            <w:pPr>
              <w:pStyle w:val="144"/>
              <w:jc w:val="both"/>
              <w:rPr>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227" w:type="dxa"/>
            <w:tcBorders>
              <w:top w:val="nil"/>
              <w:left w:val="nil"/>
              <w:bottom w:val="nil"/>
              <w:right w:val="nil"/>
            </w:tcBorders>
            <w:shd w:val="clear" w:color="FFFFFF" w:fill="FFFFFF"/>
          </w:tcPr>
          <w:p>
            <w:pPr>
              <w:pageBreakBefore w:val="0"/>
              <w:widowControl w:val="0"/>
              <w:spacing w:before="3"/>
              <w:ind w:left="107"/>
              <w:jc w:val="left"/>
              <w:textAlignment w:val="auto"/>
              <w:rPr>
                <w:color w:val="000000" w:themeColor="text1"/>
                <w14:textFill>
                  <w14:solidFill>
                    <w14:schemeClr w14:val="tx1"/>
                  </w14:solidFill>
                </w14:textFill>
              </w:rPr>
            </w:pPr>
            <w:r>
              <w:rPr>
                <w:rFonts w:ascii="Times New Roman" w:hAnsi="Times New Roman" w:cs="Times New Roman" w:eastAsiaTheme="minorEastAsia"/>
                <w:b/>
                <w:i w:val="0"/>
                <w:color w:val="000000" w:themeColor="text1"/>
                <w:position w:val="-1"/>
                <w:sz w:val="20"/>
                <w:u w:val="none"/>
                <w14:textFill>
                  <w14:solidFill>
                    <w14:schemeClr w14:val="tx1"/>
                  </w14:solidFill>
                </w14:textFill>
              </w:rPr>
              <w:t>应收本部门内部单位</w:t>
            </w:r>
          </w:p>
        </w:tc>
        <w:tc>
          <w:tcPr>
            <w:tcW w:w="1559" w:type="dxa"/>
            <w:tcBorders>
              <w:top w:val="nil"/>
              <w:left w:val="nil"/>
              <w:bottom w:val="nil"/>
              <w:right w:val="single" w:color="auto" w:sz="4" w:space="0"/>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134" w:type="dxa"/>
            <w:tcBorders>
              <w:top w:val="nil"/>
              <w:left w:val="single" w:color="auto" w:sz="4" w:space="0"/>
              <w:bottom w:val="nil"/>
              <w:right w:val="nil"/>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134" w:type="dxa"/>
            <w:tcBorders>
              <w:top w:val="nil"/>
              <w:left w:val="nil"/>
              <w:bottom w:val="nil"/>
              <w:right w:val="single" w:color="auto" w:sz="4" w:space="0"/>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474" w:type="dxa"/>
            <w:tcBorders>
              <w:top w:val="nil"/>
              <w:left w:val="single" w:color="auto" w:sz="4" w:space="0"/>
              <w:bottom w:val="nil"/>
              <w:right w:val="nil"/>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227" w:type="dxa"/>
            <w:tcBorders>
              <w:top w:val="nil"/>
              <w:left w:val="nil"/>
              <w:bottom w:val="nil"/>
              <w:right w:val="nil"/>
            </w:tcBorders>
            <w:shd w:val="clear" w:color="FFFFFF" w:fill="FFFFFF"/>
          </w:tcPr>
          <w:p>
            <w:pPr>
              <w:pageBreakBefore w:val="0"/>
              <w:widowControl w:val="0"/>
              <w:spacing w:before="3"/>
              <w:ind w:left="107"/>
              <w:jc w:val="left"/>
              <w:textAlignment w:val="auto"/>
              <w:rPr>
                <w:color w:val="000000" w:themeColor="text1"/>
                <w14:textFill>
                  <w14:solidFill>
                    <w14:schemeClr w14:val="tx1"/>
                  </w14:solidFill>
                </w14:textFill>
              </w:rPr>
            </w:pPr>
            <w:r>
              <w:rPr>
                <w:rFonts w:ascii="Times New Roman" w:hAnsi="Times New Roman" w:cs="Times New Roman" w:eastAsiaTheme="minorEastAsia"/>
                <w:b/>
                <w:i w:val="0"/>
                <w:color w:val="000000" w:themeColor="text1"/>
                <w:position w:val="-1"/>
                <w:sz w:val="20"/>
                <w:u w:val="none"/>
                <w14:textFill>
                  <w14:solidFill>
                    <w14:schemeClr w14:val="tx1"/>
                  </w14:solidFill>
                </w14:textFill>
              </w:rPr>
              <w:t>应收本部门以外的同级政府单位</w:t>
            </w:r>
          </w:p>
        </w:tc>
        <w:tc>
          <w:tcPr>
            <w:tcW w:w="1559" w:type="dxa"/>
            <w:tcBorders>
              <w:top w:val="nil"/>
              <w:left w:val="nil"/>
              <w:bottom w:val="nil"/>
              <w:right w:val="single" w:color="auto" w:sz="4" w:space="0"/>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134" w:type="dxa"/>
            <w:tcBorders>
              <w:top w:val="nil"/>
              <w:left w:val="single" w:color="auto" w:sz="4" w:space="0"/>
              <w:bottom w:val="nil"/>
              <w:right w:val="nil"/>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134" w:type="dxa"/>
            <w:tcBorders>
              <w:top w:val="nil"/>
              <w:left w:val="nil"/>
              <w:bottom w:val="nil"/>
              <w:right w:val="single" w:color="auto" w:sz="4" w:space="0"/>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474" w:type="dxa"/>
            <w:tcBorders>
              <w:top w:val="nil"/>
              <w:left w:val="single" w:color="auto" w:sz="4" w:space="0"/>
              <w:bottom w:val="nil"/>
              <w:right w:val="nil"/>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227" w:type="dxa"/>
            <w:tcBorders>
              <w:top w:val="nil"/>
              <w:left w:val="nil"/>
              <w:bottom w:val="nil"/>
              <w:right w:val="nil"/>
            </w:tcBorders>
            <w:shd w:val="clear" w:color="FFFFFF" w:fill="FFFFFF"/>
          </w:tcPr>
          <w:p>
            <w:pPr>
              <w:pageBreakBefore w:val="0"/>
              <w:widowControl w:val="0"/>
              <w:spacing w:before="3"/>
              <w:ind w:left="107"/>
              <w:jc w:val="left"/>
              <w:textAlignment w:val="auto"/>
              <w:rPr>
                <w:color w:val="000000" w:themeColor="text1"/>
                <w14:textFill>
                  <w14:solidFill>
                    <w14:schemeClr w14:val="tx1"/>
                  </w14:solidFill>
                </w14:textFill>
              </w:rPr>
            </w:pPr>
            <w:r>
              <w:rPr>
                <w:rFonts w:ascii="Times New Roman" w:hAnsi="Times New Roman" w:cs="Times New Roman" w:eastAsiaTheme="minorEastAsia"/>
                <w:b/>
                <w:i w:val="0"/>
                <w:color w:val="000000" w:themeColor="text1"/>
                <w:position w:val="-1"/>
                <w:sz w:val="20"/>
                <w:u w:val="none"/>
                <w14:textFill>
                  <w14:solidFill>
                    <w14:schemeClr w14:val="tx1"/>
                  </w14:solidFill>
                </w14:textFill>
              </w:rPr>
              <w:t>应收本部门以外非同级政府单位</w:t>
            </w:r>
          </w:p>
        </w:tc>
        <w:tc>
          <w:tcPr>
            <w:tcW w:w="1559" w:type="dxa"/>
            <w:tcBorders>
              <w:top w:val="nil"/>
              <w:left w:val="nil"/>
              <w:bottom w:val="nil"/>
              <w:right w:val="single" w:color="auto" w:sz="4" w:space="0"/>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134" w:type="dxa"/>
            <w:tcBorders>
              <w:top w:val="nil"/>
              <w:left w:val="single" w:color="auto" w:sz="4" w:space="0"/>
              <w:bottom w:val="nil"/>
              <w:right w:val="nil"/>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134" w:type="dxa"/>
            <w:tcBorders>
              <w:top w:val="nil"/>
              <w:left w:val="nil"/>
              <w:bottom w:val="nil"/>
              <w:right w:val="single" w:color="auto" w:sz="4" w:space="0"/>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474" w:type="dxa"/>
            <w:tcBorders>
              <w:top w:val="nil"/>
              <w:left w:val="single" w:color="auto" w:sz="4" w:space="0"/>
              <w:bottom w:val="nil"/>
              <w:right w:val="nil"/>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227" w:type="dxa"/>
            <w:tcBorders>
              <w:top w:val="nil"/>
              <w:left w:val="nil"/>
              <w:bottom w:val="nil"/>
              <w:right w:val="nil"/>
            </w:tcBorders>
            <w:shd w:val="clear" w:color="FFFFFF" w:fill="FFFFFF"/>
          </w:tcPr>
          <w:p>
            <w:pPr>
              <w:pageBreakBefore w:val="0"/>
              <w:widowControl w:val="0"/>
              <w:spacing w:before="3"/>
              <w:ind w:left="107"/>
              <w:jc w:val="left"/>
              <w:textAlignment w:val="auto"/>
              <w:rPr>
                <w:color w:val="000000" w:themeColor="text1"/>
                <w14:textFill>
                  <w14:solidFill>
                    <w14:schemeClr w14:val="tx1"/>
                  </w14:solidFill>
                </w14:textFill>
              </w:rPr>
            </w:pPr>
            <w:r>
              <w:rPr>
                <w:rFonts w:ascii="Times New Roman" w:hAnsi="Times New Roman" w:cs="Times New Roman" w:eastAsiaTheme="minorEastAsia"/>
                <w:b/>
                <w:i w:val="0"/>
                <w:color w:val="000000" w:themeColor="text1"/>
                <w:position w:val="-1"/>
                <w:sz w:val="20"/>
                <w:u w:val="none"/>
                <w14:textFill>
                  <w14:solidFill>
                    <w14:schemeClr w14:val="tx1"/>
                  </w14:solidFill>
                </w14:textFill>
              </w:rPr>
              <w:t>应收同级财政</w:t>
            </w:r>
          </w:p>
        </w:tc>
        <w:tc>
          <w:tcPr>
            <w:tcW w:w="1559" w:type="dxa"/>
            <w:tcBorders>
              <w:top w:val="nil"/>
              <w:left w:val="nil"/>
              <w:bottom w:val="nil"/>
              <w:right w:val="single" w:color="auto" w:sz="4" w:space="0"/>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134" w:type="dxa"/>
            <w:tcBorders>
              <w:top w:val="nil"/>
              <w:left w:val="single" w:color="auto" w:sz="4" w:space="0"/>
              <w:bottom w:val="nil"/>
              <w:right w:val="nil"/>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134" w:type="dxa"/>
            <w:tcBorders>
              <w:top w:val="nil"/>
              <w:left w:val="nil"/>
              <w:bottom w:val="nil"/>
              <w:right w:val="single" w:color="auto" w:sz="4" w:space="0"/>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474" w:type="dxa"/>
            <w:tcBorders>
              <w:top w:val="nil"/>
              <w:left w:val="single" w:color="auto" w:sz="4" w:space="0"/>
              <w:bottom w:val="nil"/>
              <w:right w:val="nil"/>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227" w:type="dxa"/>
            <w:tcBorders>
              <w:top w:val="nil"/>
              <w:left w:val="nil"/>
              <w:bottom w:val="nil"/>
              <w:right w:val="nil"/>
            </w:tcBorders>
            <w:shd w:val="clear" w:color="FFFFFF" w:fill="FFFFFF"/>
          </w:tcPr>
          <w:p>
            <w:pPr>
              <w:pageBreakBefore w:val="0"/>
              <w:widowControl w:val="0"/>
              <w:spacing w:before="3"/>
              <w:ind w:left="107"/>
              <w:jc w:val="left"/>
              <w:textAlignment w:val="auto"/>
              <w:rPr>
                <w:color w:val="000000" w:themeColor="text1"/>
                <w14:textFill>
                  <w14:solidFill>
                    <w14:schemeClr w14:val="tx1"/>
                  </w14:solidFill>
                </w14:textFill>
              </w:rPr>
            </w:pPr>
            <w:r>
              <w:rPr>
                <w:rFonts w:ascii="Times New Roman" w:hAnsi="Times New Roman" w:cs="Times New Roman" w:eastAsiaTheme="minorEastAsia"/>
                <w:b/>
                <w:i w:val="0"/>
                <w:color w:val="000000" w:themeColor="text1"/>
                <w:position w:val="-1"/>
                <w:sz w:val="20"/>
                <w:u w:val="none"/>
                <w14:textFill>
                  <w14:solidFill>
                    <w14:schemeClr w14:val="tx1"/>
                  </w14:solidFill>
                </w14:textFill>
              </w:rPr>
              <w:t>应收其他单位</w:t>
            </w:r>
          </w:p>
        </w:tc>
        <w:tc>
          <w:tcPr>
            <w:tcW w:w="1559" w:type="dxa"/>
            <w:tcBorders>
              <w:top w:val="nil"/>
              <w:left w:val="nil"/>
              <w:bottom w:val="nil"/>
              <w:right w:val="single" w:color="auto" w:sz="4" w:space="0"/>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694.13</w:t>
            </w:r>
          </w:p>
        </w:tc>
        <w:tc>
          <w:tcPr>
            <w:tcW w:w="1134" w:type="dxa"/>
            <w:tcBorders>
              <w:top w:val="nil"/>
              <w:left w:val="single" w:color="auto" w:sz="4" w:space="0"/>
              <w:bottom w:val="nil"/>
              <w:right w:val="nil"/>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134" w:type="dxa"/>
            <w:tcBorders>
              <w:top w:val="nil"/>
              <w:left w:val="nil"/>
              <w:bottom w:val="nil"/>
              <w:right w:val="single" w:color="auto" w:sz="4" w:space="0"/>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474" w:type="dxa"/>
            <w:tcBorders>
              <w:top w:val="nil"/>
              <w:left w:val="single" w:color="auto" w:sz="4" w:space="0"/>
              <w:bottom w:val="nil"/>
              <w:right w:val="nil"/>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694.13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3227" w:type="dxa"/>
            <w:tcBorders>
              <w:top w:val="single" w:color="auto" w:sz="4" w:space="0"/>
              <w:left w:val="nil"/>
              <w:bottom w:val="single" w:color="auto" w:sz="4" w:space="0"/>
              <w:right w:val="nil"/>
            </w:tcBorders>
            <w:shd w:val="clear" w:color="FFFFFF" w:fill="FFFFFF"/>
          </w:tcPr>
          <w:p>
            <w:pPr>
              <w:pageBreakBefore w:val="0"/>
              <w:widowControl w:val="0"/>
              <w:spacing w:before="3"/>
              <w:ind w:left="107"/>
              <w:jc w:val="center"/>
              <w:textAlignment w:val="auto"/>
              <w:rPr>
                <w:color w:val="000000" w:themeColor="text1"/>
                <w14:textFill>
                  <w14:solidFill>
                    <w14:schemeClr w14:val="tx1"/>
                  </w14:solidFill>
                </w14:textFill>
              </w:rPr>
            </w:pPr>
            <w:r>
              <w:rPr>
                <w:rFonts w:ascii="Times New Roman" w:hAnsi="Times New Roman" w:cs="Times New Roman" w:eastAsiaTheme="minorEastAsia"/>
                <w:b/>
                <w:i w:val="0"/>
                <w:color w:val="000000" w:themeColor="text1"/>
                <w:position w:val="-1"/>
                <w:sz w:val="20"/>
                <w:u w:val="none"/>
                <w14:textFill>
                  <w14:solidFill>
                    <w14:schemeClr w14:val="tx1"/>
                  </w14:solidFill>
                </w14:textFill>
              </w:rPr>
              <w:t>合计</w:t>
            </w:r>
          </w:p>
        </w:tc>
        <w:tc>
          <w:tcPr>
            <w:tcW w:w="1559" w:type="dxa"/>
            <w:tcBorders>
              <w:top w:val="single" w:color="auto" w:sz="4" w:space="0"/>
              <w:left w:val="nil"/>
              <w:bottom w:val="single" w:color="auto" w:sz="4" w:space="0"/>
              <w:right w:val="single" w:color="auto" w:sz="4" w:space="0"/>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694.13</w:t>
            </w:r>
          </w:p>
        </w:tc>
        <w:tc>
          <w:tcPr>
            <w:tcW w:w="1134" w:type="dxa"/>
            <w:tcBorders>
              <w:top w:val="single" w:color="auto" w:sz="4" w:space="0"/>
              <w:left w:val="single" w:color="auto" w:sz="4" w:space="0"/>
              <w:bottom w:val="single" w:color="auto" w:sz="4" w:space="0"/>
              <w:right w:val="nil"/>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134" w:type="dxa"/>
            <w:tcBorders>
              <w:top w:val="single" w:color="auto" w:sz="4" w:space="0"/>
              <w:left w:val="nil"/>
              <w:bottom w:val="single" w:color="auto" w:sz="4" w:space="0"/>
              <w:right w:val="single" w:color="auto" w:sz="4" w:space="0"/>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0.00</w:t>
            </w:r>
          </w:p>
        </w:tc>
        <w:tc>
          <w:tcPr>
            <w:tcW w:w="1474" w:type="dxa"/>
            <w:tcBorders>
              <w:top w:val="single" w:color="auto" w:sz="4" w:space="0"/>
              <w:left w:val="single" w:color="auto" w:sz="4" w:space="0"/>
              <w:bottom w:val="single" w:color="auto" w:sz="4" w:space="0"/>
              <w:right w:val="nil"/>
            </w:tcBorders>
            <w:shd w:val="clear" w:color="FFFFFF" w:fill="FFFFFF"/>
          </w:tcPr>
          <w:p>
            <w:pPr>
              <w:pageBreakBefore w:val="0"/>
              <w:widowControl w:val="0"/>
              <w:spacing w:before="3"/>
              <w:ind w:left="107"/>
              <w:jc w:val="right"/>
              <w:textAlignment w:val="auto"/>
              <w:rPr>
                <w:color w:val="000000" w:themeColor="text1"/>
                <w14:textFill>
                  <w14:solidFill>
                    <w14:schemeClr w14:val="tx1"/>
                  </w14:solidFill>
                </w14:textFill>
              </w:rPr>
            </w:pPr>
            <w:r>
              <w:rPr>
                <w:rFonts w:ascii="Times New Roman" w:hAnsi="Times New Roman" w:cs="Times New Roman" w:eastAsiaTheme="minorEastAsia"/>
                <w:b w:val="0"/>
                <w:i w:val="0"/>
                <w:color w:val="000000" w:themeColor="text1"/>
                <w:position w:val="-1"/>
                <w:sz w:val="20"/>
                <w:u w:val="none"/>
                <w14:textFill>
                  <w14:solidFill>
                    <w14:schemeClr w14:val="tx1"/>
                  </w14:solidFill>
                </w14:textFill>
              </w:rPr>
              <w:t>694.13</w:t>
            </w:r>
          </w:p>
        </w:tc>
      </w:tr>
    </w:tbl>
    <w:p>
      <w:pPr>
        <w:pStyle w:val="144"/>
        <w:rPr>
          <w:rFonts w:ascii="宋体" w:hAnsi="宋体" w:eastAsia="宋体"/>
          <w:color w:val="000000" w:themeColor="text1"/>
          <w:lang w:eastAsia="zh-CN"/>
          <w14:textFill>
            <w14:solidFill>
              <w14:schemeClr w14:val="tx1"/>
            </w14:solidFill>
          </w14:textFill>
        </w:rPr>
      </w:pPr>
      <w:r>
        <w:rPr>
          <w:rFonts w:hint="eastAsia" w:ascii="宋体" w:hAnsi="宋体" w:eastAsia="宋体" w:cs="宋体"/>
          <w:color w:val="000000" w:themeColor="text1"/>
          <w:spacing w:val="-1"/>
          <w:sz w:val="20"/>
          <w:szCs w:val="20"/>
          <w:lang w:eastAsia="zh-CN"/>
          <w14:textFill>
            <w14:solidFill>
              <w14:schemeClr w14:val="tx1"/>
            </w14:solidFill>
          </w14:textFill>
        </w:rPr>
        <w:t>注：当期坏账准备冲</w:t>
      </w:r>
      <w:r>
        <w:rPr>
          <w:rFonts w:ascii="宋体" w:hAnsi="宋体" w:eastAsia="宋体" w:cs="宋体"/>
          <w:color w:val="000000" w:themeColor="text1"/>
          <w:spacing w:val="-1"/>
          <w:sz w:val="20"/>
          <w:szCs w:val="20"/>
          <w:lang w:eastAsia="zh-CN"/>
          <w14:textFill>
            <w14:solidFill>
              <w14:schemeClr w14:val="tx1"/>
            </w14:solidFill>
          </w14:textFill>
        </w:rPr>
        <w:t>减数以“-”号填列。</w:t>
      </w:r>
    </w:p>
    <w:p>
      <w:pPr>
        <w:pStyle w:val="110"/>
        <w:ind w:firstLine="0" w:firstLineChars="0"/>
        <w:outlineLvl w:val="4"/>
        <w:rPr>
          <w:color w:val="000000" w:themeColor="text1"/>
          <w14:textFill>
            <w14:solidFill>
              <w14:schemeClr w14:val="tx1"/>
            </w14:solidFill>
          </w14:textFill>
        </w:rPr>
        <w:sectPr>
          <w:pgSz w:w="11906" w:h="16838"/>
          <w:pgMar w:top="1440" w:right="1797" w:bottom="1440" w:left="1797" w:header="851" w:footer="992" w:gutter="0"/>
          <w:cols w:space="425" w:num="1"/>
          <w:docGrid w:type="lines" w:linePitch="326" w:charSpace="0"/>
        </w:sect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5</w:t>
      </w:r>
      <w:r>
        <w:rPr>
          <w:rFonts w:hint="eastAsia" w:ascii="宋体" w:hAnsi="宋体" w:eastAsia="宋体"/>
          <w:color w:val="000000" w:themeColor="text1"/>
          <w14:textFill>
            <w14:solidFill>
              <w14:schemeClr w14:val="tx1"/>
            </w14:solidFill>
          </w14:textFill>
        </w:rPr>
        <w:t>）长期投资及投资收益明细信息如下：</w:t>
      </w:r>
    </w:p>
    <w:tbl>
      <w:tblPr>
        <w:tblStyle w:val="34"/>
        <w:tblW w:w="12465" w:type="dxa"/>
        <w:jc w:val="center"/>
        <w:tblInd w:w="0" w:type="dxa"/>
        <w:tblLayout w:type="fixed"/>
        <w:tblCellMar>
          <w:top w:w="0" w:type="dxa"/>
          <w:left w:w="108" w:type="dxa"/>
          <w:bottom w:w="0" w:type="dxa"/>
          <w:right w:w="108" w:type="dxa"/>
        </w:tblCellMar>
      </w:tblPr>
      <w:tblGrid>
        <w:gridCol w:w="12465"/>
      </w:tblGrid>
      <w:tr>
        <w:tblPrEx>
          <w:tblLayout w:type="fixed"/>
          <w:tblCellMar>
            <w:top w:w="0" w:type="dxa"/>
            <w:left w:w="108" w:type="dxa"/>
            <w:bottom w:w="0" w:type="dxa"/>
            <w:right w:w="108" w:type="dxa"/>
          </w:tblCellMar>
        </w:tblPrEx>
        <w:trPr>
          <w:trHeight w:val="794" w:hRule="exact"/>
          <w:jc w:val="center"/>
        </w:trPr>
        <w:tc>
          <w:tcPr>
            <w:tcW w:w="12465"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附表5</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附表5为空表（略）</w:t>
            </w:r>
          </w:p>
        </w:tc>
      </w:tr>
    </w:tbl>
    <w:p>
      <w:pPr>
        <w:spacing w:line="20" w:lineRule="exact"/>
        <w:jc w:val="right"/>
        <w:rPr>
          <w:b/>
          <w:bCs/>
          <w:color w:val="000000" w:themeColor="text1"/>
          <w:sz w:val="20"/>
          <w:szCs w:val="20"/>
          <w14:textFill>
            <w14:solidFill>
              <w14:schemeClr w14:val="tx1"/>
            </w14:solidFill>
          </w14:textFill>
        </w:rPr>
      </w:pPr>
    </w:p>
    <w:p>
      <w:pPr>
        <w:rPr>
          <w:color w:val="000000" w:themeColor="text1"/>
          <w:sz w:val="22"/>
          <w:szCs w:val="22"/>
          <w14:textFill>
            <w14:solidFill>
              <w14:schemeClr w14:val="tx1"/>
            </w14:solidFill>
          </w14:textFill>
        </w:rPr>
      </w:pPr>
    </w:p>
    <w:p>
      <w:pPr>
        <w:pStyle w:val="110"/>
        <w:ind w:firstLine="600"/>
        <w:rPr>
          <w:color w:val="000000" w:themeColor="text1"/>
          <w14:textFill>
            <w14:solidFill>
              <w14:schemeClr w14:val="tx1"/>
            </w14:solidFill>
          </w14:textFill>
        </w:rPr>
      </w:pPr>
    </w:p>
    <w:p>
      <w:pPr>
        <w:pStyle w:val="110"/>
        <w:ind w:firstLine="600"/>
        <w:jc w:val="right"/>
        <w:outlineLvl w:val="4"/>
        <w:rPr>
          <w:color w:val="000000" w:themeColor="text1"/>
          <w14:textFill>
            <w14:solidFill>
              <w14:schemeClr w14:val="tx1"/>
            </w14:solidFill>
          </w14:textFill>
        </w:rPr>
        <w:sectPr>
          <w:pgSz w:w="16838" w:h="11906" w:orient="landscape"/>
          <w:pgMar w:top="1797" w:right="1440" w:bottom="1797" w:left="1440" w:header="851" w:footer="992" w:gutter="0"/>
          <w:cols w:space="425" w:num="1"/>
          <w:docGrid w:type="lines" w:linePitch="326" w:charSpace="0"/>
        </w:sectPr>
      </w:pPr>
    </w:p>
    <w:p>
      <w:pPr>
        <w:rPr>
          <w:color w:val="000000" w:themeColor="text1"/>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6</w:t>
      </w:r>
      <w:r>
        <w:rPr>
          <w:rFonts w:hint="eastAsia" w:ascii="宋体" w:hAnsi="宋体" w:eastAsia="宋体"/>
          <w:color w:val="000000" w:themeColor="text1"/>
          <w14:textFill>
            <w14:solidFill>
              <w14:schemeClr w14:val="tx1"/>
            </w14:solidFill>
          </w14:textFill>
        </w:rPr>
        <w:t>）固定资产明细信息如下：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附表6</w:t>
            </w:r>
          </w:p>
          <w:p>
            <w:pPr>
              <w:rPr>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固定资产明细表</w:t>
            </w: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单位：万元</w:t>
            </w:r>
          </w:p>
        </w:tc>
      </w:tr>
    </w:tbl>
    <w:p>
      <w:pPr>
        <w:spacing w:line="20" w:lineRule="exact"/>
        <w:jc w:val="right"/>
        <w:rPr>
          <w:color w:val="000000" w:themeColor="text1"/>
          <w:sz w:val="20"/>
          <w:szCs w:val="20"/>
          <w14:textFill>
            <w14:solidFill>
              <w14:schemeClr w14:val="tx1"/>
            </w14:solidFill>
          </w14:textFill>
        </w:rPr>
      </w:pPr>
    </w:p>
    <w:tbl>
      <w:tblPr>
        <w:tblStyle w:val="34"/>
        <w:tblW w:w="9607" w:type="dxa"/>
        <w:jc w:val="center"/>
        <w:tblInd w:w="0" w:type="dxa"/>
        <w:tblLayout w:type="fixed"/>
        <w:tblCellMar>
          <w:top w:w="0" w:type="dxa"/>
          <w:left w:w="108" w:type="dxa"/>
          <w:bottom w:w="0" w:type="dxa"/>
          <w:right w:w="108" w:type="dxa"/>
        </w:tblCellMar>
      </w:tblPr>
      <w:tblGrid>
        <w:gridCol w:w="3545"/>
        <w:gridCol w:w="1908"/>
        <w:gridCol w:w="1166"/>
        <w:gridCol w:w="1222"/>
        <w:gridCol w:w="1766"/>
      </w:tblGrid>
      <w:tr>
        <w:tblPrEx>
          <w:tblLayout w:type="fixed"/>
          <w:tblCellMar>
            <w:top w:w="0" w:type="dxa"/>
            <w:left w:w="108" w:type="dxa"/>
            <w:bottom w:w="0" w:type="dxa"/>
            <w:right w:w="108" w:type="dxa"/>
          </w:tblCellMar>
        </w:tblPrEx>
        <w:trPr>
          <w:trHeight w:val="397" w:hRule="atLeast"/>
          <w:tblHeader/>
          <w:jc w:val="center"/>
        </w:trPr>
        <w:tc>
          <w:tcPr>
            <w:tcW w:w="3545"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项目</w:t>
            </w:r>
          </w:p>
        </w:tc>
        <w:tc>
          <w:tcPr>
            <w:tcW w:w="1908"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年初数</w:t>
            </w:r>
          </w:p>
        </w:tc>
        <w:tc>
          <w:tcPr>
            <w:tcW w:w="1166"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本年增加</w:t>
            </w:r>
          </w:p>
        </w:tc>
        <w:tc>
          <w:tcPr>
            <w:tcW w:w="1222"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本年减少</w:t>
            </w:r>
          </w:p>
        </w:tc>
        <w:tc>
          <w:tcPr>
            <w:tcW w:w="1766"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年末数</w:t>
            </w:r>
          </w:p>
        </w:tc>
      </w:tr>
      <w:tr>
        <w:tblPrEx>
          <w:tblLayout w:type="fixed"/>
          <w:tblCellMar>
            <w:top w:w="0" w:type="dxa"/>
            <w:left w:w="108" w:type="dxa"/>
            <w:bottom w:w="0" w:type="dxa"/>
            <w:right w:w="108" w:type="dxa"/>
          </w:tblCellMar>
        </w:tblPrEx>
        <w:trPr>
          <w:trHeight w:val="20" w:hRule="exact"/>
          <w:tblHeader/>
          <w:jc w:val="center"/>
        </w:trPr>
        <w:tc>
          <w:tcPr>
            <w:tcW w:w="3545"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c>
          <w:tcPr>
            <w:tcW w:w="1908"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c>
          <w:tcPr>
            <w:tcW w:w="1166"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c>
          <w:tcPr>
            <w:tcW w:w="1222"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c>
          <w:tcPr>
            <w:tcW w:w="1766"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原值合计</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5,081.13</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418.80</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5,499.93</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房屋及构筑物</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4,076.59</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208.53</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4,285.12</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通用设备</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419.23</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109.47</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528.70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专用设备</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472.42</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16.36</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488.78</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文物和陈列品</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图书、档案</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52.98</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13.37</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66.35</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家具、用具、装具及动植物</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59.91</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71.07</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130.98</w:t>
            </w:r>
          </w:p>
        </w:tc>
      </w:tr>
      <w:tr>
        <w:tblPrEx>
          <w:tblLayout w:type="fixed"/>
          <w:tblCellMar>
            <w:top w:w="0" w:type="dxa"/>
            <w:left w:w="108" w:type="dxa"/>
            <w:bottom w:w="0" w:type="dxa"/>
            <w:right w:w="108" w:type="dxa"/>
          </w:tblCellMar>
        </w:tblPrEx>
        <w:trPr>
          <w:trHeight w:val="455" w:hRule="atLeast"/>
          <w:jc w:val="center"/>
        </w:trPr>
        <w:tc>
          <w:tcPr>
            <w:tcW w:w="3545" w:type="dxa"/>
            <w:tcBorders>
              <w:top w:val="single" w:color="auto" w:sz="4" w:space="0"/>
            </w:tcBorders>
            <w:shd w:val="clear" w:color="FFFFFF" w:fill="FFFFFF"/>
            <w:vAlign w:val="center"/>
          </w:tcPr>
          <w:p>
            <w:pPr>
              <w:pageBreakBefore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累计折旧合计</w:t>
            </w:r>
          </w:p>
        </w:tc>
        <w:tc>
          <w:tcPr>
            <w:tcW w:w="1908"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1,581.29</w:t>
            </w:r>
          </w:p>
        </w:tc>
        <w:tc>
          <w:tcPr>
            <w:tcW w:w="1166"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526.53</w:t>
            </w:r>
          </w:p>
        </w:tc>
        <w:tc>
          <w:tcPr>
            <w:tcW w:w="1222"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2,107.82</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房屋及构筑物</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1,098.98</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257.05</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1,356.03</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通用设备</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286.12</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45.84</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331.96</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专用设备</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177.41</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186.87</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364.28</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文物和陈列品</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图书、档案</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家具、用具、装具及动植物</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18.78</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36.77</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55.55</w:t>
            </w:r>
          </w:p>
        </w:tc>
      </w:tr>
      <w:tr>
        <w:tblPrEx>
          <w:tblLayout w:type="fixed"/>
          <w:tblCellMar>
            <w:top w:w="0" w:type="dxa"/>
            <w:left w:w="108" w:type="dxa"/>
            <w:bottom w:w="0" w:type="dxa"/>
            <w:right w:w="108" w:type="dxa"/>
          </w:tblCellMar>
        </w:tblPrEx>
        <w:trPr>
          <w:trHeight w:val="455" w:hRule="atLeast"/>
          <w:jc w:val="center"/>
        </w:trPr>
        <w:tc>
          <w:tcPr>
            <w:tcW w:w="3545" w:type="dxa"/>
            <w:tcBorders>
              <w:top w:val="single" w:color="auto" w:sz="4" w:space="0"/>
            </w:tcBorders>
            <w:shd w:val="clear" w:color="FFFFFF" w:fill="FFFFFF"/>
            <w:vAlign w:val="center"/>
          </w:tcPr>
          <w:p>
            <w:pPr>
              <w:pageBreakBefore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净值合计</w:t>
            </w:r>
          </w:p>
        </w:tc>
        <w:tc>
          <w:tcPr>
            <w:tcW w:w="1908"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3,499.84</w:t>
            </w:r>
          </w:p>
        </w:tc>
        <w:tc>
          <w:tcPr>
            <w:tcW w:w="1166"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418.80</w:t>
            </w:r>
          </w:p>
        </w:tc>
        <w:tc>
          <w:tcPr>
            <w:tcW w:w="1222"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526.53</w:t>
            </w:r>
          </w:p>
        </w:tc>
        <w:tc>
          <w:tcPr>
            <w:tcW w:w="1766"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3,392.11</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房屋及构筑物</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2,977.61</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208.53</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257.05</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2,929.09</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通用设备</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133.11</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109.47</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45.84</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196.74</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专用设备</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295.01</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16.36</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186.87</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124.50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文物和陈列品</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图书、档案</w:t>
            </w:r>
          </w:p>
        </w:tc>
        <w:tc>
          <w:tcPr>
            <w:tcW w:w="1908"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52.98</w:t>
            </w:r>
          </w:p>
        </w:tc>
        <w:tc>
          <w:tcPr>
            <w:tcW w:w="11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13.37</w:t>
            </w:r>
          </w:p>
        </w:tc>
        <w:tc>
          <w:tcPr>
            <w:tcW w:w="1222"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6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66.35</w:t>
            </w:r>
          </w:p>
        </w:tc>
      </w:tr>
      <w:tr>
        <w:tblPrEx>
          <w:tblLayout w:type="fixed"/>
          <w:tblCellMar>
            <w:top w:w="0" w:type="dxa"/>
            <w:left w:w="108" w:type="dxa"/>
            <w:bottom w:w="0" w:type="dxa"/>
            <w:right w:w="108" w:type="dxa"/>
          </w:tblCellMar>
        </w:tblPrEx>
        <w:trPr>
          <w:trHeight w:val="455" w:hRule="atLeast"/>
          <w:jc w:val="center"/>
        </w:trPr>
        <w:tc>
          <w:tcPr>
            <w:tcW w:w="3545" w:type="dxa"/>
            <w:tcBorders>
              <w:bottom w:val="single" w:color="auto" w:sz="4" w:space="0"/>
            </w:tcBorders>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家具、用具、装具及动植物</w:t>
            </w:r>
          </w:p>
        </w:tc>
        <w:tc>
          <w:tcPr>
            <w:tcW w:w="1908"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41.13</w:t>
            </w:r>
          </w:p>
        </w:tc>
        <w:tc>
          <w:tcPr>
            <w:tcW w:w="1166"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71.07</w:t>
            </w:r>
          </w:p>
        </w:tc>
        <w:tc>
          <w:tcPr>
            <w:tcW w:w="1222"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36.77</w:t>
            </w:r>
          </w:p>
        </w:tc>
        <w:tc>
          <w:tcPr>
            <w:tcW w:w="1766"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75.43</w:t>
            </w:r>
          </w:p>
        </w:tc>
      </w:tr>
    </w:tbl>
    <w:p>
      <w:pPr>
        <w:rPr>
          <w:color w:val="000000" w:themeColor="text1"/>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（7）在建工程明细信息如下：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附表7</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附表7为空表（略）</w:t>
            </w:r>
          </w:p>
        </w:tc>
      </w:tr>
    </w:tbl>
    <w:p>
      <w:pPr>
        <w:spacing w:line="20" w:lineRule="exact"/>
        <w:jc w:val="right"/>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（8）无形资产明细信息如下：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附表8</w:t>
            </w:r>
          </w:p>
          <w:p>
            <w:pPr>
              <w:rPr>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无形资产明细表</w:t>
            </w: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单位：万元</w:t>
            </w:r>
          </w:p>
        </w:tc>
      </w:tr>
    </w:tbl>
    <w:p>
      <w:pPr>
        <w:spacing w:line="20" w:lineRule="exact"/>
        <w:jc w:val="right"/>
        <w:rPr>
          <w:color w:val="000000" w:themeColor="text1"/>
          <w:sz w:val="20"/>
          <w:szCs w:val="20"/>
          <w14:textFill>
            <w14:solidFill>
              <w14:schemeClr w14:val="tx1"/>
            </w14:solidFill>
          </w14:textFill>
        </w:rPr>
      </w:pPr>
    </w:p>
    <w:tbl>
      <w:tblPr>
        <w:tblStyle w:val="34"/>
        <w:tblW w:w="9139" w:type="dxa"/>
        <w:jc w:val="center"/>
        <w:tblInd w:w="0" w:type="dxa"/>
        <w:tblLayout w:type="fixed"/>
        <w:tblCellMar>
          <w:top w:w="0" w:type="dxa"/>
          <w:left w:w="108" w:type="dxa"/>
          <w:bottom w:w="0" w:type="dxa"/>
          <w:right w:w="108" w:type="dxa"/>
        </w:tblCellMar>
      </w:tblPr>
      <w:tblGrid>
        <w:gridCol w:w="2894"/>
        <w:gridCol w:w="1656"/>
        <w:gridCol w:w="1529"/>
        <w:gridCol w:w="1354"/>
        <w:gridCol w:w="1706"/>
      </w:tblGrid>
      <w:tr>
        <w:tblPrEx>
          <w:tblLayout w:type="fixed"/>
          <w:tblCellMar>
            <w:top w:w="0" w:type="dxa"/>
            <w:left w:w="108" w:type="dxa"/>
            <w:bottom w:w="0" w:type="dxa"/>
            <w:right w:w="108" w:type="dxa"/>
          </w:tblCellMar>
        </w:tblPrEx>
        <w:trPr>
          <w:trHeight w:val="397" w:hRule="exact"/>
          <w:tblHeader/>
          <w:jc w:val="center"/>
        </w:trPr>
        <w:tc>
          <w:tcPr>
            <w:tcW w:w="2894"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项目</w:t>
            </w:r>
          </w:p>
        </w:tc>
        <w:tc>
          <w:tcPr>
            <w:tcW w:w="1656"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年初数</w:t>
            </w:r>
          </w:p>
        </w:tc>
        <w:tc>
          <w:tcPr>
            <w:tcW w:w="1529"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本年增加</w:t>
            </w:r>
          </w:p>
        </w:tc>
        <w:tc>
          <w:tcPr>
            <w:tcW w:w="1354"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本年减少</w:t>
            </w:r>
          </w:p>
        </w:tc>
        <w:tc>
          <w:tcPr>
            <w:tcW w:w="1706" w:type="dxa"/>
            <w:tcBorders>
              <w:top w:val="single" w:color="auto" w:sz="4" w:space="0"/>
              <w:bottom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年末数</w:t>
            </w:r>
          </w:p>
        </w:tc>
      </w:tr>
      <w:tr>
        <w:tblPrEx>
          <w:tblLayout w:type="fixed"/>
          <w:tblCellMar>
            <w:top w:w="0" w:type="dxa"/>
            <w:left w:w="108" w:type="dxa"/>
            <w:bottom w:w="0" w:type="dxa"/>
            <w:right w:w="108" w:type="dxa"/>
          </w:tblCellMar>
        </w:tblPrEx>
        <w:trPr>
          <w:trHeight w:val="20" w:hRule="exact"/>
          <w:tblHeader/>
          <w:jc w:val="center"/>
        </w:trPr>
        <w:tc>
          <w:tcPr>
            <w:tcW w:w="2894"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c>
          <w:tcPr>
            <w:tcW w:w="1656"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c>
          <w:tcPr>
            <w:tcW w:w="1529"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c>
          <w:tcPr>
            <w:tcW w:w="1354"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c>
          <w:tcPr>
            <w:tcW w:w="1706" w:type="dxa"/>
            <w:tcBorders>
              <w:top w:val="single" w:color="auto" w:sz="4" w:space="0"/>
            </w:tcBorders>
            <w:shd w:val="clear" w:color="FFFFFF" w:fill="FFFFFF"/>
            <w:vAlign w:val="center"/>
          </w:tcPr>
          <w:p>
            <w:pPr>
              <w:jc w:val="center"/>
              <w:rPr>
                <w:b/>
                <w:bCs/>
                <w:color w:val="000000" w:themeColor="text1"/>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原值合计</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99.00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99.00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专利权</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非专利技术</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著作权</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资源资质</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商标权</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信息数据</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其他</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99.00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99.00</w:t>
            </w:r>
          </w:p>
        </w:tc>
      </w:tr>
      <w:tr>
        <w:tblPrEx>
          <w:tblLayout w:type="fixed"/>
          <w:tblCellMar>
            <w:top w:w="0" w:type="dxa"/>
            <w:left w:w="108" w:type="dxa"/>
            <w:bottom w:w="0" w:type="dxa"/>
            <w:right w:w="108" w:type="dxa"/>
          </w:tblCellMar>
        </w:tblPrEx>
        <w:trPr>
          <w:trHeight w:val="455" w:hRule="atLeast"/>
          <w:jc w:val="center"/>
        </w:trPr>
        <w:tc>
          <w:tcPr>
            <w:tcW w:w="2894" w:type="dxa"/>
            <w:tcBorders>
              <w:top w:val="single" w:color="auto" w:sz="4" w:space="0"/>
            </w:tcBorders>
            <w:shd w:val="clear" w:color="FFFFFF" w:fill="FFFFFF"/>
            <w:vAlign w:val="center"/>
          </w:tcPr>
          <w:p>
            <w:pPr>
              <w:pageBreakBefore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累计摊销合计</w:t>
            </w:r>
          </w:p>
        </w:tc>
        <w:tc>
          <w:tcPr>
            <w:tcW w:w="1656"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7.26</w:t>
            </w:r>
          </w:p>
        </w:tc>
        <w:tc>
          <w:tcPr>
            <w:tcW w:w="1354"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7.26</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专利权</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非专利技术</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著作权</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资源资质</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商标权</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信息数据</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其他</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7.26</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7.26</w:t>
            </w:r>
          </w:p>
        </w:tc>
      </w:tr>
      <w:tr>
        <w:tblPrEx>
          <w:tblLayout w:type="fixed"/>
          <w:tblCellMar>
            <w:top w:w="0" w:type="dxa"/>
            <w:left w:w="108" w:type="dxa"/>
            <w:bottom w:w="0" w:type="dxa"/>
            <w:right w:w="108" w:type="dxa"/>
          </w:tblCellMar>
        </w:tblPrEx>
        <w:trPr>
          <w:trHeight w:val="455" w:hRule="atLeast"/>
          <w:jc w:val="center"/>
        </w:trPr>
        <w:tc>
          <w:tcPr>
            <w:tcW w:w="2894" w:type="dxa"/>
            <w:tcBorders>
              <w:top w:val="single" w:color="auto" w:sz="4" w:space="0"/>
            </w:tcBorders>
            <w:shd w:val="clear" w:color="FFFFFF" w:fill="FFFFFF"/>
            <w:vAlign w:val="center"/>
          </w:tcPr>
          <w:p>
            <w:pPr>
              <w:pageBreakBefore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净值合计</w:t>
            </w:r>
          </w:p>
        </w:tc>
        <w:tc>
          <w:tcPr>
            <w:tcW w:w="1656"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99.00</w:t>
            </w:r>
          </w:p>
        </w:tc>
        <w:tc>
          <w:tcPr>
            <w:tcW w:w="1354"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7.26</w:t>
            </w:r>
          </w:p>
        </w:tc>
        <w:tc>
          <w:tcPr>
            <w:tcW w:w="1706" w:type="dxa"/>
            <w:tcBorders>
              <w:top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91.74</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专利权</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非专利技术</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著作权</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资源资质</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商标权</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397" w:hRule="atLeast"/>
          <w:jc w:val="center"/>
        </w:trPr>
        <w:tc>
          <w:tcPr>
            <w:tcW w:w="2894" w:type="dxa"/>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信息数据</w:t>
            </w:r>
          </w:p>
        </w:tc>
        <w:tc>
          <w:tcPr>
            <w:tcW w:w="165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354"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706" w:type="dxa"/>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Layout w:type="fixed"/>
          <w:tblCellMar>
            <w:top w:w="0" w:type="dxa"/>
            <w:left w:w="108" w:type="dxa"/>
            <w:bottom w:w="0" w:type="dxa"/>
            <w:right w:w="108" w:type="dxa"/>
          </w:tblCellMar>
        </w:tblPrEx>
        <w:trPr>
          <w:trHeight w:val="455" w:hRule="atLeast"/>
          <w:jc w:val="center"/>
        </w:trPr>
        <w:tc>
          <w:tcPr>
            <w:tcW w:w="2894" w:type="dxa"/>
            <w:tcBorders>
              <w:bottom w:val="single" w:color="auto" w:sz="4" w:space="0"/>
            </w:tcBorders>
            <w:shd w:val="clear" w:color="FFFFFF" w:fill="FFFFFF"/>
            <w:vAlign w:val="center"/>
          </w:tcPr>
          <w:p>
            <w:pPr>
              <w:pageBreakBefore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其他</w:t>
            </w:r>
          </w:p>
        </w:tc>
        <w:tc>
          <w:tcPr>
            <w:tcW w:w="1656"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529"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99.00</w:t>
            </w:r>
          </w:p>
        </w:tc>
        <w:tc>
          <w:tcPr>
            <w:tcW w:w="1354"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7.26</w:t>
            </w:r>
          </w:p>
        </w:tc>
        <w:tc>
          <w:tcPr>
            <w:tcW w:w="1706" w:type="dxa"/>
            <w:tcBorders>
              <w:bottom w:val="single" w:color="auto" w:sz="4" w:space="0"/>
            </w:tcBorders>
            <w:shd w:val="clear" w:color="FFFFFF" w:fill="FFFFFF"/>
            <w:vAlign w:val="center"/>
          </w:tcPr>
          <w:p>
            <w:pPr>
              <w:pageBreakBefore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91.74</w:t>
            </w:r>
          </w:p>
        </w:tc>
      </w:tr>
    </w:tbl>
    <w:p>
      <w:pPr>
        <w:rPr>
          <w:color w:val="000000" w:themeColor="text1"/>
          <w14:textFill>
            <w14:solidFill>
              <w14:schemeClr w14:val="tx1"/>
            </w14:solidFill>
          </w14:textFill>
        </w:rPr>
      </w:pPr>
      <w:bookmarkStart w:id="72" w:name="RANGE!A1:D22"/>
      <w:bookmarkEnd w:id="72"/>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（9）公共基础设施明细信息如下：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附表9</w:t>
            </w:r>
            <w:r>
              <w:rPr>
                <w:color w:val="000000" w:themeColor="text1"/>
                <w:sz w:val="22"/>
                <w:szCs w:val="22"/>
                <w14:textFill>
                  <w14:solidFill>
                    <w14:schemeClr w14:val="tx1"/>
                  </w14:solidFill>
                </w14:textFill>
              </w:rPr>
              <w:t>-1</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附表9-1为空表（略）</w:t>
            </w:r>
          </w:p>
        </w:tc>
      </w:tr>
    </w:tbl>
    <w:p>
      <w:pPr>
        <w:spacing w:line="20" w:lineRule="exact"/>
        <w:jc w:val="right"/>
        <w:rPr>
          <w:b/>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附表9</w:t>
            </w:r>
            <w:r>
              <w:rPr>
                <w:color w:val="000000" w:themeColor="text1"/>
                <w:sz w:val="22"/>
                <w:szCs w:val="22"/>
                <w14:textFill>
                  <w14:solidFill>
                    <w14:schemeClr w14:val="tx1"/>
                  </w14:solidFill>
                </w14:textFill>
              </w:rPr>
              <w:t>-2</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附表9-2为空表（略）</w:t>
            </w:r>
          </w:p>
        </w:tc>
      </w:tr>
    </w:tbl>
    <w:p>
      <w:pPr>
        <w:spacing w:line="20" w:lineRule="exact"/>
        <w:jc w:val="right"/>
        <w:rPr>
          <w:b/>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附表9</w:t>
            </w:r>
            <w:r>
              <w:rPr>
                <w:color w:val="000000" w:themeColor="text1"/>
                <w:sz w:val="22"/>
                <w:szCs w:val="22"/>
                <w14:textFill>
                  <w14:solidFill>
                    <w14:schemeClr w14:val="tx1"/>
                  </w14:solidFill>
                </w14:textFill>
              </w:rPr>
              <w:t>-3</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附表9-3为空表（略）</w:t>
            </w:r>
          </w:p>
        </w:tc>
      </w:tr>
    </w:tbl>
    <w:p>
      <w:pPr>
        <w:spacing w:line="20" w:lineRule="exact"/>
        <w:jc w:val="right"/>
        <w:rPr>
          <w:b/>
          <w:color w:val="000000" w:themeColor="text1"/>
          <w:sz w:val="20"/>
          <w:szCs w:val="20"/>
          <w14:textFill>
            <w14:solidFill>
              <w14:schemeClr w14:val="tx1"/>
            </w14:solidFill>
          </w14:textFill>
        </w:rPr>
      </w:pPr>
    </w:p>
    <w:p>
      <w:pPr>
        <w:rPr>
          <w:color w:val="000000" w:themeColor="text1"/>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（10）政府储备物资明细信息如下：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附表10</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附表10为空表（略）</w:t>
            </w:r>
          </w:p>
        </w:tc>
      </w:tr>
    </w:tbl>
    <w:p>
      <w:pPr>
        <w:spacing w:line="20" w:lineRule="exact"/>
        <w:jc w:val="right"/>
        <w:rPr>
          <w:b/>
          <w:color w:val="000000" w:themeColor="text1"/>
          <w:sz w:val="20"/>
          <w:szCs w:val="2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（11）保障性住房明细信息如下：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w:t>
            </w:r>
            <w:r>
              <w:rPr>
                <w:color w:val="000000" w:themeColor="text1"/>
                <w:sz w:val="22"/>
                <w:szCs w:val="22"/>
                <w14:textFill>
                  <w14:solidFill>
                    <w14:schemeClr w14:val="tx1"/>
                  </w14:solidFill>
                </w14:textFill>
              </w:rPr>
              <w:t>1</w:t>
            </w:r>
            <w:r>
              <w:rPr>
                <w:rFonts w:hint="eastAsia"/>
                <w:color w:val="000000" w:themeColor="text1"/>
                <w:sz w:val="22"/>
                <w:szCs w:val="22"/>
                <w14:textFill>
                  <w14:solidFill>
                    <w14:schemeClr w14:val="tx1"/>
                  </w14:solidFill>
                </w14:textFill>
              </w:rPr>
              <w:t>1</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附表11为空表（略）</w:t>
            </w:r>
          </w:p>
        </w:tc>
      </w:tr>
    </w:tbl>
    <w:p>
      <w:pPr>
        <w:spacing w:line="20" w:lineRule="exact"/>
        <w:jc w:val="right"/>
        <w:rPr>
          <w:b/>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（12）应付账款明细信息如下：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w:t>
            </w:r>
            <w:r>
              <w:rPr>
                <w:color w:val="000000" w:themeColor="text1"/>
                <w:sz w:val="22"/>
                <w:szCs w:val="22"/>
                <w14:textFill>
                  <w14:solidFill>
                    <w14:schemeClr w14:val="tx1"/>
                  </w14:solidFill>
                </w14:textFill>
              </w:rPr>
              <w:t>1</w:t>
            </w:r>
            <w:r>
              <w:rPr>
                <w:rFonts w:hint="eastAsia"/>
                <w:color w:val="000000" w:themeColor="text1"/>
                <w:sz w:val="22"/>
                <w:szCs w:val="22"/>
                <w14:textFill>
                  <w14:solidFill>
                    <w14:schemeClr w14:val="tx1"/>
                  </w14:solidFill>
                </w14:textFill>
              </w:rPr>
              <w:t>2</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附表12为空表（略）</w:t>
            </w:r>
          </w:p>
        </w:tc>
      </w:tr>
    </w:tbl>
    <w:p>
      <w:pPr>
        <w:spacing w:line="20" w:lineRule="exact"/>
        <w:jc w:val="right"/>
        <w:rPr>
          <w:color w:val="000000" w:themeColor="text1"/>
          <w:sz w:val="20"/>
          <w:szCs w:val="20"/>
          <w14:textFill>
            <w14:solidFill>
              <w14:schemeClr w14:val="tx1"/>
            </w14:solidFill>
          </w14:textFill>
        </w:rPr>
      </w:pPr>
    </w:p>
    <w:p>
      <w:pPr>
        <w:rPr>
          <w:color w:val="000000" w:themeColor="text1"/>
          <w:sz w:val="22"/>
          <w:szCs w:val="22"/>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3）预收账款明细信息如下：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w:t>
            </w:r>
            <w:r>
              <w:rPr>
                <w:color w:val="000000" w:themeColor="text1"/>
                <w:sz w:val="22"/>
                <w:szCs w:val="22"/>
                <w14:textFill>
                  <w14:solidFill>
                    <w14:schemeClr w14:val="tx1"/>
                  </w14:solidFill>
                </w14:textFill>
              </w:rPr>
              <w:t>1</w:t>
            </w:r>
            <w:r>
              <w:rPr>
                <w:rFonts w:hint="eastAsia"/>
                <w:color w:val="000000" w:themeColor="text1"/>
                <w:sz w:val="22"/>
                <w:szCs w:val="22"/>
                <w14:textFill>
                  <w14:solidFill>
                    <w14:schemeClr w14:val="tx1"/>
                  </w14:solidFill>
                </w14:textFill>
              </w:rPr>
              <w:t>3</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附表13为空表（略）</w:t>
            </w:r>
          </w:p>
        </w:tc>
      </w:tr>
    </w:tbl>
    <w:p>
      <w:pPr>
        <w:spacing w:line="20" w:lineRule="exact"/>
        <w:jc w:val="right"/>
        <w:rPr>
          <w:color w:val="000000" w:themeColor="text1"/>
          <w:sz w:val="20"/>
          <w:szCs w:val="20"/>
          <w14:textFill>
            <w14:solidFill>
              <w14:schemeClr w14:val="tx1"/>
            </w14:solidFill>
          </w14:textFill>
        </w:rPr>
      </w:pPr>
    </w:p>
    <w:p>
      <w:pPr>
        <w:rPr>
          <w:color w:val="000000" w:themeColor="text1"/>
          <w:sz w:val="22"/>
          <w:szCs w:val="22"/>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4）其他应付款明细信息如下：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w:t>
            </w:r>
            <w:r>
              <w:rPr>
                <w:color w:val="000000" w:themeColor="text1"/>
                <w:sz w:val="22"/>
                <w:szCs w:val="22"/>
                <w14:textFill>
                  <w14:solidFill>
                    <w14:schemeClr w14:val="tx1"/>
                  </w14:solidFill>
                </w14:textFill>
              </w:rPr>
              <w:t>1</w:t>
            </w:r>
            <w:r>
              <w:rPr>
                <w:rFonts w:hint="eastAsia"/>
                <w:color w:val="000000" w:themeColor="text1"/>
                <w:sz w:val="22"/>
                <w:szCs w:val="22"/>
                <w14:textFill>
                  <w14:solidFill>
                    <w14:schemeClr w14:val="tx1"/>
                  </w14:solidFill>
                </w14:textFill>
              </w:rPr>
              <w:t>4</w:t>
            </w:r>
          </w:p>
          <w:p>
            <w:pPr>
              <w:rPr>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其他应付款明细表</w:t>
            </w: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单位：万元</w:t>
            </w:r>
          </w:p>
        </w:tc>
      </w:tr>
    </w:tbl>
    <w:p>
      <w:pPr>
        <w:spacing w:line="20" w:lineRule="exact"/>
        <w:jc w:val="right"/>
        <w:rPr>
          <w:color w:val="000000" w:themeColor="text1"/>
          <w:sz w:val="20"/>
          <w:szCs w:val="20"/>
          <w14:textFill>
            <w14:solidFill>
              <w14:schemeClr w14:val="tx1"/>
            </w14:solidFill>
          </w14:textFill>
        </w:rPr>
      </w:pPr>
    </w:p>
    <w:tbl>
      <w:tblPr>
        <w:tblStyle w:val="35"/>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bottom w:val="single" w:color="auto" w:sz="4" w:space="0"/>
            </w:tcBorders>
            <w:shd w:val="clear" w:color="FFFFFF" w:fill="FFFFFF"/>
            <w:vAlign w:val="center"/>
          </w:tcPr>
          <w:p>
            <w:pPr>
              <w:widowControl w:val="0"/>
              <w:jc w:val="center"/>
              <w:rPr>
                <w:color w:val="000000" w:themeColor="text1"/>
                <w:sz w:val="22"/>
                <w:szCs w:val="22"/>
                <w14:textFill>
                  <w14:solidFill>
                    <w14:schemeClr w14:val="tx1"/>
                  </w14:solidFill>
                </w14:textFill>
              </w:rPr>
            </w:pPr>
            <w:r>
              <w:rPr>
                <w:rFonts w:hint="eastAsia"/>
                <w:b/>
                <w:bCs/>
                <w:color w:val="000000" w:themeColor="text1"/>
                <w:sz w:val="20"/>
                <w:szCs w:val="20"/>
                <w14:textFill>
                  <w14:solidFill>
                    <w14:schemeClr w14:val="tx1"/>
                  </w14:solidFill>
                </w14:textFill>
              </w:rPr>
              <w:t>债权人</w:t>
            </w:r>
          </w:p>
        </w:tc>
        <w:tc>
          <w:tcPr>
            <w:tcW w:w="4264" w:type="dxa"/>
            <w:tcBorders>
              <w:top w:val="single" w:color="auto" w:sz="4" w:space="0"/>
              <w:bottom w:val="single" w:color="auto" w:sz="4" w:space="0"/>
            </w:tcBorders>
            <w:shd w:val="clear" w:color="FFFFFF" w:fill="FFFFFF"/>
            <w:vAlign w:val="center"/>
          </w:tcPr>
          <w:p>
            <w:pPr>
              <w:widowControl w:val="0"/>
              <w:jc w:val="center"/>
              <w:rPr>
                <w:color w:val="000000" w:themeColor="text1"/>
                <w:sz w:val="22"/>
                <w:szCs w:val="22"/>
                <w14:textFill>
                  <w14:solidFill>
                    <w14:schemeClr w14:val="tx1"/>
                  </w14:solidFill>
                </w14:textFill>
              </w:rPr>
            </w:pPr>
            <w:r>
              <w:rPr>
                <w:rFonts w:hint="eastAsia"/>
                <w:b/>
                <w:bCs/>
                <w:color w:val="000000" w:themeColor="text1"/>
                <w:sz w:val="20"/>
                <w:szCs w:val="20"/>
                <w14:textFill>
                  <w14:solidFill>
                    <w14:schemeClr w14:val="tx1"/>
                  </w14:solidFill>
                </w14:textFill>
              </w:rPr>
              <w:t>年末数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exact"/>
        </w:trPr>
        <w:tc>
          <w:tcPr>
            <w:tcW w:w="4264" w:type="dxa"/>
            <w:tcBorders>
              <w:top w:val="single" w:color="auto" w:sz="4" w:space="0"/>
            </w:tcBorders>
            <w:shd w:val="clear" w:color="FFFFFF" w:fill="FFFFFF"/>
          </w:tcPr>
          <w:p>
            <w:pPr>
              <w:widowControl w:val="0"/>
              <w:jc w:val="both"/>
              <w:rPr>
                <w:color w:val="000000" w:themeColor="text1"/>
                <w:sz w:val="22"/>
                <w:szCs w:val="22"/>
                <w14:textFill>
                  <w14:solidFill>
                    <w14:schemeClr w14:val="tx1"/>
                  </w14:solidFill>
                </w14:textFill>
              </w:rPr>
            </w:pPr>
          </w:p>
        </w:tc>
        <w:tc>
          <w:tcPr>
            <w:tcW w:w="4264" w:type="dxa"/>
            <w:tcBorders>
              <w:top w:val="single" w:color="auto" w:sz="4" w:space="0"/>
            </w:tcBorders>
            <w:shd w:val="clear" w:color="FFFFFF" w:fill="FFFFFF"/>
          </w:tcPr>
          <w:p>
            <w:pPr>
              <w:widowControl w:val="0"/>
              <w:jc w:val="both"/>
              <w:rPr>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264" w:type="dxa"/>
            <w:shd w:val="clear" w:color="FFFFFF" w:fill="FFFFFF"/>
          </w:tcPr>
          <w:p>
            <w:pPr>
              <w:pageBreakBefore w:val="0"/>
              <w:widowControl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应付本部门内部单位</w:t>
            </w:r>
          </w:p>
        </w:tc>
        <w:tc>
          <w:tcPr>
            <w:tcW w:w="4264"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264" w:type="dxa"/>
            <w:shd w:val="clear" w:color="FFFFFF" w:fill="FFFFFF"/>
          </w:tcPr>
          <w:p>
            <w:pPr>
              <w:pageBreakBefore w:val="0"/>
              <w:widowControl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应付本部门以外的同级政府单位</w:t>
            </w:r>
          </w:p>
        </w:tc>
        <w:tc>
          <w:tcPr>
            <w:tcW w:w="4264"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264" w:type="dxa"/>
            <w:shd w:val="clear" w:color="FFFFFF" w:fill="FFFFFF"/>
          </w:tcPr>
          <w:p>
            <w:pPr>
              <w:pageBreakBefore w:val="0"/>
              <w:widowControl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应付本部门以外的非同级政府单位</w:t>
            </w:r>
          </w:p>
        </w:tc>
        <w:tc>
          <w:tcPr>
            <w:tcW w:w="4264"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264" w:type="dxa"/>
            <w:shd w:val="clear" w:color="FFFFFF" w:fill="FFFFFF"/>
          </w:tcPr>
          <w:p>
            <w:pPr>
              <w:pageBreakBefore w:val="0"/>
              <w:widowControl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应付同级财政</w:t>
            </w:r>
          </w:p>
        </w:tc>
        <w:tc>
          <w:tcPr>
            <w:tcW w:w="4264"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694.13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264" w:type="dxa"/>
            <w:shd w:val="clear" w:color="FFFFFF" w:fill="FFFFFF"/>
          </w:tcPr>
          <w:p>
            <w:pPr>
              <w:pageBreakBefore w:val="0"/>
              <w:widowControl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应付其他单位</w:t>
            </w:r>
          </w:p>
        </w:tc>
        <w:tc>
          <w:tcPr>
            <w:tcW w:w="4264"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4264" w:type="dxa"/>
            <w:tcBorders>
              <w:top w:val="single" w:color="auto" w:sz="4" w:space="0"/>
              <w:bottom w:val="single" w:color="auto" w:sz="4" w:space="0"/>
            </w:tcBorders>
            <w:shd w:val="clear" w:color="FFFFFF" w:fill="FFFFFF"/>
          </w:tcPr>
          <w:p>
            <w:pPr>
              <w:pageBreakBefore w:val="0"/>
              <w:widowControl w:val="0"/>
              <w:jc w:val="center"/>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合计</w:t>
            </w:r>
          </w:p>
        </w:tc>
        <w:tc>
          <w:tcPr>
            <w:tcW w:w="4264" w:type="dxa"/>
            <w:tcBorders>
              <w:top w:val="single" w:color="auto" w:sz="4" w:space="0"/>
              <w:bottom w:val="single" w:color="auto" w:sz="4" w:space="0"/>
            </w:tcBorders>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694.13</w:t>
            </w:r>
          </w:p>
        </w:tc>
      </w:tr>
    </w:tbl>
    <w:p>
      <w:pPr>
        <w:rPr>
          <w:color w:val="000000" w:themeColor="text1"/>
          <w:sz w:val="22"/>
          <w:szCs w:val="22"/>
          <w14:textFill>
            <w14:solidFill>
              <w14:schemeClr w14:val="tx1"/>
            </w14:solidFill>
          </w14:textFill>
        </w:rPr>
      </w:pPr>
      <w:r>
        <w:rPr>
          <w:rFonts w:hint="eastAsia"/>
          <w:color w:val="000000" w:themeColor="text1"/>
          <w:sz w:val="20"/>
          <w:szCs w:val="20"/>
          <w14:textFill>
            <w14:solidFill>
              <w14:schemeClr w14:val="tx1"/>
            </w14:solidFill>
          </w14:textFill>
        </w:rPr>
        <w:t>注：“应付同级财政”主要包括预拨经费、向同级财政部门借入的款项</w:t>
      </w: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5）长期借款明细信息如下：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w:t>
            </w:r>
            <w:r>
              <w:rPr>
                <w:color w:val="000000" w:themeColor="text1"/>
                <w:sz w:val="22"/>
                <w:szCs w:val="22"/>
                <w14:textFill>
                  <w14:solidFill>
                    <w14:schemeClr w14:val="tx1"/>
                  </w14:solidFill>
                </w14:textFill>
              </w:rPr>
              <w:t>1</w:t>
            </w:r>
            <w:r>
              <w:rPr>
                <w:rFonts w:hint="eastAsia"/>
                <w:color w:val="000000" w:themeColor="text1"/>
                <w:sz w:val="22"/>
                <w:szCs w:val="22"/>
                <w14:textFill>
                  <w14:solidFill>
                    <w14:schemeClr w14:val="tx1"/>
                  </w14:solidFill>
                </w14:textFill>
              </w:rPr>
              <w:t>5</w:t>
            </w:r>
            <w:r>
              <w:rPr>
                <w:color w:val="000000" w:themeColor="text1"/>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1</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附表15-1为空表（略）</w:t>
            </w:r>
          </w:p>
        </w:tc>
      </w:tr>
    </w:tbl>
    <w:p>
      <w:pPr>
        <w:spacing w:line="20" w:lineRule="exact"/>
        <w:jc w:val="right"/>
        <w:rPr>
          <w:color w:val="000000" w:themeColor="text1"/>
          <w:sz w:val="20"/>
          <w:szCs w:val="20"/>
          <w14:textFill>
            <w14:solidFill>
              <w14:schemeClr w14:val="tx1"/>
            </w14:solidFill>
          </w14:textFill>
        </w:rPr>
      </w:pPr>
    </w:p>
    <w:p>
      <w:pPr>
        <w:pStyle w:val="110"/>
        <w:ind w:firstLine="600"/>
        <w:rPr>
          <w:color w:val="000000" w:themeColor="text1"/>
          <w14:textFill>
            <w14:solidFill>
              <w14:schemeClr w14:val="tx1"/>
            </w14:solidFill>
          </w14:textFill>
        </w:rPr>
      </w:pP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w:t>
            </w:r>
            <w:r>
              <w:rPr>
                <w:color w:val="000000" w:themeColor="text1"/>
                <w:sz w:val="22"/>
                <w:szCs w:val="22"/>
                <w14:textFill>
                  <w14:solidFill>
                    <w14:schemeClr w14:val="tx1"/>
                  </w14:solidFill>
                </w14:textFill>
              </w:rPr>
              <w:t>1</w:t>
            </w:r>
            <w:r>
              <w:rPr>
                <w:rFonts w:hint="eastAsia"/>
                <w:color w:val="000000" w:themeColor="text1"/>
                <w:sz w:val="22"/>
                <w:szCs w:val="22"/>
                <w14:textFill>
                  <w14:solidFill>
                    <w14:schemeClr w14:val="tx1"/>
                  </w14:solidFill>
                </w14:textFill>
              </w:rPr>
              <w:t>5</w:t>
            </w:r>
            <w:r>
              <w:rPr>
                <w:color w:val="000000" w:themeColor="text1"/>
                <w:sz w:val="22"/>
                <w:szCs w:val="22"/>
                <w14:textFill>
                  <w14:solidFill>
                    <w14:schemeClr w14:val="tx1"/>
                  </w14:solidFill>
                </w14:textFill>
              </w:rPr>
              <w:t>-</w:t>
            </w:r>
            <w:r>
              <w:rPr>
                <w:rFonts w:hint="eastAsia"/>
                <w:color w:val="000000" w:themeColor="text1"/>
                <w:sz w:val="22"/>
                <w:szCs w:val="22"/>
                <w14:textFill>
                  <w14:solidFill>
                    <w14:schemeClr w14:val="tx1"/>
                  </w14:solidFill>
                </w14:textFill>
              </w:rPr>
              <w:t>2</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附表15-2为空表（略）</w:t>
            </w:r>
          </w:p>
        </w:tc>
      </w:tr>
    </w:tbl>
    <w:p>
      <w:pPr>
        <w:spacing w:line="20" w:lineRule="exact"/>
        <w:jc w:val="right"/>
        <w:rPr>
          <w:color w:val="000000" w:themeColor="text1"/>
          <w:sz w:val="20"/>
          <w:szCs w:val="20"/>
          <w14:textFill>
            <w14:solidFill>
              <w14:schemeClr w14:val="tx1"/>
            </w14:solidFill>
          </w14:textFill>
        </w:rPr>
      </w:pPr>
    </w:p>
    <w:p>
      <w:pPr>
        <w:rPr>
          <w:color w:val="000000" w:themeColor="text1"/>
          <w:sz w:val="22"/>
          <w:szCs w:val="22"/>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6）长期应付款明细信息如下：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w:t>
            </w:r>
            <w:r>
              <w:rPr>
                <w:color w:val="000000" w:themeColor="text1"/>
                <w:sz w:val="22"/>
                <w:szCs w:val="22"/>
                <w14:textFill>
                  <w14:solidFill>
                    <w14:schemeClr w14:val="tx1"/>
                  </w14:solidFill>
                </w14:textFill>
              </w:rPr>
              <w:t>1</w:t>
            </w:r>
            <w:r>
              <w:rPr>
                <w:rFonts w:hint="eastAsia"/>
                <w:color w:val="000000" w:themeColor="text1"/>
                <w:sz w:val="22"/>
                <w:szCs w:val="22"/>
                <w14:textFill>
                  <w14:solidFill>
                    <w14:schemeClr w14:val="tx1"/>
                  </w14:solidFill>
                </w14:textFill>
              </w:rPr>
              <w:t>6</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附表16为空表（略）</w:t>
            </w:r>
          </w:p>
        </w:tc>
      </w:tr>
    </w:tbl>
    <w:p>
      <w:pPr>
        <w:spacing w:line="20" w:lineRule="exact"/>
        <w:jc w:val="right"/>
        <w:rPr>
          <w:color w:val="000000" w:themeColor="text1"/>
          <w:sz w:val="20"/>
          <w:szCs w:val="20"/>
          <w14:textFill>
            <w14:solidFill>
              <w14:schemeClr w14:val="tx1"/>
            </w14:solidFill>
          </w14:textFill>
        </w:rPr>
      </w:pPr>
    </w:p>
    <w:p>
      <w:pPr>
        <w:rPr>
          <w:color w:val="000000" w:themeColor="text1"/>
          <w:sz w:val="22"/>
          <w:szCs w:val="22"/>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7）事业收入明细信息如下：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w:t>
            </w:r>
            <w:r>
              <w:rPr>
                <w:color w:val="000000" w:themeColor="text1"/>
                <w:sz w:val="22"/>
                <w:szCs w:val="22"/>
                <w14:textFill>
                  <w14:solidFill>
                    <w14:schemeClr w14:val="tx1"/>
                  </w14:solidFill>
                </w14:textFill>
              </w:rPr>
              <w:t>1</w:t>
            </w:r>
            <w:r>
              <w:rPr>
                <w:rFonts w:hint="eastAsia"/>
                <w:color w:val="000000" w:themeColor="text1"/>
                <w:sz w:val="22"/>
                <w:szCs w:val="22"/>
                <w14:textFill>
                  <w14:solidFill>
                    <w14:schemeClr w14:val="tx1"/>
                  </w14:solidFill>
                </w14:textFill>
              </w:rPr>
              <w:t>7</w:t>
            </w:r>
          </w:p>
          <w:p>
            <w:pPr>
              <w:rPr>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事业收入明细表</w:t>
            </w: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单位：万元</w:t>
            </w:r>
          </w:p>
        </w:tc>
      </w:tr>
    </w:tbl>
    <w:p>
      <w:pPr>
        <w:spacing w:line="20" w:lineRule="exact"/>
        <w:jc w:val="right"/>
        <w:rPr>
          <w:color w:val="000000" w:themeColor="text1"/>
          <w:sz w:val="20"/>
          <w:szCs w:val="20"/>
          <w14:textFill>
            <w14:solidFill>
              <w14:schemeClr w14:val="tx1"/>
            </w14:solidFill>
          </w14:textFill>
        </w:rPr>
      </w:pPr>
    </w:p>
    <w:tbl>
      <w:tblPr>
        <w:tblStyle w:val="35"/>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bottom w:val="single" w:color="auto" w:sz="4" w:space="0"/>
            </w:tcBorders>
            <w:shd w:val="clear" w:color="FFFFFF" w:fill="FFFFFF"/>
          </w:tcPr>
          <w:p>
            <w:pPr>
              <w:widowControl/>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收入来源</w:t>
            </w:r>
          </w:p>
        </w:tc>
        <w:tc>
          <w:tcPr>
            <w:tcW w:w="4264" w:type="dxa"/>
            <w:tcBorders>
              <w:top w:val="single" w:color="auto" w:sz="4" w:space="0"/>
              <w:bottom w:val="single" w:color="auto" w:sz="4" w:space="0"/>
            </w:tcBorders>
            <w:shd w:val="clear" w:color="FFFFFF" w:fill="FFFFFF"/>
          </w:tcPr>
          <w:p>
            <w:pPr>
              <w:widowControl/>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本年数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exact"/>
        </w:trPr>
        <w:tc>
          <w:tcPr>
            <w:tcW w:w="4264" w:type="dxa"/>
            <w:tcBorders>
              <w:top w:val="single" w:color="auto" w:sz="4" w:space="0"/>
            </w:tcBorders>
            <w:shd w:val="clear" w:color="FFFFFF" w:fill="FFFFFF"/>
          </w:tcPr>
          <w:p>
            <w:pPr>
              <w:widowControl w:val="0"/>
              <w:jc w:val="both"/>
              <w:rPr>
                <w:color w:val="000000" w:themeColor="text1"/>
                <w:sz w:val="22"/>
                <w:szCs w:val="22"/>
                <w14:textFill>
                  <w14:solidFill>
                    <w14:schemeClr w14:val="tx1"/>
                  </w14:solidFill>
                </w14:textFill>
              </w:rPr>
            </w:pPr>
          </w:p>
        </w:tc>
        <w:tc>
          <w:tcPr>
            <w:tcW w:w="4264" w:type="dxa"/>
            <w:tcBorders>
              <w:top w:val="single" w:color="auto" w:sz="4" w:space="0"/>
            </w:tcBorders>
            <w:shd w:val="clear" w:color="FFFFFF" w:fill="FFFFFF"/>
          </w:tcPr>
          <w:p>
            <w:pPr>
              <w:widowControl w:val="0"/>
              <w:jc w:val="both"/>
              <w:rPr>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264" w:type="dxa"/>
            <w:shd w:val="clear" w:color="FFFFFF" w:fill="FFFFFF"/>
          </w:tcPr>
          <w:p>
            <w:pPr>
              <w:pageBreakBefore w:val="0"/>
              <w:widowControl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来自财政专户管理资金</w:t>
            </w:r>
          </w:p>
        </w:tc>
        <w:tc>
          <w:tcPr>
            <w:tcW w:w="4264"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58.25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264" w:type="dxa"/>
            <w:shd w:val="clear" w:color="FFFFFF" w:fill="FFFFFF"/>
          </w:tcPr>
          <w:p>
            <w:pPr>
              <w:pageBreakBefore w:val="0"/>
              <w:widowControl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来自本部门内部单位</w:t>
            </w:r>
          </w:p>
        </w:tc>
        <w:tc>
          <w:tcPr>
            <w:tcW w:w="4264"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264" w:type="dxa"/>
            <w:shd w:val="clear" w:color="FFFFFF" w:fill="FFFFFF"/>
          </w:tcPr>
          <w:p>
            <w:pPr>
              <w:pageBreakBefore w:val="0"/>
              <w:widowControl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来自本部门以外的同级政府单位</w:t>
            </w:r>
          </w:p>
        </w:tc>
        <w:tc>
          <w:tcPr>
            <w:tcW w:w="4264"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264" w:type="dxa"/>
            <w:shd w:val="clear" w:color="FFFFFF" w:fill="FFFFFF"/>
          </w:tcPr>
          <w:p>
            <w:pPr>
              <w:pageBreakBefore w:val="0"/>
              <w:widowControl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来自本部门以外的非同级政府单位</w:t>
            </w:r>
          </w:p>
        </w:tc>
        <w:tc>
          <w:tcPr>
            <w:tcW w:w="4264"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264" w:type="dxa"/>
            <w:shd w:val="clear" w:color="FFFFFF" w:fill="FFFFFF"/>
          </w:tcPr>
          <w:p>
            <w:pPr>
              <w:pageBreakBefore w:val="0"/>
              <w:widowControl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来自非同级财政</w:t>
            </w:r>
          </w:p>
        </w:tc>
        <w:tc>
          <w:tcPr>
            <w:tcW w:w="4264"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264" w:type="dxa"/>
            <w:shd w:val="clear" w:color="FFFFFF" w:fill="FFFFFF"/>
          </w:tcPr>
          <w:p>
            <w:pPr>
              <w:pageBreakBefore w:val="0"/>
              <w:widowControl w:val="0"/>
              <w:jc w:val="left"/>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来自其他单位</w:t>
            </w:r>
          </w:p>
        </w:tc>
        <w:tc>
          <w:tcPr>
            <w:tcW w:w="4264"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4264" w:type="dxa"/>
            <w:tcBorders>
              <w:top w:val="single" w:color="auto" w:sz="4" w:space="0"/>
              <w:bottom w:val="single" w:color="auto" w:sz="4" w:space="0"/>
            </w:tcBorders>
            <w:shd w:val="clear" w:color="FFFFFF" w:fill="FFFFFF"/>
          </w:tcPr>
          <w:p>
            <w:pPr>
              <w:pageBreakBefore w:val="0"/>
              <w:widowControl w:val="0"/>
              <w:jc w:val="center"/>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合计</w:t>
            </w:r>
          </w:p>
        </w:tc>
        <w:tc>
          <w:tcPr>
            <w:tcW w:w="4264" w:type="dxa"/>
            <w:tcBorders>
              <w:top w:val="single" w:color="auto" w:sz="4" w:space="0"/>
              <w:bottom w:val="single" w:color="auto" w:sz="4" w:space="0"/>
            </w:tcBorders>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58.25</w:t>
            </w:r>
          </w:p>
        </w:tc>
      </w:tr>
    </w:tbl>
    <w:p>
      <w:pPr>
        <w:rPr>
          <w:color w:val="000000" w:themeColor="text1"/>
          <w:sz w:val="22"/>
          <w:szCs w:val="22"/>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8）经营收入明细信息如下：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w:t>
            </w:r>
            <w:r>
              <w:rPr>
                <w:color w:val="000000" w:themeColor="text1"/>
                <w:sz w:val="22"/>
                <w:szCs w:val="22"/>
                <w14:textFill>
                  <w14:solidFill>
                    <w14:schemeClr w14:val="tx1"/>
                  </w14:solidFill>
                </w14:textFill>
              </w:rPr>
              <w:t>1</w:t>
            </w:r>
            <w:r>
              <w:rPr>
                <w:rFonts w:hint="eastAsia"/>
                <w:color w:val="000000" w:themeColor="text1"/>
                <w:sz w:val="22"/>
                <w:szCs w:val="22"/>
                <w14:textFill>
                  <w14:solidFill>
                    <w14:schemeClr w14:val="tx1"/>
                  </w14:solidFill>
                </w14:textFill>
              </w:rPr>
              <w:t>8</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附表18为空表（略）</w:t>
            </w:r>
          </w:p>
        </w:tc>
      </w:tr>
    </w:tbl>
    <w:p>
      <w:pPr>
        <w:spacing w:line="20" w:lineRule="exact"/>
        <w:jc w:val="right"/>
        <w:rPr>
          <w:color w:val="000000" w:themeColor="text1"/>
          <w:sz w:val="20"/>
          <w:szCs w:val="20"/>
          <w14:textFill>
            <w14:solidFill>
              <w14:schemeClr w14:val="tx1"/>
            </w14:solidFill>
          </w14:textFill>
        </w:rPr>
      </w:pPr>
    </w:p>
    <w:p>
      <w:pPr>
        <w:rPr>
          <w:color w:val="000000" w:themeColor="text1"/>
          <w:sz w:val="22"/>
          <w:szCs w:val="22"/>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（19）非同级财政拨款收入明细信息如下：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附表19</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附表19为空表（略）</w:t>
            </w:r>
          </w:p>
        </w:tc>
      </w:tr>
    </w:tbl>
    <w:p>
      <w:pPr>
        <w:spacing w:line="20" w:lineRule="exact"/>
        <w:jc w:val="right"/>
        <w:rPr>
          <w:color w:val="000000" w:themeColor="text1"/>
          <w:sz w:val="20"/>
          <w:szCs w:val="20"/>
          <w14:textFill>
            <w14:solidFill>
              <w14:schemeClr w14:val="tx1"/>
            </w14:solidFill>
          </w14:textFill>
        </w:rPr>
      </w:pPr>
    </w:p>
    <w:p>
      <w:pPr>
        <w:rPr>
          <w:color w:val="000000" w:themeColor="text1"/>
          <w14:textFill>
            <w14:solidFill>
              <w14:schemeClr w14:val="tx1"/>
            </w14:solidFill>
          </w14:textFill>
        </w:rPr>
      </w:pPr>
      <w:r>
        <w:rPr>
          <w:color w:val="000000" w:themeColor="text1"/>
          <w:sz w:val="22"/>
          <w14:textFill>
            <w14:solidFill>
              <w14:schemeClr w14:val="tx1"/>
            </w14:solidFill>
          </w14:textFill>
        </w:rPr>
        <w:t>注：“来自非同级财政”是指收到其他财政部门的拨款。</w:t>
      </w: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（20）其他收入明细信息如下：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附表20</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附表20为空表（略）</w:t>
            </w:r>
          </w:p>
        </w:tc>
      </w:tr>
    </w:tbl>
    <w:p>
      <w:pPr>
        <w:spacing w:line="20" w:lineRule="exact"/>
        <w:jc w:val="right"/>
        <w:rPr>
          <w:color w:val="000000" w:themeColor="text1"/>
          <w:sz w:val="20"/>
          <w:szCs w:val="20"/>
          <w14:textFill>
            <w14:solidFill>
              <w14:schemeClr w14:val="tx1"/>
            </w14:solidFill>
          </w14:textFill>
        </w:rPr>
      </w:pPr>
    </w:p>
    <w:p>
      <w:pPr>
        <w:rPr>
          <w:color w:val="000000" w:themeColor="text1"/>
          <w:sz w:val="22"/>
          <w:szCs w:val="22"/>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（21）业务活动费用明细信息如下：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w:t>
            </w:r>
            <w:r>
              <w:rPr>
                <w:color w:val="000000" w:themeColor="text1"/>
                <w:sz w:val="22"/>
                <w:szCs w:val="22"/>
                <w14:textFill>
                  <w14:solidFill>
                    <w14:schemeClr w14:val="tx1"/>
                  </w14:solidFill>
                </w14:textFill>
              </w:rPr>
              <w:t>2</w:t>
            </w:r>
            <w:r>
              <w:rPr>
                <w:rFonts w:hint="eastAsia"/>
                <w:color w:val="000000" w:themeColor="text1"/>
                <w:sz w:val="22"/>
                <w:szCs w:val="22"/>
                <w14:textFill>
                  <w14:solidFill>
                    <w14:schemeClr w14:val="tx1"/>
                  </w14:solidFill>
                </w14:textFill>
              </w:rPr>
              <w:t>1</w:t>
            </w:r>
          </w:p>
          <w:p>
            <w:pPr>
              <w:rPr>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业务活动费用明细表</w:t>
            </w: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单位：万元</w:t>
            </w:r>
          </w:p>
        </w:tc>
      </w:tr>
    </w:tbl>
    <w:p>
      <w:pPr>
        <w:tabs>
          <w:tab w:val="left" w:pos="4242"/>
          <w:tab w:val="left" w:pos="6754"/>
        </w:tabs>
        <w:spacing w:line="20" w:lineRule="exact"/>
        <w:rPr>
          <w:b/>
          <w:bCs/>
          <w:color w:val="000000" w:themeColor="text1"/>
          <w:sz w:val="20"/>
          <w:szCs w:val="20"/>
          <w14:textFill>
            <w14:solidFill>
              <w14:schemeClr w14:val="tx1"/>
            </w14:solidFill>
          </w14:textFill>
        </w:rPr>
      </w:pPr>
    </w:p>
    <w:tbl>
      <w:tblPr>
        <w:tblStyle w:val="35"/>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7"/>
        <w:gridCol w:w="2458"/>
        <w:gridCol w:w="2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27" w:type="dxa"/>
            <w:tcBorders>
              <w:top w:val="single" w:color="auto" w:sz="4" w:space="0"/>
              <w:bottom w:val="single" w:color="auto" w:sz="4" w:space="0"/>
            </w:tcBorders>
            <w:shd w:val="clear" w:color="FFFFFF" w:fill="FFFFFF"/>
          </w:tcPr>
          <w:p>
            <w:pPr>
              <w:widowControl/>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项目</w:t>
            </w:r>
          </w:p>
        </w:tc>
        <w:tc>
          <w:tcPr>
            <w:tcW w:w="2458" w:type="dxa"/>
            <w:tcBorders>
              <w:top w:val="single" w:color="auto" w:sz="4" w:space="0"/>
              <w:bottom w:val="single" w:color="auto" w:sz="4" w:space="0"/>
            </w:tcBorders>
            <w:shd w:val="clear" w:color="FFFFFF" w:fill="FFFFFF"/>
          </w:tcPr>
          <w:p>
            <w:pPr>
              <w:widowControl w:val="0"/>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本年数</w:t>
            </w:r>
          </w:p>
        </w:tc>
        <w:tc>
          <w:tcPr>
            <w:tcW w:w="2843" w:type="dxa"/>
            <w:tcBorders>
              <w:top w:val="single" w:color="auto" w:sz="4" w:space="0"/>
              <w:bottom w:val="single" w:color="auto" w:sz="4" w:space="0"/>
            </w:tcBorders>
            <w:shd w:val="clear" w:color="FFFFFF" w:fill="FFFFFF"/>
          </w:tcPr>
          <w:p>
            <w:pPr>
              <w:widowControl w:val="0"/>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上年数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exact"/>
        </w:trPr>
        <w:tc>
          <w:tcPr>
            <w:tcW w:w="3227" w:type="dxa"/>
            <w:tcBorders>
              <w:top w:val="single" w:color="auto" w:sz="4" w:space="0"/>
            </w:tcBorders>
            <w:shd w:val="clear" w:color="FFFFFF" w:fill="FFFFFF"/>
          </w:tcPr>
          <w:p>
            <w:pPr>
              <w:widowControl w:val="0"/>
              <w:jc w:val="both"/>
              <w:rPr>
                <w:color w:val="000000" w:themeColor="text1"/>
                <w14:textFill>
                  <w14:solidFill>
                    <w14:schemeClr w14:val="tx1"/>
                  </w14:solidFill>
                </w14:textFill>
              </w:rPr>
            </w:pPr>
          </w:p>
        </w:tc>
        <w:tc>
          <w:tcPr>
            <w:tcW w:w="2458" w:type="dxa"/>
            <w:tcBorders>
              <w:top w:val="single" w:color="auto" w:sz="4" w:space="0"/>
            </w:tcBorders>
            <w:shd w:val="clear" w:color="FFFFFF" w:fill="FFFFFF"/>
          </w:tcPr>
          <w:p>
            <w:pPr>
              <w:widowControl w:val="0"/>
              <w:jc w:val="both"/>
              <w:rPr>
                <w:color w:val="000000" w:themeColor="text1"/>
                <w14:textFill>
                  <w14:solidFill>
                    <w14:schemeClr w14:val="tx1"/>
                  </w14:solidFill>
                </w14:textFill>
              </w:rPr>
            </w:pPr>
          </w:p>
        </w:tc>
        <w:tc>
          <w:tcPr>
            <w:tcW w:w="2843" w:type="dxa"/>
            <w:tcBorders>
              <w:top w:val="single" w:color="auto" w:sz="4" w:space="0"/>
            </w:tcBorders>
            <w:shd w:val="clear" w:color="FFFFFF" w:fill="FFFFFF"/>
          </w:tcPr>
          <w:p>
            <w:pPr>
              <w:widowControl w:val="0"/>
              <w:jc w:val="both"/>
              <w:rPr>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工资和福利费用</w:t>
            </w:r>
          </w:p>
        </w:tc>
        <w:tc>
          <w:tcPr>
            <w:tcW w:w="2458"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3,863.13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商品和服务费用</w:t>
            </w:r>
          </w:p>
        </w:tc>
        <w:tc>
          <w:tcPr>
            <w:tcW w:w="2458"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297.75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对个人和家庭的补助费用</w:t>
            </w:r>
          </w:p>
        </w:tc>
        <w:tc>
          <w:tcPr>
            <w:tcW w:w="2458"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342.71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对企业补助费用</w:t>
            </w:r>
          </w:p>
        </w:tc>
        <w:tc>
          <w:tcPr>
            <w:tcW w:w="2458"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固定资产折旧费用</w:t>
            </w:r>
          </w:p>
        </w:tc>
        <w:tc>
          <w:tcPr>
            <w:tcW w:w="2458"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334.63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无形资产摊销费用</w:t>
            </w:r>
          </w:p>
        </w:tc>
        <w:tc>
          <w:tcPr>
            <w:tcW w:w="2458"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公共基础设施折旧（摊销）费用</w:t>
            </w:r>
          </w:p>
        </w:tc>
        <w:tc>
          <w:tcPr>
            <w:tcW w:w="2458"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保障性住房折旧费用</w:t>
            </w:r>
          </w:p>
        </w:tc>
        <w:tc>
          <w:tcPr>
            <w:tcW w:w="2458"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计提专用基金</w:t>
            </w:r>
          </w:p>
        </w:tc>
        <w:tc>
          <w:tcPr>
            <w:tcW w:w="2458"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其他业务活动费用</w:t>
            </w:r>
          </w:p>
        </w:tc>
        <w:tc>
          <w:tcPr>
            <w:tcW w:w="2458"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3227" w:type="dxa"/>
            <w:tcBorders>
              <w:top w:val="single" w:color="auto" w:sz="4" w:space="0"/>
              <w:bottom w:val="single" w:color="auto" w:sz="4" w:space="0"/>
            </w:tcBorders>
            <w:shd w:val="clear" w:color="FFFFFF" w:fill="FFFFFF"/>
          </w:tcPr>
          <w:p>
            <w:pPr>
              <w:pageBreakBefore w:val="0"/>
              <w:widowControl w:val="0"/>
              <w:jc w:val="center"/>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合计</w:t>
            </w:r>
          </w:p>
        </w:tc>
        <w:tc>
          <w:tcPr>
            <w:tcW w:w="2458" w:type="dxa"/>
            <w:tcBorders>
              <w:top w:val="single" w:color="auto" w:sz="4" w:space="0"/>
              <w:bottom w:val="single" w:color="auto" w:sz="4" w:space="0"/>
            </w:tcBorders>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2843" w:type="dxa"/>
            <w:tcBorders>
              <w:top w:val="single" w:color="auto" w:sz="4" w:space="0"/>
              <w:bottom w:val="single" w:color="auto" w:sz="4" w:space="0"/>
            </w:tcBorders>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4,838.22</w:t>
            </w:r>
          </w:p>
        </w:tc>
      </w:tr>
    </w:tbl>
    <w:p>
      <w:pPr>
        <w:rPr>
          <w:color w:val="000000" w:themeColor="text1"/>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（22）单位管理费用明细信息如下：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w:t>
            </w:r>
            <w:r>
              <w:rPr>
                <w:color w:val="000000" w:themeColor="text1"/>
                <w:sz w:val="22"/>
                <w:szCs w:val="22"/>
                <w14:textFill>
                  <w14:solidFill>
                    <w14:schemeClr w14:val="tx1"/>
                  </w14:solidFill>
                </w14:textFill>
              </w:rPr>
              <w:t>2</w:t>
            </w:r>
            <w:r>
              <w:rPr>
                <w:rFonts w:hint="eastAsia"/>
                <w:color w:val="000000" w:themeColor="text1"/>
                <w:sz w:val="22"/>
                <w:szCs w:val="22"/>
                <w14:textFill>
                  <w14:solidFill>
                    <w14:schemeClr w14:val="tx1"/>
                  </w14:solidFill>
                </w14:textFill>
              </w:rPr>
              <w:t>2</w:t>
            </w:r>
          </w:p>
          <w:p>
            <w:pPr>
              <w:rPr>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单位管理费用明细表</w:t>
            </w: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单位：万元</w:t>
            </w:r>
          </w:p>
        </w:tc>
      </w:tr>
    </w:tbl>
    <w:p>
      <w:pPr>
        <w:tabs>
          <w:tab w:val="left" w:pos="4242"/>
          <w:tab w:val="left" w:pos="6754"/>
        </w:tabs>
        <w:spacing w:line="20" w:lineRule="exact"/>
        <w:rPr>
          <w:b/>
          <w:bCs/>
          <w:color w:val="000000" w:themeColor="text1"/>
          <w:sz w:val="20"/>
          <w:szCs w:val="20"/>
          <w14:textFill>
            <w14:solidFill>
              <w14:schemeClr w14:val="tx1"/>
            </w14:solidFill>
          </w14:textFill>
        </w:rPr>
      </w:pPr>
    </w:p>
    <w:tbl>
      <w:tblPr>
        <w:tblStyle w:val="35"/>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2"/>
        <w:gridCol w:w="2843"/>
        <w:gridCol w:w="2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42" w:type="dxa"/>
            <w:tcBorders>
              <w:top w:val="single" w:color="auto" w:sz="4" w:space="0"/>
              <w:bottom w:val="single" w:color="auto" w:sz="4" w:space="0"/>
            </w:tcBorders>
            <w:shd w:val="clear" w:color="FFFFFF" w:fill="FFFFFF"/>
          </w:tcPr>
          <w:p>
            <w:pPr>
              <w:widowControl/>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项目</w:t>
            </w:r>
          </w:p>
        </w:tc>
        <w:tc>
          <w:tcPr>
            <w:tcW w:w="2843" w:type="dxa"/>
            <w:tcBorders>
              <w:top w:val="single" w:color="auto" w:sz="4" w:space="0"/>
              <w:bottom w:val="single" w:color="auto" w:sz="4" w:space="0"/>
            </w:tcBorders>
            <w:shd w:val="clear" w:color="FFFFFF" w:fill="FFFFFF"/>
          </w:tcPr>
          <w:p>
            <w:pPr>
              <w:widowControl w:val="0"/>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本年数</w:t>
            </w:r>
          </w:p>
        </w:tc>
        <w:tc>
          <w:tcPr>
            <w:tcW w:w="2843" w:type="dxa"/>
            <w:tcBorders>
              <w:top w:val="single" w:color="auto" w:sz="4" w:space="0"/>
              <w:bottom w:val="single" w:color="auto" w:sz="4" w:space="0"/>
            </w:tcBorders>
            <w:shd w:val="clear" w:color="FFFFFF" w:fill="FFFFFF"/>
          </w:tcPr>
          <w:p>
            <w:pPr>
              <w:widowControl w:val="0"/>
              <w:jc w:val="center"/>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上年数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exact"/>
        </w:trPr>
        <w:tc>
          <w:tcPr>
            <w:tcW w:w="2842" w:type="dxa"/>
            <w:tcBorders>
              <w:top w:val="single" w:color="auto" w:sz="4" w:space="0"/>
            </w:tcBorders>
            <w:shd w:val="clear" w:color="FFFFFF" w:fill="FFFFFF"/>
          </w:tcPr>
          <w:p>
            <w:pPr>
              <w:widowControl w:val="0"/>
              <w:jc w:val="both"/>
              <w:rPr>
                <w:color w:val="000000" w:themeColor="text1"/>
                <w14:textFill>
                  <w14:solidFill>
                    <w14:schemeClr w14:val="tx1"/>
                  </w14:solidFill>
                </w14:textFill>
              </w:rPr>
            </w:pPr>
          </w:p>
        </w:tc>
        <w:tc>
          <w:tcPr>
            <w:tcW w:w="2843" w:type="dxa"/>
            <w:tcBorders>
              <w:top w:val="single" w:color="auto" w:sz="4" w:space="0"/>
            </w:tcBorders>
            <w:shd w:val="clear" w:color="FFFFFF" w:fill="FFFFFF"/>
          </w:tcPr>
          <w:p>
            <w:pPr>
              <w:widowControl w:val="0"/>
              <w:jc w:val="both"/>
              <w:rPr>
                <w:color w:val="000000" w:themeColor="text1"/>
                <w14:textFill>
                  <w14:solidFill>
                    <w14:schemeClr w14:val="tx1"/>
                  </w14:solidFill>
                </w14:textFill>
              </w:rPr>
            </w:pPr>
          </w:p>
        </w:tc>
        <w:tc>
          <w:tcPr>
            <w:tcW w:w="2843" w:type="dxa"/>
            <w:tcBorders>
              <w:top w:val="single" w:color="auto" w:sz="4" w:space="0"/>
            </w:tcBorders>
            <w:shd w:val="clear" w:color="FFFFFF" w:fill="FFFFFF"/>
          </w:tcPr>
          <w:p>
            <w:pPr>
              <w:widowControl w:val="0"/>
              <w:jc w:val="both"/>
              <w:rPr>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842"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工资和福利费用</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3,754.81</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842"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商品和服务费用</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468.11</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842"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对个人和家庭的补助费用</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1,249.36</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842"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固定资产折旧费用</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534.41</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842"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无形资产摊销费用</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1.98</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2842" w:type="dxa"/>
            <w:shd w:val="clear" w:color="FFFFFF" w:fill="FFFFFF"/>
          </w:tcPr>
          <w:p>
            <w:pPr>
              <w:pageBreakBefore w:val="0"/>
              <w:widowControl w:val="0"/>
              <w:jc w:val="lef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 xml:space="preserve">  其他单位管理费用</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c>
          <w:tcPr>
            <w:tcW w:w="2843" w:type="dxa"/>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2842" w:type="dxa"/>
            <w:tcBorders>
              <w:top w:val="single" w:color="auto" w:sz="4" w:space="0"/>
              <w:bottom w:val="single" w:color="auto" w:sz="4" w:space="0"/>
            </w:tcBorders>
            <w:shd w:val="clear" w:color="FFFFFF" w:fill="FFFFFF"/>
          </w:tcPr>
          <w:p>
            <w:pPr>
              <w:pageBreakBefore w:val="0"/>
              <w:widowControl w:val="0"/>
              <w:jc w:val="center"/>
              <w:textAlignment w:val="auto"/>
              <w:rPr>
                <w:color w:val="000000" w:themeColor="text1"/>
                <w14:textFill>
                  <w14:solidFill>
                    <w14:schemeClr w14:val="tx1"/>
                  </w14:solidFill>
                </w14:textFill>
              </w:rPr>
            </w:pPr>
            <w:r>
              <w:rPr>
                <w:b/>
                <w:i w:val="0"/>
                <w:color w:val="000000" w:themeColor="text1"/>
                <w:position w:val="-1"/>
                <w:sz w:val="20"/>
                <w:u w:val="none"/>
                <w14:textFill>
                  <w14:solidFill>
                    <w14:schemeClr w14:val="tx1"/>
                  </w14:solidFill>
                </w14:textFill>
              </w:rPr>
              <w:t>合计</w:t>
            </w:r>
          </w:p>
        </w:tc>
        <w:tc>
          <w:tcPr>
            <w:tcW w:w="2843" w:type="dxa"/>
            <w:tcBorders>
              <w:top w:val="single" w:color="auto" w:sz="4" w:space="0"/>
              <w:bottom w:val="single" w:color="auto" w:sz="4" w:space="0"/>
            </w:tcBorders>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6,008.67</w:t>
            </w:r>
          </w:p>
        </w:tc>
        <w:tc>
          <w:tcPr>
            <w:tcW w:w="2843" w:type="dxa"/>
            <w:tcBorders>
              <w:top w:val="single" w:color="auto" w:sz="4" w:space="0"/>
              <w:bottom w:val="single" w:color="auto" w:sz="4" w:space="0"/>
            </w:tcBorders>
            <w:shd w:val="clear" w:color="FFFFFF" w:fill="FFFFFF"/>
          </w:tcPr>
          <w:p>
            <w:pPr>
              <w:pageBreakBefore w:val="0"/>
              <w:widowControl w:val="0"/>
              <w:jc w:val="right"/>
              <w:textAlignment w:val="auto"/>
              <w:rPr>
                <w:color w:val="000000" w:themeColor="text1"/>
                <w14:textFill>
                  <w14:solidFill>
                    <w14:schemeClr w14:val="tx1"/>
                  </w14:solidFill>
                </w14:textFill>
              </w:rPr>
            </w:pPr>
            <w:r>
              <w:rPr>
                <w:b w:val="0"/>
                <w:i w:val="0"/>
                <w:color w:val="000000" w:themeColor="text1"/>
                <w:position w:val="-1"/>
                <w:sz w:val="20"/>
                <w:u w:val="none"/>
                <w14:textFill>
                  <w14:solidFill>
                    <w14:schemeClr w14:val="tx1"/>
                  </w14:solidFill>
                </w14:textFill>
              </w:rPr>
              <w:t>0.00</w:t>
            </w:r>
          </w:p>
        </w:tc>
      </w:tr>
    </w:tbl>
    <w:p>
      <w:pPr>
        <w:rPr>
          <w:b/>
          <w:bCs/>
          <w:color w:val="000000" w:themeColor="text1"/>
          <w:sz w:val="22"/>
          <w:szCs w:val="22"/>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（23）经营费用明细信息如下：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794"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w:t>
            </w:r>
            <w:r>
              <w:rPr>
                <w:color w:val="000000" w:themeColor="text1"/>
                <w:sz w:val="22"/>
                <w:szCs w:val="22"/>
                <w14:textFill>
                  <w14:solidFill>
                    <w14:schemeClr w14:val="tx1"/>
                  </w14:solidFill>
                </w14:textFill>
              </w:rPr>
              <w:t>2</w:t>
            </w:r>
            <w:r>
              <w:rPr>
                <w:rFonts w:hint="eastAsia"/>
                <w:color w:val="000000" w:themeColor="text1"/>
                <w:sz w:val="22"/>
                <w:szCs w:val="22"/>
                <w14:textFill>
                  <w14:solidFill>
                    <w14:schemeClr w14:val="tx1"/>
                  </w14:solidFill>
                </w14:textFill>
              </w:rPr>
              <w:t>3</w:t>
            </w:r>
          </w:p>
          <w:p>
            <w:pPr>
              <w:jc w:val="center"/>
              <w:rPr>
                <w:color w:val="000000" w:themeColor="text1"/>
                <w:sz w:val="22"/>
                <w:szCs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附表23为空表（略）</w:t>
            </w:r>
          </w:p>
        </w:tc>
      </w:tr>
    </w:tbl>
    <w:p>
      <w:pPr>
        <w:tabs>
          <w:tab w:val="left" w:pos="4242"/>
          <w:tab w:val="left" w:pos="6754"/>
        </w:tabs>
        <w:spacing w:line="20" w:lineRule="exact"/>
        <w:rPr>
          <w:b/>
          <w:bCs/>
          <w:color w:val="000000" w:themeColor="text1"/>
          <w:sz w:val="20"/>
          <w:szCs w:val="20"/>
          <w14:textFill>
            <w14:solidFill>
              <w14:schemeClr w14:val="tx1"/>
            </w14:solidFill>
          </w14:textFill>
        </w:rPr>
      </w:pPr>
    </w:p>
    <w:p>
      <w:pPr>
        <w:rPr>
          <w:color w:val="000000" w:themeColor="text1"/>
          <w14:textFill>
            <w14:solidFill>
              <w14:schemeClr w14:val="tx1"/>
            </w14:solidFill>
          </w14:textFill>
        </w:rPr>
      </w:pPr>
    </w:p>
    <w:p>
      <w:pPr>
        <w:pStyle w:val="110"/>
        <w:ind w:firstLine="600"/>
        <w:outlineLvl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（24）商品和服务费用明细信息如下：</w:t>
      </w:r>
    </w:p>
    <w:tbl>
      <w:tblPr>
        <w:tblStyle w:val="34"/>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附表</w:t>
            </w:r>
            <w:r>
              <w:rPr>
                <w:color w:val="000000" w:themeColor="text1"/>
                <w:sz w:val="22"/>
                <w:szCs w:val="22"/>
                <w14:textFill>
                  <w14:solidFill>
                    <w14:schemeClr w14:val="tx1"/>
                  </w14:solidFill>
                </w14:textFill>
              </w:rPr>
              <w:t>2</w:t>
            </w:r>
            <w:r>
              <w:rPr>
                <w:rFonts w:hint="eastAsia"/>
                <w:color w:val="000000" w:themeColor="text1"/>
                <w:sz w:val="22"/>
                <w:szCs w:val="22"/>
                <w14:textFill>
                  <w14:solidFill>
                    <w14:schemeClr w14:val="tx1"/>
                  </w14:solidFill>
                </w14:textFill>
              </w:rPr>
              <w:t>4</w:t>
            </w:r>
          </w:p>
          <w:p>
            <w:pPr>
              <w:rPr>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color w:val="000000" w:themeColor="text1"/>
                <w:sz w:val="22"/>
                <w:szCs w:val="22"/>
                <w14:textFill>
                  <w14:solidFill>
                    <w14:schemeClr w14:val="tx1"/>
                  </w14:solidFill>
                </w14:textFill>
              </w:rPr>
            </w:pPr>
            <w:r>
              <w:rPr>
                <w:rFonts w:hint="eastAsia"/>
                <w:b/>
                <w:bCs/>
                <w:color w:val="000000" w:themeColor="text1"/>
                <w:sz w:val="22"/>
                <w:szCs w:val="22"/>
                <w14:textFill>
                  <w14:solidFill>
                    <w14:schemeClr w14:val="tx1"/>
                  </w14:solidFill>
                </w14:textFill>
              </w:rPr>
              <w:t>商品和服务费用明细表</w:t>
            </w: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单位：万元</w:t>
            </w:r>
          </w:p>
        </w:tc>
      </w:tr>
    </w:tbl>
    <w:p>
      <w:pPr>
        <w:spacing w:line="20" w:lineRule="exact"/>
        <w:jc w:val="right"/>
        <w:rPr>
          <w:color w:val="000000" w:themeColor="text1"/>
          <w:sz w:val="20"/>
          <w:szCs w:val="20"/>
          <w14:textFill>
            <w14:solidFill>
              <w14:schemeClr w14:val="tx1"/>
            </w14:solidFill>
          </w14:textFill>
        </w:rPr>
      </w:pPr>
    </w:p>
    <w:tbl>
      <w:tblPr>
        <w:tblStyle w:val="35"/>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77"/>
        <w:gridCol w:w="993"/>
        <w:gridCol w:w="1275"/>
        <w:gridCol w:w="1276"/>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77" w:type="dxa"/>
            <w:vMerge w:val="restart"/>
            <w:tcBorders>
              <w:top w:val="single" w:color="auto" w:sz="4" w:space="0"/>
            </w:tcBorders>
            <w:shd w:val="clear" w:color="FFFFFF" w:fill="FFFFFF"/>
          </w:tcPr>
          <w:p>
            <w:pPr>
              <w:widowControl w:val="0"/>
              <w:spacing w:line="48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项目</w:t>
            </w:r>
          </w:p>
        </w:tc>
        <w:tc>
          <w:tcPr>
            <w:tcW w:w="4451" w:type="dxa"/>
            <w:gridSpan w:val="4"/>
            <w:tcBorders>
              <w:top w:val="single" w:color="auto" w:sz="4" w:space="0"/>
              <w:bottom w:val="single" w:color="auto" w:sz="4" w:space="0"/>
            </w:tcBorders>
            <w:shd w:val="clear" w:color="FFFFFF" w:fill="FFFFFF"/>
          </w:tcPr>
          <w:p>
            <w:pPr>
              <w:widowControl w:val="0"/>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本年数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77" w:type="dxa"/>
            <w:vMerge w:val="continue"/>
            <w:tcBorders>
              <w:bottom w:val="single" w:color="auto" w:sz="4" w:space="0"/>
            </w:tcBorders>
            <w:shd w:val="clear" w:color="FFFFFF" w:fill="FFFFFF"/>
          </w:tcPr>
          <w:p>
            <w:pPr>
              <w:widowControl w:val="0"/>
              <w:jc w:val="center"/>
              <w:rPr>
                <w:color w:val="000000" w:themeColor="text1"/>
                <w:sz w:val="22"/>
                <w:szCs w:val="22"/>
                <w14:textFill>
                  <w14:solidFill>
                    <w14:schemeClr w14:val="tx1"/>
                  </w14:solidFill>
                </w14:textFill>
              </w:rPr>
            </w:pPr>
          </w:p>
        </w:tc>
        <w:tc>
          <w:tcPr>
            <w:tcW w:w="993" w:type="dxa"/>
            <w:tcBorders>
              <w:top w:val="single" w:color="auto" w:sz="4" w:space="0"/>
              <w:bottom w:val="single" w:color="auto" w:sz="4" w:space="0"/>
            </w:tcBorders>
            <w:shd w:val="clear" w:color="FFFFFF" w:fill="FFFFFF"/>
          </w:tcPr>
          <w:p>
            <w:pPr>
              <w:widowControl w:val="0"/>
              <w:spacing w:line="48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合计</w:t>
            </w:r>
          </w:p>
        </w:tc>
        <w:tc>
          <w:tcPr>
            <w:tcW w:w="1275" w:type="dxa"/>
            <w:tcBorders>
              <w:top w:val="single" w:color="auto" w:sz="4" w:space="0"/>
              <w:bottom w:val="single" w:color="auto" w:sz="4" w:space="0"/>
            </w:tcBorders>
            <w:shd w:val="clear" w:color="FFFFFF" w:fill="FFFFFF"/>
          </w:tcPr>
          <w:p>
            <w:pPr>
              <w:widowControl w:val="0"/>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业务活动费用</w:t>
            </w:r>
          </w:p>
        </w:tc>
        <w:tc>
          <w:tcPr>
            <w:tcW w:w="1276" w:type="dxa"/>
            <w:tcBorders>
              <w:top w:val="single" w:color="auto" w:sz="4" w:space="0"/>
              <w:bottom w:val="single" w:color="auto" w:sz="4" w:space="0"/>
            </w:tcBorders>
            <w:shd w:val="clear" w:color="FFFFFF" w:fill="FFFFFF"/>
          </w:tcPr>
          <w:p>
            <w:pPr>
              <w:widowControl w:val="0"/>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单位管理费用</w:t>
            </w:r>
          </w:p>
        </w:tc>
        <w:tc>
          <w:tcPr>
            <w:tcW w:w="907" w:type="dxa"/>
            <w:tcBorders>
              <w:top w:val="single" w:color="auto" w:sz="4" w:space="0"/>
              <w:bottom w:val="single" w:color="auto" w:sz="4" w:space="0"/>
            </w:tcBorders>
            <w:shd w:val="clear" w:color="FFFFFF" w:fill="FFFFFF"/>
          </w:tcPr>
          <w:p>
            <w:pPr>
              <w:widowControl w:val="0"/>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经营</w:t>
            </w:r>
          </w:p>
          <w:p>
            <w:pPr>
              <w:widowControl w:val="0"/>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exact"/>
        </w:trPr>
        <w:tc>
          <w:tcPr>
            <w:tcW w:w="4077" w:type="dxa"/>
            <w:tcBorders>
              <w:top w:val="single" w:color="auto" w:sz="4" w:space="0"/>
            </w:tcBorders>
            <w:shd w:val="clear" w:color="FFFFFF" w:fill="FFFFFF"/>
          </w:tcPr>
          <w:p>
            <w:pPr>
              <w:widowControl w:val="0"/>
              <w:jc w:val="both"/>
              <w:rPr>
                <w:color w:val="000000" w:themeColor="text1"/>
                <w:sz w:val="22"/>
                <w:szCs w:val="22"/>
                <w14:textFill>
                  <w14:solidFill>
                    <w14:schemeClr w14:val="tx1"/>
                  </w14:solidFill>
                </w14:textFill>
              </w:rPr>
            </w:pPr>
          </w:p>
        </w:tc>
        <w:tc>
          <w:tcPr>
            <w:tcW w:w="993" w:type="dxa"/>
            <w:tcBorders>
              <w:top w:val="single" w:color="auto" w:sz="4" w:space="0"/>
            </w:tcBorders>
            <w:shd w:val="clear" w:color="FFFFFF" w:fill="FFFFFF"/>
          </w:tcPr>
          <w:p>
            <w:pPr>
              <w:widowControl w:val="0"/>
              <w:jc w:val="both"/>
              <w:rPr>
                <w:color w:val="000000" w:themeColor="text1"/>
                <w:sz w:val="22"/>
                <w:szCs w:val="22"/>
                <w14:textFill>
                  <w14:solidFill>
                    <w14:schemeClr w14:val="tx1"/>
                  </w14:solidFill>
                </w14:textFill>
              </w:rPr>
            </w:pPr>
          </w:p>
        </w:tc>
        <w:tc>
          <w:tcPr>
            <w:tcW w:w="1275" w:type="dxa"/>
            <w:tcBorders>
              <w:top w:val="single" w:color="auto" w:sz="4" w:space="0"/>
            </w:tcBorders>
            <w:shd w:val="clear" w:color="FFFFFF" w:fill="FFFFFF"/>
          </w:tcPr>
          <w:p>
            <w:pPr>
              <w:widowControl w:val="0"/>
              <w:jc w:val="both"/>
              <w:rPr>
                <w:color w:val="000000" w:themeColor="text1"/>
                <w:sz w:val="22"/>
                <w:szCs w:val="22"/>
                <w14:textFill>
                  <w14:solidFill>
                    <w14:schemeClr w14:val="tx1"/>
                  </w14:solidFill>
                </w14:textFill>
              </w:rPr>
            </w:pPr>
          </w:p>
        </w:tc>
        <w:tc>
          <w:tcPr>
            <w:tcW w:w="1276" w:type="dxa"/>
            <w:tcBorders>
              <w:top w:val="single" w:color="auto" w:sz="4" w:space="0"/>
            </w:tcBorders>
            <w:shd w:val="clear" w:color="FFFFFF" w:fill="FFFFFF"/>
          </w:tcPr>
          <w:p>
            <w:pPr>
              <w:widowControl w:val="0"/>
              <w:jc w:val="both"/>
              <w:rPr>
                <w:color w:val="000000" w:themeColor="text1"/>
                <w:sz w:val="22"/>
                <w:szCs w:val="22"/>
                <w14:textFill>
                  <w14:solidFill>
                    <w14:schemeClr w14:val="tx1"/>
                  </w14:solidFill>
                </w14:textFill>
              </w:rPr>
            </w:pPr>
          </w:p>
        </w:tc>
        <w:tc>
          <w:tcPr>
            <w:tcW w:w="907" w:type="dxa"/>
            <w:tcBorders>
              <w:top w:val="single" w:color="auto" w:sz="4" w:space="0"/>
            </w:tcBorders>
            <w:shd w:val="clear" w:color="FFFFFF" w:fill="FFFFFF"/>
          </w:tcPr>
          <w:p>
            <w:pPr>
              <w:widowControl w:val="0"/>
              <w:jc w:val="both"/>
              <w:rPr>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077" w:type="dxa"/>
            <w:shd w:val="clear" w:color="FFFFFF" w:fill="FFFFFF"/>
          </w:tcPr>
          <w:p>
            <w:pPr>
              <w:pageBreakBefore w:val="0"/>
              <w:widowControl w:val="0"/>
              <w:jc w:val="left"/>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支付给部门内部单位</w:t>
            </w:r>
          </w:p>
        </w:tc>
        <w:tc>
          <w:tcPr>
            <w:tcW w:w="993"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275"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276"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907"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077" w:type="dxa"/>
            <w:shd w:val="clear" w:color="FFFFFF" w:fill="FFFFFF"/>
          </w:tcPr>
          <w:p>
            <w:pPr>
              <w:pageBreakBefore w:val="0"/>
              <w:widowControl w:val="0"/>
              <w:jc w:val="left"/>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支付给本部门以外的同级政府单位</w:t>
            </w:r>
          </w:p>
        </w:tc>
        <w:tc>
          <w:tcPr>
            <w:tcW w:w="993"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275"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276"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907"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077" w:type="dxa"/>
            <w:shd w:val="clear" w:color="FFFFFF" w:fill="FFFFFF"/>
          </w:tcPr>
          <w:p>
            <w:pPr>
              <w:pageBreakBefore w:val="0"/>
              <w:widowControl w:val="0"/>
              <w:jc w:val="lef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支付给本部门以外的非同级政府单位</w:t>
            </w:r>
          </w:p>
        </w:tc>
        <w:tc>
          <w:tcPr>
            <w:tcW w:w="993"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275"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276"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907"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077" w:type="dxa"/>
            <w:shd w:val="clear" w:color="FFFFFF" w:fill="FFFFFF"/>
          </w:tcPr>
          <w:p>
            <w:pPr>
              <w:pageBreakBefore w:val="0"/>
              <w:widowControl w:val="0"/>
              <w:jc w:val="left"/>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支付给其他单位</w:t>
            </w:r>
          </w:p>
        </w:tc>
        <w:tc>
          <w:tcPr>
            <w:tcW w:w="993"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468.11</w:t>
            </w:r>
          </w:p>
        </w:tc>
        <w:tc>
          <w:tcPr>
            <w:tcW w:w="1275"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276"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468.11</w:t>
            </w:r>
          </w:p>
        </w:tc>
        <w:tc>
          <w:tcPr>
            <w:tcW w:w="907" w:type="dxa"/>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4077" w:type="dxa"/>
            <w:tcBorders>
              <w:top w:val="single" w:color="auto" w:sz="4" w:space="0"/>
              <w:bottom w:val="single" w:color="auto" w:sz="4" w:space="0"/>
            </w:tcBorders>
            <w:shd w:val="clear" w:color="FFFFFF" w:fill="FFFFFF"/>
          </w:tcPr>
          <w:p>
            <w:pPr>
              <w:pageBreakBefore w:val="0"/>
              <w:widowControl w:val="0"/>
              <w:jc w:val="center"/>
              <w:textAlignment w:val="auto"/>
              <w:rPr>
                <w:color w:val="000000" w:themeColor="text1"/>
                <w14:textFill>
                  <w14:solidFill>
                    <w14:schemeClr w14:val="tx1"/>
                  </w14:solidFill>
                </w14:textFill>
              </w:rPr>
            </w:pPr>
            <w:r>
              <w:rPr>
                <w:rFonts w:ascii="Times New Roman" w:hAnsi="Times New Roman" w:eastAsia="Times New Roman" w:cs="Times New Roman"/>
                <w:b/>
                <w:i w:val="0"/>
                <w:color w:val="000000" w:themeColor="text1"/>
                <w:position w:val="-1"/>
                <w:sz w:val="20"/>
                <w:u w:val="none"/>
                <w14:textFill>
                  <w14:solidFill>
                    <w14:schemeClr w14:val="tx1"/>
                  </w14:solidFill>
                </w14:textFill>
              </w:rPr>
              <w:t>合计</w:t>
            </w:r>
          </w:p>
        </w:tc>
        <w:tc>
          <w:tcPr>
            <w:tcW w:w="993" w:type="dxa"/>
            <w:tcBorders>
              <w:top w:val="single" w:color="auto" w:sz="4" w:space="0"/>
              <w:bottom w:val="single" w:color="auto" w:sz="4" w:space="0"/>
            </w:tcBorders>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468.11</w:t>
            </w:r>
          </w:p>
        </w:tc>
        <w:tc>
          <w:tcPr>
            <w:tcW w:w="1275" w:type="dxa"/>
            <w:tcBorders>
              <w:top w:val="single" w:color="auto" w:sz="4" w:space="0"/>
              <w:bottom w:val="single" w:color="auto" w:sz="4" w:space="0"/>
            </w:tcBorders>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c>
          <w:tcPr>
            <w:tcW w:w="1276" w:type="dxa"/>
            <w:tcBorders>
              <w:top w:val="single" w:color="auto" w:sz="4" w:space="0"/>
              <w:bottom w:val="single" w:color="auto" w:sz="4" w:space="0"/>
            </w:tcBorders>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468.11</w:t>
            </w:r>
          </w:p>
        </w:tc>
        <w:tc>
          <w:tcPr>
            <w:tcW w:w="907" w:type="dxa"/>
            <w:tcBorders>
              <w:top w:val="single" w:color="auto" w:sz="4" w:space="0"/>
              <w:bottom w:val="single" w:color="auto" w:sz="4" w:space="0"/>
            </w:tcBorders>
            <w:shd w:val="clear" w:color="FFFFFF" w:fill="FFFFFF"/>
          </w:tcPr>
          <w:p>
            <w:pPr>
              <w:pageBreakBefore w:val="0"/>
              <w:widowControl w:val="0"/>
              <w:jc w:val="right"/>
              <w:textAlignment w:val="auto"/>
              <w:rPr>
                <w:color w:val="000000" w:themeColor="text1"/>
                <w14:textFill>
                  <w14:solidFill>
                    <w14:schemeClr w14:val="tx1"/>
                  </w14:solidFill>
                </w14:textFill>
              </w:rPr>
            </w:pPr>
            <w:r>
              <w:rPr>
                <w:rFonts w:ascii="Times New Roman" w:hAnsi="Times New Roman" w:eastAsia="Times New Roman" w:cs="Times New Roman"/>
                <w:b w:val="0"/>
                <w:i w:val="0"/>
                <w:color w:val="000000" w:themeColor="text1"/>
                <w:position w:val="-1"/>
                <w:sz w:val="20"/>
                <w:u w:val="none"/>
                <w14:textFill>
                  <w14:solidFill>
                    <w14:schemeClr w14:val="tx1"/>
                  </w14:solidFill>
                </w14:textFill>
              </w:rPr>
              <w:t>0.00</w:t>
            </w:r>
          </w:p>
        </w:tc>
      </w:tr>
    </w:tbl>
    <w:p>
      <w:pPr>
        <w:rPr>
          <w:color w:val="000000" w:themeColor="text1"/>
          <w:sz w:val="22"/>
          <w:szCs w:val="22"/>
          <w14:textFill>
            <w14:solidFill>
              <w14:schemeClr w14:val="tx1"/>
            </w14:solidFill>
          </w14:textFill>
        </w:rPr>
      </w:pPr>
    </w:p>
    <w:p>
      <w:pPr>
        <w:pStyle w:val="4"/>
        <w:numPr>
          <w:ilvl w:val="0"/>
          <w:numId w:val="3"/>
        </w:numPr>
        <w:spacing w:before="0" w:after="0" w:line="360" w:lineRule="auto"/>
        <w:ind w:firstLine="602"/>
        <w:jc w:val="left"/>
        <w:rPr>
          <w:rFonts w:hint="eastAsia" w:ascii="仿宋" w:hAnsi="仿宋" w:eastAsia="仿宋"/>
          <w:b/>
          <w:color w:val="000000" w:themeColor="text1"/>
          <w14:textFill>
            <w14:solidFill>
              <w14:schemeClr w14:val="tx1"/>
            </w14:solidFill>
          </w14:textFill>
        </w:rPr>
      </w:pPr>
      <w:bookmarkStart w:id="73" w:name="_Toc35452586"/>
      <w:bookmarkStart w:id="74" w:name="_Toc2948"/>
      <w:r>
        <w:rPr>
          <w:rFonts w:hint="eastAsia" w:ascii="仿宋" w:hAnsi="仿宋" w:eastAsia="仿宋"/>
          <w:b/>
          <w:color w:val="000000" w:themeColor="text1"/>
          <w14:textFill>
            <w14:solidFill>
              <w14:schemeClr w14:val="tx1"/>
            </w14:solidFill>
          </w14:textFill>
        </w:rPr>
        <w:t>需要说明的其他事项。</w:t>
      </w:r>
      <w:bookmarkEnd w:id="73"/>
      <w:bookmarkEnd w:id="74"/>
    </w:p>
    <w:p>
      <w:pPr>
        <w:pStyle w:val="149"/>
        <w:spacing w:line="360" w:lineRule="auto"/>
        <w:ind w:firstLine="6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（1）重要或有事项说明。逐笔披露政府部门或有事项的事由和金额，如担保事项、未决诉讼或未决仲裁等，若无法预计金额应说明理由。无</w:t>
      </w:r>
    </w:p>
    <w:p>
      <w:pPr>
        <w:pStyle w:val="149"/>
        <w:spacing w:line="360" w:lineRule="auto"/>
        <w:ind w:firstLine="6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（2）以名义金额计量的资产名称、数量等情况，以及以名义金额计量理由的说明。无</w:t>
      </w:r>
    </w:p>
    <w:p>
      <w:pPr>
        <w:pStyle w:val="149"/>
        <w:spacing w:line="360" w:lineRule="auto"/>
        <w:ind w:firstLine="6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（3）使用债务资金形成的固定资产、公共基础设施、保障性住房等资产的账面价值、使用情况、收益情况及与此相关的债务偿还情况。无</w:t>
      </w:r>
    </w:p>
    <w:p>
      <w:pPr>
        <w:pStyle w:val="149"/>
        <w:spacing w:line="360" w:lineRule="auto"/>
        <w:ind w:firstLine="6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（4）重要资产置换、无偿调入（出）、捐入（出）、报废、重大毁损等情况的说明。无</w:t>
      </w:r>
    </w:p>
    <w:p>
      <w:pPr>
        <w:pStyle w:val="149"/>
        <w:spacing w:line="360" w:lineRule="auto"/>
        <w:ind w:firstLine="6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（5）对于政府部门管理的公共基础设施、文物文化资产、保障性住房、自然资源资产等重要资产，披露种类和实物量等相关信息。无</w:t>
      </w:r>
    </w:p>
    <w:p>
      <w:pPr>
        <w:pStyle w:val="149"/>
        <w:spacing w:line="360" w:lineRule="auto"/>
        <w:ind w:firstLine="600"/>
        <w:rPr>
          <w:color w:val="000000" w:themeColor="text1"/>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（6）政府会计具体准则中要求附注披露的其他内容，以及其他未在报表中列示，但对政府部门财务状况有重大影响的事项。无</w:t>
      </w:r>
    </w:p>
    <w:p>
      <w:pPr>
        <w:rPr>
          <w:color w:val="000000" w:themeColor="text1"/>
          <w14:textFill>
            <w14:solidFill>
              <w14:schemeClr w14:val="tx1"/>
            </w14:solidFill>
          </w14:textFill>
        </w:rPr>
      </w:pPr>
    </w:p>
    <w:p>
      <w:pPr>
        <w:pStyle w:val="2"/>
        <w:spacing w:before="0" w:after="0" w:line="360" w:lineRule="auto"/>
        <w:rPr>
          <w:rFonts w:ascii="宋体" w:eastAsia="宋体"/>
          <w:color w:val="000000" w:themeColor="text1"/>
          <w:sz w:val="32"/>
          <w:szCs w:val="32"/>
          <w14:textFill>
            <w14:solidFill>
              <w14:schemeClr w14:val="tx1"/>
            </w14:solidFill>
          </w14:textFill>
        </w:rPr>
      </w:pPr>
      <w:bookmarkStart w:id="75" w:name="_Toc503548887"/>
      <w:bookmarkStart w:id="76" w:name="_Toc35452587"/>
      <w:bookmarkStart w:id="77" w:name="_Toc436083530"/>
      <w:bookmarkStart w:id="78" w:name="_Toc23177"/>
      <w:r>
        <w:rPr>
          <w:rFonts w:hint="eastAsia" w:ascii="宋体" w:eastAsia="宋体"/>
          <w:color w:val="000000" w:themeColor="text1"/>
          <w:sz w:val="32"/>
          <w:szCs w:val="32"/>
          <w14:textFill>
            <w14:solidFill>
              <w14:schemeClr w14:val="tx1"/>
            </w14:solidFill>
          </w14:textFill>
        </w:rPr>
        <w:t>二、政府部门财务分析</w:t>
      </w:r>
      <w:bookmarkEnd w:id="75"/>
      <w:bookmarkEnd w:id="76"/>
      <w:bookmarkEnd w:id="77"/>
      <w:bookmarkEnd w:id="78"/>
    </w:p>
    <w:p>
      <w:pPr>
        <w:pStyle w:val="4"/>
        <w:spacing w:before="0" w:after="0" w:line="360" w:lineRule="auto"/>
        <w:ind w:firstLine="602"/>
        <w:jc w:val="left"/>
        <w:rPr>
          <w:rFonts w:ascii="仿宋" w:hAnsi="仿宋" w:eastAsia="仿宋" w:cs="黑体"/>
          <w:b/>
          <w:color w:val="000000" w:themeColor="text1"/>
          <w:spacing w:val="-8"/>
          <w14:textFill>
            <w14:solidFill>
              <w14:schemeClr w14:val="tx1"/>
            </w14:solidFill>
          </w14:textFill>
        </w:rPr>
      </w:pPr>
      <w:bookmarkStart w:id="79" w:name="_Toc436083531"/>
      <w:bookmarkStart w:id="80" w:name="_Toc503548888"/>
      <w:bookmarkStart w:id="81" w:name="_Toc35452588"/>
      <w:bookmarkStart w:id="82" w:name="_Toc27919"/>
      <w:r>
        <w:rPr>
          <w:rFonts w:hint="eastAsia" w:ascii="仿宋" w:hAnsi="仿宋" w:eastAsia="仿宋"/>
          <w:b/>
          <w:color w:val="000000" w:themeColor="text1"/>
          <w14:textFill>
            <w14:solidFill>
              <w14:schemeClr w14:val="tx1"/>
            </w14:solidFill>
          </w14:textFill>
        </w:rPr>
        <w:t>（一）</w:t>
      </w:r>
      <w:bookmarkEnd w:id="79"/>
      <w:bookmarkEnd w:id="80"/>
      <w:bookmarkStart w:id="83" w:name="_Toc503548889"/>
      <w:bookmarkStart w:id="84" w:name="_Toc436083532"/>
      <w:r>
        <w:rPr>
          <w:rFonts w:ascii="仿宋" w:hAnsi="仿宋" w:eastAsia="仿宋" w:cs="黑体"/>
          <w:b/>
          <w:color w:val="000000" w:themeColor="text1"/>
          <w:spacing w:val="-8"/>
          <w14:textFill>
            <w14:solidFill>
              <w14:schemeClr w14:val="tx1"/>
            </w14:solidFill>
          </w14:textFill>
        </w:rPr>
        <w:t>政府部门工作目标完成情况。</w:t>
      </w:r>
      <w:bookmarkEnd w:id="81"/>
      <w:bookmarkEnd w:id="82"/>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结合政府部门职能、工作任务、相关政策要求等，说明政府部门年度工作目标计划及执行情况、绩效目标及完成情况。</w:t>
      </w:r>
    </w:p>
    <w:p>
      <w:pPr>
        <w:pStyle w:val="4"/>
        <w:spacing w:before="0" w:after="0" w:line="360" w:lineRule="auto"/>
        <w:ind w:firstLine="602"/>
        <w:jc w:val="left"/>
        <w:rPr>
          <w:rFonts w:ascii="仿宋" w:hAnsi="仿宋" w:eastAsia="仿宋"/>
          <w:b/>
          <w:color w:val="000000" w:themeColor="text1"/>
          <w14:textFill>
            <w14:solidFill>
              <w14:schemeClr w14:val="tx1"/>
            </w14:solidFill>
          </w14:textFill>
        </w:rPr>
      </w:pPr>
      <w:bookmarkStart w:id="85" w:name="_Toc19819"/>
      <w:r>
        <w:rPr>
          <w:rFonts w:hint="eastAsia" w:ascii="仿宋" w:hAnsi="仿宋" w:eastAsia="仿宋"/>
          <w:b/>
          <w:color w:val="000000" w:themeColor="text1"/>
          <w14:textFill>
            <w14:solidFill>
              <w14:schemeClr w14:val="tx1"/>
            </w14:solidFill>
          </w14:textFill>
        </w:rPr>
        <w:t>（二）</w:t>
      </w:r>
      <w:bookmarkEnd w:id="83"/>
      <w:bookmarkEnd w:id="84"/>
      <w:r>
        <w:rPr>
          <w:rFonts w:ascii="仿宋" w:hAnsi="仿宋" w:eastAsia="仿宋"/>
          <w:b/>
          <w:color w:val="000000" w:themeColor="text1"/>
          <w14:textFill>
            <w14:solidFill>
              <w14:schemeClr w14:val="tx1"/>
            </w14:solidFill>
          </w14:textFill>
        </w:rPr>
        <w:t>政府部门财务状况分析。</w:t>
      </w:r>
      <w:bookmarkEnd w:id="85"/>
    </w:p>
    <w:p>
      <w:pPr>
        <w:ind w:firstLine="900" w:firstLineChars="3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结合资产负债表分三个层次进行分析：</w:t>
      </w:r>
    </w:p>
    <w:p>
      <w:pPr>
        <w:ind w:firstLine="900" w:firstLineChars="300"/>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资产主要构成及特点</w:t>
      </w:r>
      <w:r>
        <w:rPr>
          <w:rFonts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纳入本部门财务报告的资产总额4200.12</w:t>
      </w:r>
      <w:r>
        <w:rPr>
          <w:rFonts w:hint="eastAsia" w:ascii="仿宋_GB2312" w:hAnsi="仿宋_GB2312" w:eastAsia="仿宋_GB2312" w:cs="仿宋_GB2312"/>
          <w:color w:val="000000" w:themeColor="text1"/>
          <w:sz w:val="30"/>
          <w:szCs w:val="30"/>
          <w14:textFill>
            <w14:solidFill>
              <w14:schemeClr w14:val="tx1"/>
            </w14:solidFill>
          </w14:textFill>
        </w:rPr>
        <w:t>万元，，主要包括非流动资产3483.85</w:t>
      </w:r>
      <w:r>
        <w:rPr>
          <w:rFonts w:hint="eastAsia" w:ascii="仿宋_GB2312" w:hAnsi="仿宋_GB2312" w:eastAsia="仿宋_GB2312" w:cs="仿宋_GB2312"/>
          <w:color w:val="000000" w:themeColor="text1"/>
          <w:sz w:val="30"/>
          <w:szCs w:val="30"/>
          <w14:textFill>
            <w14:solidFill>
              <w14:schemeClr w14:val="tx1"/>
            </w14:solidFill>
          </w14:textFill>
        </w:rPr>
        <w:t>万元，占资产总额</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82.95</w:t>
      </w:r>
      <w:r>
        <w:rPr>
          <w:rFonts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w:t>
      </w:r>
    </w:p>
    <w:p>
      <w:pPr>
        <w:ind w:firstLine="900" w:firstLineChars="300"/>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非流动资产包括：</w:t>
      </w:r>
    </w:p>
    <w:p>
      <w:pPr>
        <w:ind w:firstLine="900" w:firstLineChars="3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固定资产净值。固定资产扣除累计折旧后，净值3392.11</w:t>
      </w:r>
      <w:r>
        <w:rPr>
          <w:rFonts w:hint="eastAsia" w:ascii="仿宋_GB2312" w:hAnsi="仿宋_GB2312" w:eastAsia="仿宋_GB2312" w:cs="仿宋_GB2312"/>
          <w:color w:val="000000" w:themeColor="text1"/>
          <w:sz w:val="30"/>
          <w:szCs w:val="30"/>
          <w14:textFill>
            <w14:solidFill>
              <w14:schemeClr w14:val="tx1"/>
            </w14:solidFill>
          </w14:textFill>
        </w:rPr>
        <w:t>万元，占资产的</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80.76</w:t>
      </w:r>
      <w:r>
        <w:rPr>
          <w:rFonts w:hint="eastAsia" w:ascii="仿宋_GB2312" w:hAnsi="仿宋_GB2312" w:eastAsia="仿宋_GB2312" w:cs="仿宋_GB2312"/>
          <w:color w:val="000000" w:themeColor="text1"/>
          <w:sz w:val="30"/>
          <w:szCs w:val="30"/>
          <w14:textFill>
            <w14:solidFill>
              <w14:schemeClr w14:val="tx1"/>
            </w14:solidFill>
          </w14:textFill>
        </w:rPr>
        <w:t>%;</w:t>
      </w: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资产结构分析</w:t>
      </w:r>
      <w:r>
        <w:rPr>
          <w:rFonts w:hint="eastAsia"/>
          <w:color w:val="000000" w:themeColor="text1"/>
          <w14:textFill>
            <w14:solidFill>
              <w14:schemeClr w14:val="tx1"/>
            </w14:solidFill>
          </w14:textFill>
        </w:rPr>
        <w:t>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6350000" cy="3276600"/>
            <wp:effectExtent l="0" t="0" r="5080" b="0"/>
            <wp:docPr id="1" name="Drawing 0" descr="资产结构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资产结构分析"/>
                    <pic:cNvPicPr>
                      <a:picLocks noChangeAspect="1"/>
                    </pic:cNvPicPr>
                  </pic:nvPicPr>
                  <pic:blipFill>
                    <a:blip r:embed="rId10"/>
                    <a:stretch>
                      <a:fillRect/>
                    </a:stretch>
                  </pic:blipFill>
                  <pic:spPr>
                    <a:xfrm>
                      <a:off x="0" y="0"/>
                      <a:ext cx="6350000" cy="3276600"/>
                    </a:xfrm>
                    <a:prstGeom prst="rect">
                      <a:avLst/>
                    </a:prstGeom>
                  </pic:spPr>
                </pic:pic>
              </a:graphicData>
            </a:graphic>
          </wp:inline>
        </w:drawing>
      </w:r>
    </w:p>
    <w:p>
      <w:pPr>
        <w:pStyle w:val="110"/>
        <w:spacing w:line="360" w:lineRule="auto"/>
        <w:ind w:firstLine="480"/>
        <w:jc w:val="center"/>
        <w:rPr>
          <w:rFonts w:asciiTheme="minorEastAsia" w:hAnsiTheme="minorEastAsia" w:eastAsiaTheme="minorEastAsia"/>
          <w:color w:val="000000" w:themeColor="text1"/>
          <w:sz w:val="24"/>
          <w:szCs w:val="24"/>
          <w14:textFill>
            <w14:solidFill>
              <w14:schemeClr w14:val="tx1"/>
            </w14:solidFill>
          </w14:textFill>
        </w:rPr>
      </w:pPr>
    </w:p>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重要资产项目年度情况分析</w:t>
      </w:r>
      <w:r>
        <w:rPr>
          <w:rFonts w:hint="eastAsia"/>
          <w:color w:val="000000" w:themeColor="text1"/>
          <w14:textFill>
            <w14:solidFill>
              <w14:schemeClr w14:val="tx1"/>
            </w14:solidFill>
          </w14:textFill>
        </w:rPr>
        <w:t>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6350000" cy="3276600"/>
            <wp:effectExtent l="0" t="0" r="5080" b="0"/>
            <wp:docPr id="2" name="Drawing 1" descr="重要资产项目年度情况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重要资产项目年度情况分析"/>
                    <pic:cNvPicPr>
                      <a:picLocks noChangeAspect="1"/>
                    </pic:cNvPicPr>
                  </pic:nvPicPr>
                  <pic:blipFill>
                    <a:blip r:embed="rId11"/>
                    <a:stretch>
                      <a:fillRect/>
                    </a:stretch>
                  </pic:blipFill>
                  <pic:spPr>
                    <a:xfrm>
                      <a:off x="0" y="0"/>
                      <a:ext cx="6350000" cy="3276600"/>
                    </a:xfrm>
                    <a:prstGeom prst="rect">
                      <a:avLst/>
                    </a:prstGeom>
                  </pic:spPr>
                </pic:pic>
              </a:graphicData>
            </a:graphic>
          </wp:inline>
        </w:drawing>
      </w:r>
    </w:p>
    <w:p>
      <w:pPr>
        <w:spacing w:line="360" w:lineRule="auto"/>
        <w:ind w:firstLine="480" w:firstLineChars="200"/>
        <w:rPr>
          <w:color w:val="000000" w:themeColor="text1"/>
          <w14:textFill>
            <w14:solidFill>
              <w14:schemeClr w14:val="tx1"/>
            </w14:solidFill>
          </w14:textFill>
        </w:rPr>
      </w:pPr>
    </w:p>
    <w:p>
      <w:pPr>
        <w:ind w:firstLine="468"/>
        <w:rPr>
          <w:rFonts w:hint="eastAsia" w:ascii="仿宋" w:hAnsi="仿宋" w:eastAsia="仿宋" w:cs="仿宋"/>
          <w:color w:val="000000" w:themeColor="text1"/>
          <w:kern w:val="2"/>
          <w:sz w:val="30"/>
          <w:szCs w:val="30"/>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s="仿宋"/>
          <w:color w:val="000000" w:themeColor="text1"/>
          <w:kern w:val="2"/>
          <w:sz w:val="30"/>
          <w:szCs w:val="30"/>
          <w14:textFill>
            <w14:solidFill>
              <w14:schemeClr w14:val="tx1"/>
            </w14:solidFill>
          </w14:textFill>
        </w:rPr>
        <w:t>负债主要构成及特点：纳入本部门财务报告的负债总额</w:t>
      </w:r>
      <w:r>
        <w:rPr>
          <w:rFonts w:hint="eastAsia" w:ascii="仿宋" w:hAnsi="仿宋" w:eastAsia="仿宋" w:cs="仿宋"/>
          <w:color w:val="000000" w:themeColor="text1"/>
          <w:kern w:val="2"/>
          <w:sz w:val="30"/>
          <w:szCs w:val="30"/>
          <w:lang w:val="en-US" w:eastAsia="zh-CN"/>
          <w14:textFill>
            <w14:solidFill>
              <w14:schemeClr w14:val="tx1"/>
            </w14:solidFill>
          </w14:textFill>
        </w:rPr>
        <w:t>为</w:t>
      </w:r>
      <w:r>
        <w:rPr>
          <w:rFonts w:hint="eastAsia" w:ascii="仿宋" w:hAnsi="仿宋" w:eastAsia="仿宋" w:cs="仿宋"/>
          <w:color w:val="000000" w:themeColor="text1"/>
          <w:kern w:val="2"/>
          <w:sz w:val="30"/>
          <w:szCs w:val="30"/>
          <w14:textFill>
            <w14:solidFill>
              <w14:schemeClr w14:val="tx1"/>
            </w14:solidFill>
          </w14:textFill>
        </w:rPr>
        <w:t>694.13</w:t>
      </w:r>
      <w:r>
        <w:rPr>
          <w:rFonts w:hint="eastAsia" w:ascii="仿宋" w:hAnsi="仿宋" w:eastAsia="仿宋" w:cs="仿宋"/>
          <w:color w:val="000000" w:themeColor="text1"/>
          <w:kern w:val="2"/>
          <w:sz w:val="30"/>
          <w:szCs w:val="30"/>
          <w14:textFill>
            <w14:solidFill>
              <w14:schemeClr w14:val="tx1"/>
            </w14:solidFill>
          </w14:textFill>
        </w:rPr>
        <w:t>万元，其中：流动负债694.13</w:t>
      </w:r>
      <w:r>
        <w:rPr>
          <w:rFonts w:hint="eastAsia" w:ascii="仿宋" w:hAnsi="仿宋" w:eastAsia="仿宋" w:cs="仿宋"/>
          <w:color w:val="000000" w:themeColor="text1"/>
          <w:kern w:val="2"/>
          <w:sz w:val="30"/>
          <w:szCs w:val="30"/>
          <w14:textFill>
            <w14:solidFill>
              <w14:schemeClr w14:val="tx1"/>
            </w14:solidFill>
          </w14:textFill>
        </w:rPr>
        <w:t>万元，占负债总额</w:t>
      </w:r>
      <w:r>
        <w:rPr>
          <w:rFonts w:hint="eastAsia" w:ascii="仿宋" w:hAnsi="仿宋" w:eastAsia="仿宋" w:cs="仿宋"/>
          <w:color w:val="000000" w:themeColor="text1"/>
          <w:kern w:val="2"/>
          <w:sz w:val="30"/>
          <w:szCs w:val="30"/>
          <w:lang w:val="en-US" w:eastAsia="zh-CN"/>
          <w14:textFill>
            <w14:solidFill>
              <w14:schemeClr w14:val="tx1"/>
            </w14:solidFill>
          </w14:textFill>
        </w:rPr>
        <w:t>100</w:t>
      </w:r>
      <w:r>
        <w:rPr>
          <w:rFonts w:hint="eastAsia" w:ascii="仿宋" w:hAnsi="仿宋" w:eastAsia="仿宋" w:cs="仿宋"/>
          <w:color w:val="000000" w:themeColor="text1"/>
          <w:kern w:val="2"/>
          <w:sz w:val="30"/>
          <w:szCs w:val="30"/>
          <w14:textFill>
            <w14:solidFill>
              <w14:schemeClr w14:val="tx1"/>
            </w14:solidFill>
          </w14:textFill>
        </w:rPr>
        <w:t>%</w:t>
      </w:r>
      <w:r>
        <w:rPr>
          <w:rFonts w:hint="eastAsia" w:ascii="仿宋" w:hAnsi="仿宋" w:eastAsia="仿宋" w:cs="仿宋"/>
          <w:color w:val="000000" w:themeColor="text1"/>
          <w:kern w:val="2"/>
          <w:sz w:val="30"/>
          <w:szCs w:val="30"/>
          <w14:textFill>
            <w14:solidFill>
              <w14:schemeClr w14:val="tx1"/>
            </w14:solidFill>
          </w14:textFill>
        </w:rPr>
        <w:t>；</w:t>
      </w:r>
    </w:p>
    <w:p>
      <w:pPr>
        <w:ind w:firstLine="468"/>
        <w:rPr>
          <w:rFonts w:hint="eastAsia" w:ascii="仿宋" w:hAnsi="仿宋" w:eastAsia="仿宋" w:cs="仿宋"/>
          <w:color w:val="000000" w:themeColor="text1"/>
          <w:kern w:val="2"/>
          <w:sz w:val="30"/>
          <w:szCs w:val="30"/>
          <w14:textFill>
            <w14:solidFill>
              <w14:schemeClr w14:val="tx1"/>
            </w14:solidFill>
          </w14:textFill>
        </w:rPr>
      </w:pPr>
      <w:r>
        <w:rPr>
          <w:rFonts w:hint="eastAsia" w:ascii="仿宋" w:hAnsi="仿宋" w:eastAsia="仿宋" w:cs="仿宋"/>
          <w:color w:val="000000" w:themeColor="text1"/>
          <w:kern w:val="2"/>
          <w:sz w:val="30"/>
          <w:szCs w:val="30"/>
          <w14:textFill>
            <w14:solidFill>
              <w14:schemeClr w14:val="tx1"/>
            </w14:solidFill>
          </w14:textFill>
        </w:rPr>
        <w:t>流动负债主要包括：其他应付款。其他应付款共计694.13万元，占流动负债的100%；</w:t>
      </w: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部门债务分析图：</w:t>
      </w:r>
    </w:p>
    <w:p>
      <w:pPr>
        <w:pStyle w:val="110"/>
        <w:keepNext w:val="0"/>
        <w:keepLines w:val="0"/>
        <w:pageBreakBefore w:val="0"/>
        <w:widowControl/>
        <w:kinsoku/>
        <w:wordWrap/>
        <w:overflowPunct/>
        <w:topLinePunct w:val="0"/>
        <w:autoSpaceDE/>
        <w:autoSpaceDN/>
        <w:bidi w:val="0"/>
        <w:adjustRightInd/>
        <w:snapToGrid/>
        <w:spacing w:line="360" w:lineRule="auto"/>
        <w:ind w:left="-720" w:leftChars="-300" w:firstLine="0" w:firstLineChars="0"/>
        <w:jc w:val="center"/>
        <w:textAlignment w:val="auto"/>
        <w:rPr>
          <w:rFonts w:ascii="新宋体" w:hAnsi="新宋体" w:eastAsia="新宋体"/>
          <w:color w:val="000000" w:themeColor="text1"/>
          <w:sz w:val="24"/>
          <w:szCs w:val="24"/>
          <w14:textFill>
            <w14:solidFill>
              <w14:schemeClr w14:val="tx1"/>
            </w14:solidFill>
          </w14:textFill>
        </w:rPr>
      </w:pPr>
      <w:r>
        <w:rPr>
          <w:rFonts w:ascii="新宋体" w:hAnsi="新宋体" w:eastAsia="新宋体"/>
          <w:color w:val="000000" w:themeColor="text1"/>
          <w:sz w:val="24"/>
          <w:szCs w:val="24"/>
          <w14:textFill>
            <w14:solidFill>
              <w14:schemeClr w14:val="tx1"/>
            </w14:solidFill>
          </w14:textFill>
        </w:rPr>
        <w:drawing>
          <wp:inline distT="0" distB="0" distL="0" distR="0">
            <wp:extent cx="6350000" cy="3276600"/>
            <wp:effectExtent l="0" t="0" r="5080" b="0"/>
            <wp:docPr id="3" name="Drawing 2" descr="部门债务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2" descr="部门债务结构"/>
                    <pic:cNvPicPr>
                      <a:picLocks noChangeAspect="1"/>
                    </pic:cNvPicPr>
                  </pic:nvPicPr>
                  <pic:blipFill>
                    <a:blip r:embed="rId12"/>
                    <a:stretch>
                      <a:fillRect/>
                    </a:stretch>
                  </pic:blipFill>
                  <pic:spPr>
                    <a:xfrm>
                      <a:off x="0" y="0"/>
                      <a:ext cx="6350000" cy="3276600"/>
                    </a:xfrm>
                    <a:prstGeom prst="rect">
                      <a:avLst/>
                    </a:prstGeom>
                  </pic:spPr>
                </pic:pic>
              </a:graphicData>
            </a:graphic>
          </wp:inline>
        </w:drawing>
      </w:r>
    </w:p>
    <w:p>
      <w:pPr>
        <w:spacing w:line="360" w:lineRule="auto"/>
        <w:jc w:val="center"/>
        <w:rPr>
          <w:color w:val="000000" w:themeColor="text1"/>
          <w14:textFill>
            <w14:solidFill>
              <w14:schemeClr w14:val="tx1"/>
            </w14:solidFill>
          </w14:textFill>
        </w:rPr>
      </w:pPr>
    </w:p>
    <w:p>
      <w:pPr>
        <w:spacing w:line="360" w:lineRule="auto"/>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重要</w:t>
      </w:r>
      <w:r>
        <w:rPr>
          <w:rFonts w:hint="eastAsia"/>
          <w:color w:val="000000" w:themeColor="text1"/>
          <w14:textFill>
            <w14:solidFill>
              <w14:schemeClr w14:val="tx1"/>
            </w14:solidFill>
          </w14:textFill>
        </w:rPr>
        <w:t>负债变化</w:t>
      </w:r>
      <w:r>
        <w:rPr>
          <w:color w:val="000000" w:themeColor="text1"/>
          <w14:textFill>
            <w14:solidFill>
              <w14:schemeClr w14:val="tx1"/>
            </w14:solidFill>
          </w14:textFill>
        </w:rPr>
        <w:t>分析</w:t>
      </w:r>
      <w:r>
        <w:rPr>
          <w:rFonts w:hint="eastAsia"/>
          <w:color w:val="000000" w:themeColor="text1"/>
          <w14:textFill>
            <w14:solidFill>
              <w14:schemeClr w14:val="tx1"/>
            </w14:solidFill>
          </w14:textFill>
        </w:rPr>
        <w:t>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6350000" cy="3276600"/>
            <wp:effectExtent l="0" t="0" r="5080" b="0"/>
            <wp:docPr id="4" name="Drawing 3" descr="重要负债变化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3" descr="重要负债变化分析"/>
                    <pic:cNvPicPr>
                      <a:picLocks noChangeAspect="1"/>
                    </pic:cNvPicPr>
                  </pic:nvPicPr>
                  <pic:blipFill>
                    <a:blip r:embed="rId13"/>
                    <a:stretch>
                      <a:fillRect/>
                    </a:stretch>
                  </pic:blipFill>
                  <pic:spPr>
                    <a:xfrm>
                      <a:off x="0" y="0"/>
                      <a:ext cx="6350000" cy="3276600"/>
                    </a:xfrm>
                    <a:prstGeom prst="rect">
                      <a:avLst/>
                    </a:prstGeom>
                  </pic:spPr>
                </pic:pic>
              </a:graphicData>
            </a:graphic>
          </wp:inline>
        </w:drawing>
      </w:r>
    </w:p>
    <w:p>
      <w:pPr>
        <w:numPr>
          <w:ilvl w:val="0"/>
          <w:numId w:val="1"/>
        </w:numPr>
        <w:spacing w:line="360" w:lineRule="auto"/>
        <w:ind w:left="0" w:leftChars="0"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运用资产负债率、现金比率、流动比率等指标，分析政府部门财务状况。</w:t>
      </w:r>
    </w:p>
    <w:p>
      <w:pPr>
        <w:ind w:firstLine="600" w:firstLineChars="200"/>
        <w:rPr>
          <w:rFonts w:hint="eastAsia" w:ascii="仿宋" w:hAnsi="仿宋" w:eastAsia="仿宋" w:cs="仿宋"/>
          <w:color w:val="000000" w:themeColor="text1"/>
          <w:sz w:val="30"/>
          <w:szCs w:val="30"/>
          <w:lang w:val="en-US" w:eastAsia="zh-CN" w:bidi="ar-SA"/>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）流动比率（</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流动资产</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流动负债），通过将短期负债和用以偿还这些负债的资金来源进行匹配，反映政府偿还短期债务能力。</w:t>
      </w:r>
      <w:r>
        <w:rPr>
          <w:rFonts w:hint="eastAsia" w:ascii="仿宋" w:hAnsi="仿宋" w:eastAsia="仿宋" w:cs="仿宋"/>
          <w:color w:val="000000" w:themeColor="text1"/>
          <w:sz w:val="30"/>
          <w:szCs w:val="30"/>
          <w:lang w:val="en-US" w:eastAsia="zh-CN" w:bidi="ar-SA"/>
          <w14:textFill>
            <w14:solidFill>
              <w14:schemeClr w14:val="tx1"/>
            </w14:solidFill>
          </w14:textFill>
        </w:rPr>
        <w:t>本部门财务报表中，流动资产余额为716.27万元，流动负债为694.13万元，流动比率为103.19%，说明本部门有足够的流动资产来应对短期债务的偿付风险，发生短期债务风险的可能性较低。</w:t>
      </w:r>
    </w:p>
    <w:p>
      <w:pPr>
        <w:pStyle w:val="150"/>
        <w:spacing w:line="360" w:lineRule="auto"/>
        <w:ind w:firstLine="600"/>
        <w:jc w:val="both"/>
        <w:rPr>
          <w:rFonts w:hint="eastAsia" w:ascii="仿宋" w:hAnsi="仿宋" w:eastAsia="仿宋" w:cs="仿宋"/>
          <w:color w:val="000000" w:themeColor="text1"/>
          <w:sz w:val="30"/>
          <w:szCs w:val="30"/>
          <w:lang w:val="en-US" w:eastAsia="zh-CN" w:bidi="ar-SA"/>
          <w14:textFill>
            <w14:solidFill>
              <w14:schemeClr w14:val="tx1"/>
            </w14:solidFill>
          </w14:textFill>
        </w:rPr>
      </w:pPr>
      <w:r>
        <w:rPr>
          <w:rFonts w:hint="eastAsia" w:ascii="仿宋" w:hAnsi="仿宋" w:eastAsia="仿宋" w:cs="仿宋"/>
          <w:color w:val="000000" w:themeColor="text1"/>
          <w:sz w:val="30"/>
          <w:szCs w:val="30"/>
          <w:lang w:val="en-US" w:eastAsia="zh-CN" w:bidi="ar-SA"/>
          <w14:textFill>
            <w14:solidFill>
              <w14:schemeClr w14:val="tx1"/>
            </w14:solidFill>
          </w14:textFill>
        </w:rPr>
        <w:t>（2）收入费用率反映收入、费用对比情况，客观评价部门运行效率。本部门收入5472.29万元，费用6008.67万元，当年收入费用率</w:t>
      </w:r>
      <w:r>
        <w:rPr>
          <w:rFonts w:hint="eastAsia" w:ascii="仿宋" w:hAnsi="仿宋" w:eastAsia="仿宋"/>
          <w:color w:val="000000" w:themeColor="text1"/>
          <w:sz w:val="30"/>
          <w:szCs w:val="30"/>
          <w:lang w:val="en-US" w:eastAsia="zh-CN"/>
          <w14:textFill>
            <w14:solidFill>
              <w14:schemeClr w14:val="tx1"/>
            </w14:solidFill>
          </w14:textFill>
        </w:rPr>
        <w:t>109.80</w:t>
      </w:r>
      <w:r>
        <w:rPr>
          <w:rFonts w:hint="eastAsia" w:ascii="仿宋" w:hAnsi="仿宋" w:eastAsia="仿宋" w:cs="仿宋"/>
          <w:color w:val="000000" w:themeColor="text1"/>
          <w:sz w:val="30"/>
          <w:szCs w:val="30"/>
          <w:lang w:val="en-US" w:eastAsia="zh-CN" w:bidi="ar-SA"/>
          <w14:textFill>
            <w14:solidFill>
              <w14:schemeClr w14:val="tx1"/>
            </w14:solidFill>
          </w14:textFill>
        </w:rPr>
        <w:t>%。本年度支出略大于当年收入，收支较为平衡，说明运行效率较高。</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）现金比率（</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货币资金</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流动负债）反映部门利用现金和现金等价物偿还短期债务的能力。本部门财务报表中，货币资金为22.14</w:t>
      </w:r>
      <w:r>
        <w:rPr>
          <w:rFonts w:hint="eastAsia" w:ascii="仿宋" w:hAnsi="仿宋" w:eastAsia="仿宋" w:cs="仿宋"/>
          <w:color w:val="000000" w:themeColor="text1"/>
          <w:sz w:val="30"/>
          <w:szCs w:val="30"/>
          <w14:textFill>
            <w14:solidFill>
              <w14:schemeClr w14:val="tx1"/>
            </w14:solidFill>
          </w14:textFill>
        </w:rPr>
        <w:t>万元；流动负债指到期时限在1</w:t>
      </w:r>
      <w:r>
        <w:rPr>
          <w:rFonts w:hint="eastAsia" w:ascii="仿宋" w:hAnsi="仿宋" w:eastAsia="仿宋" w:cs="仿宋"/>
          <w:color w:val="000000" w:themeColor="text1"/>
          <w:sz w:val="30"/>
          <w:szCs w:val="30"/>
          <w14:textFill>
            <w14:solidFill>
              <w14:schemeClr w14:val="tx1"/>
            </w14:solidFill>
          </w14:textFill>
        </w:rPr>
        <w:t>年内（含1</w:t>
      </w:r>
      <w:r>
        <w:rPr>
          <w:rFonts w:hint="eastAsia" w:ascii="仿宋" w:hAnsi="仿宋" w:eastAsia="仿宋" w:cs="仿宋"/>
          <w:color w:val="000000" w:themeColor="text1"/>
          <w:sz w:val="30"/>
          <w:szCs w:val="30"/>
          <w14:textFill>
            <w14:solidFill>
              <w14:schemeClr w14:val="tx1"/>
            </w14:solidFill>
          </w14:textFill>
        </w:rPr>
        <w:t>年）的负债，流动负债余额为</w:t>
      </w:r>
      <w:r>
        <w:rPr>
          <w:rFonts w:hint="eastAsia" w:ascii="仿宋" w:hAnsi="仿宋" w:eastAsia="仿宋" w:cs="仿宋"/>
          <w:color w:val="000000" w:themeColor="text1"/>
          <w:sz w:val="30"/>
          <w:szCs w:val="30"/>
          <w:lang w:val="en-US" w:eastAsia="zh-CN"/>
          <w14:textFill>
            <w14:solidFill>
              <w14:schemeClr w14:val="tx1"/>
            </w14:solidFill>
          </w14:textFill>
        </w:rPr>
        <w:t>694.13</w:t>
      </w:r>
      <w:r>
        <w:rPr>
          <w:rFonts w:hint="eastAsia" w:ascii="仿宋" w:hAnsi="仿宋" w:eastAsia="仿宋" w:cs="仿宋"/>
          <w:color w:val="000000" w:themeColor="text1"/>
          <w:sz w:val="30"/>
          <w:szCs w:val="30"/>
          <w14:textFill>
            <w14:solidFill>
              <w14:schemeClr w14:val="tx1"/>
            </w14:solidFill>
          </w14:textFill>
        </w:rPr>
        <w:t>万元。现金比率为</w:t>
      </w:r>
      <w:r>
        <w:rPr>
          <w:rFonts w:hint="eastAsia" w:ascii="仿宋" w:hAnsi="仿宋" w:eastAsia="仿宋" w:cs="仿宋"/>
          <w:color w:val="000000" w:themeColor="text1"/>
          <w:sz w:val="30"/>
          <w:szCs w:val="30"/>
          <w:lang w:val="en-US" w:eastAsia="zh-CN"/>
          <w14:textFill>
            <w14:solidFill>
              <w14:schemeClr w14:val="tx1"/>
            </w14:solidFill>
          </w14:textFill>
        </w:rPr>
        <w:t>3.19</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（越高越好），说明相较于负债情况，本部门现金储备</w:t>
      </w:r>
      <w:r>
        <w:rPr>
          <w:rFonts w:hint="eastAsia" w:ascii="仿宋" w:hAnsi="仿宋" w:eastAsia="仿宋" w:cs="仿宋"/>
          <w:color w:val="000000" w:themeColor="text1"/>
          <w:sz w:val="30"/>
          <w:szCs w:val="30"/>
          <w:lang w:eastAsia="zh-CN"/>
          <w14:textFill>
            <w14:solidFill>
              <w14:schemeClr w14:val="tx1"/>
            </w14:solidFill>
          </w14:textFill>
        </w:rPr>
        <w:t>一般</w:t>
      </w:r>
      <w:r>
        <w:rPr>
          <w:rFonts w:hint="eastAsia" w:ascii="仿宋" w:hAnsi="仿宋" w:eastAsia="仿宋" w:cs="仿宋"/>
          <w:color w:val="000000" w:themeColor="text1"/>
          <w:sz w:val="30"/>
          <w:szCs w:val="30"/>
          <w14:textFill>
            <w14:solidFill>
              <w14:schemeClr w14:val="tx1"/>
            </w14:solidFill>
          </w14:textFill>
        </w:rPr>
        <w:t>，用货币资金偿还流动负债的能力</w:t>
      </w:r>
      <w:r>
        <w:rPr>
          <w:rFonts w:hint="eastAsia" w:ascii="仿宋" w:hAnsi="仿宋" w:eastAsia="仿宋" w:cs="仿宋"/>
          <w:color w:val="000000" w:themeColor="text1"/>
          <w:sz w:val="30"/>
          <w:szCs w:val="30"/>
          <w:lang w:eastAsia="zh-CN"/>
          <w14:textFill>
            <w14:solidFill>
              <w14:schemeClr w14:val="tx1"/>
            </w14:solidFill>
          </w14:textFill>
        </w:rPr>
        <w:t>一般</w:t>
      </w:r>
      <w:r>
        <w:rPr>
          <w:rFonts w:hint="eastAsia" w:ascii="仿宋" w:hAnsi="仿宋" w:eastAsia="仿宋" w:cs="仿宋"/>
          <w:color w:val="000000" w:themeColor="text1"/>
          <w:sz w:val="30"/>
          <w:szCs w:val="30"/>
          <w14:textFill>
            <w14:solidFill>
              <w14:schemeClr w14:val="tx1"/>
            </w14:solidFill>
          </w14:textFill>
        </w:rPr>
        <w:t>，同时反映出本部门有</w:t>
      </w:r>
      <w:r>
        <w:rPr>
          <w:rFonts w:hint="eastAsia" w:ascii="仿宋" w:hAnsi="仿宋" w:eastAsia="仿宋" w:cs="仿宋"/>
          <w:color w:val="000000" w:themeColor="text1"/>
          <w:sz w:val="30"/>
          <w:szCs w:val="30"/>
          <w:lang w:eastAsia="zh-CN"/>
          <w14:textFill>
            <w14:solidFill>
              <w14:schemeClr w14:val="tx1"/>
            </w14:solidFill>
          </w14:textFill>
        </w:rPr>
        <w:t>一定的</w:t>
      </w:r>
      <w:r>
        <w:rPr>
          <w:rFonts w:hint="eastAsia" w:ascii="仿宋" w:hAnsi="仿宋" w:eastAsia="仿宋" w:cs="仿宋"/>
          <w:color w:val="000000" w:themeColor="text1"/>
          <w:sz w:val="30"/>
          <w:szCs w:val="30"/>
          <w14:textFill>
            <w14:solidFill>
              <w14:schemeClr w14:val="tx1"/>
            </w14:solidFill>
          </w14:textFill>
        </w:rPr>
        <w:t>货币资金储备，财政资金效益一般。</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）资产负债比率（</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负债总额</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资产总额）是反映本部门偿付债务本息能力的比率，负债比率越高，政府的财务风险越大。根据</w:t>
      </w:r>
      <w:r>
        <w:rPr>
          <w:rFonts w:ascii="仿宋" w:hAnsi="仿宋" w:eastAsia="仿宋" w:cs="仿宋"/>
          <w:color w:val="000000" w:themeColor="text1"/>
          <w:sz w:val="30"/>
          <w:szCs w:val="30"/>
          <w14:textFill>
            <w14:solidFill>
              <w14:schemeClr w14:val="tx1"/>
            </w14:solidFill>
          </w14:textFill>
        </w:rPr>
        <w:t>20</w:t>
      </w:r>
      <w:r>
        <w:rPr>
          <w:rFonts w:hint="eastAsia" w:ascii="仿宋" w:hAnsi="仿宋" w:eastAsia="仿宋" w:cs="仿宋"/>
          <w:color w:val="000000" w:themeColor="text1"/>
          <w:sz w:val="30"/>
          <w:szCs w:val="30"/>
          <w14:textFill>
            <w14:solidFill>
              <w14:schemeClr w14:val="tx1"/>
            </w14:solidFill>
          </w14:textFill>
        </w:rPr>
        <w:t>20年度本部门资产负债表相关数据显示，本部门资产负债率为</w:t>
      </w:r>
      <w:r>
        <w:rPr>
          <w:rFonts w:hint="eastAsia" w:ascii="仿宋" w:hAnsi="仿宋" w:eastAsia="仿宋" w:cs="仿宋"/>
          <w:color w:val="000000" w:themeColor="text1"/>
          <w:sz w:val="30"/>
          <w:szCs w:val="30"/>
          <w:lang w:val="en-US" w:eastAsia="zh-CN"/>
          <w14:textFill>
            <w14:solidFill>
              <w14:schemeClr w14:val="tx1"/>
            </w14:solidFill>
          </w14:textFill>
        </w:rPr>
        <w:t>16.53</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。资产负债率比例未超过</w:t>
      </w:r>
      <w:r>
        <w:rPr>
          <w:rFonts w:ascii="仿宋" w:hAnsi="仿宋" w:eastAsia="仿宋" w:cs="仿宋"/>
          <w:color w:val="000000" w:themeColor="text1"/>
          <w:sz w:val="30"/>
          <w:szCs w:val="30"/>
          <w14:textFill>
            <w14:solidFill>
              <w14:schemeClr w14:val="tx1"/>
            </w14:solidFill>
          </w14:textFill>
        </w:rPr>
        <w:t>60%</w:t>
      </w:r>
      <w:r>
        <w:rPr>
          <w:rFonts w:hint="eastAsia" w:ascii="仿宋" w:hAnsi="仿宋" w:eastAsia="仿宋" w:cs="仿宋"/>
          <w:color w:val="000000" w:themeColor="text1"/>
          <w:sz w:val="30"/>
          <w:szCs w:val="30"/>
          <w14:textFill>
            <w14:solidFill>
              <w14:schemeClr w14:val="tx1"/>
            </w14:solidFill>
          </w14:textFill>
        </w:rPr>
        <w:t>，说明虽然本部门有足够的资产保障偿付所承担的债务本息，发生拖欠债务本息的风险较低，但是本部门也要注意负债规模，以免债务风险进一步升高。</w:t>
      </w:r>
    </w:p>
    <w:p>
      <w:pPr>
        <w:numPr>
          <w:numId w:val="0"/>
        </w:numPr>
        <w:spacing w:line="360" w:lineRule="auto"/>
        <w:ind w:leftChars="200"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）固定资产成新率（</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固定资产净值</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固定资产原值）反映部门固定资产对本部门履行公共职能的支持保障能力。本部门固定资产成新率为</w:t>
      </w:r>
      <w:r>
        <w:rPr>
          <w:rFonts w:hint="eastAsia" w:ascii="仿宋" w:hAnsi="仿宋" w:eastAsia="仿宋" w:cs="仿宋"/>
          <w:color w:val="000000" w:themeColor="text1"/>
          <w:sz w:val="30"/>
          <w:szCs w:val="30"/>
          <w:lang w:val="en-US" w:eastAsia="zh-CN"/>
          <w14:textFill>
            <w14:solidFill>
              <w14:schemeClr w14:val="tx1"/>
            </w14:solidFill>
          </w14:textFill>
        </w:rPr>
        <w:t>61.68</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，说明本部门固定资产对本部门提供公共服务的支持保障能力很强。</w:t>
      </w:r>
    </w:p>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部门财务状况分析图: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6350000" cy="3276600"/>
            <wp:effectExtent l="0" t="0" r="5080" b="0"/>
            <wp:docPr id="5" name="Drawing 4" descr="部门财务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4" descr="部门财务分析"/>
                    <pic:cNvPicPr>
                      <a:picLocks noChangeAspect="1"/>
                    </pic:cNvPicPr>
                  </pic:nvPicPr>
                  <pic:blipFill>
                    <a:blip r:embed="rId14"/>
                    <a:stretch>
                      <a:fillRect/>
                    </a:stretch>
                  </pic:blipFill>
                  <pic:spPr>
                    <a:xfrm>
                      <a:off x="0" y="0"/>
                      <a:ext cx="6350000" cy="3276600"/>
                    </a:xfrm>
                    <a:prstGeom prst="rect">
                      <a:avLst/>
                    </a:prstGeom>
                  </pic:spPr>
                </pic:pic>
              </a:graphicData>
            </a:graphic>
          </wp:inline>
        </w:drawing>
      </w:r>
    </w:p>
    <w:p>
      <w:pPr>
        <w:spacing w:line="360" w:lineRule="auto"/>
        <w:jc w:val="center"/>
        <w:rPr>
          <w:color w:val="000000" w:themeColor="text1"/>
          <w14:textFill>
            <w14:solidFill>
              <w14:schemeClr w14:val="tx1"/>
            </w14:solidFill>
          </w14:textFill>
        </w:rPr>
      </w:pPr>
    </w:p>
    <w:p>
      <w:pPr>
        <w:pStyle w:val="4"/>
        <w:spacing w:before="0" w:after="0" w:line="360" w:lineRule="auto"/>
        <w:ind w:firstLine="602"/>
        <w:jc w:val="left"/>
        <w:rPr>
          <w:rFonts w:ascii="仿宋" w:hAnsi="仿宋" w:eastAsia="仿宋"/>
          <w:b/>
          <w:color w:val="000000" w:themeColor="text1"/>
          <w14:textFill>
            <w14:solidFill>
              <w14:schemeClr w14:val="tx1"/>
            </w14:solidFill>
          </w14:textFill>
        </w:rPr>
      </w:pPr>
      <w:bookmarkStart w:id="86" w:name="_Toc436083533"/>
      <w:bookmarkStart w:id="87" w:name="_Toc503548890"/>
      <w:bookmarkStart w:id="88" w:name="_Toc24702"/>
      <w:r>
        <w:rPr>
          <w:rFonts w:hint="eastAsia" w:ascii="仿宋" w:hAnsi="仿宋" w:eastAsia="仿宋"/>
          <w:b/>
          <w:color w:val="000000" w:themeColor="text1"/>
          <w14:textFill>
            <w14:solidFill>
              <w14:schemeClr w14:val="tx1"/>
            </w14:solidFill>
          </w14:textFill>
        </w:rPr>
        <w:t>（三）</w:t>
      </w:r>
      <w:bookmarkEnd w:id="86"/>
      <w:bookmarkEnd w:id="87"/>
      <w:r>
        <w:rPr>
          <w:rFonts w:ascii="仿宋" w:hAnsi="仿宋" w:eastAsia="仿宋"/>
          <w:b/>
          <w:color w:val="000000" w:themeColor="text1"/>
          <w14:textFill>
            <w14:solidFill>
              <w14:schemeClr w14:val="tx1"/>
            </w14:solidFill>
          </w14:textFill>
        </w:rPr>
        <w:t>政府部门运行情况分析。</w:t>
      </w:r>
      <w:bookmarkEnd w:id="88"/>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1．部门收入总体情况</w:t>
      </w:r>
    </w:p>
    <w:p>
      <w:pPr>
        <w:spacing w:line="360" w:lineRule="auto"/>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本单位2020年收入总额为5472.29万元，其中财政拨款收入</w:t>
      </w:r>
      <w:r>
        <w:rPr>
          <w:rFonts w:hint="eastAsia" w:ascii="仿宋" w:hAnsi="仿宋" w:eastAsia="仿宋"/>
          <w:color w:val="000000" w:themeColor="text1"/>
          <w:sz w:val="30"/>
          <w:szCs w:val="30"/>
          <w:lang w:val="en-US" w:eastAsia="zh-CN"/>
          <w14:textFill>
            <w14:solidFill>
              <w14:schemeClr w14:val="tx1"/>
            </w14:solidFill>
          </w14:textFill>
        </w:rPr>
        <w:t>5414.04</w:t>
      </w:r>
      <w:r>
        <w:rPr>
          <w:rFonts w:hint="eastAsia" w:ascii="仿宋" w:hAnsi="仿宋" w:eastAsia="仿宋"/>
          <w:color w:val="000000" w:themeColor="text1"/>
          <w:sz w:val="30"/>
          <w:szCs w:val="30"/>
          <w14:textFill>
            <w14:solidFill>
              <w14:schemeClr w14:val="tx1"/>
            </w14:solidFill>
          </w14:textFill>
        </w:rPr>
        <w:t>万元，占总收入的</w:t>
      </w:r>
      <w:r>
        <w:rPr>
          <w:rFonts w:hint="eastAsia" w:ascii="仿宋" w:hAnsi="仿宋" w:eastAsia="仿宋"/>
          <w:color w:val="000000" w:themeColor="text1"/>
          <w:sz w:val="30"/>
          <w:szCs w:val="30"/>
          <w:lang w:val="en-US" w:eastAsia="zh-CN"/>
          <w14:textFill>
            <w14:solidFill>
              <w14:schemeClr w14:val="tx1"/>
            </w14:solidFill>
          </w14:textFill>
        </w:rPr>
        <w:t>98.94</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事业收入</w:t>
      </w:r>
      <w:r>
        <w:rPr>
          <w:rFonts w:hint="eastAsia" w:ascii="仿宋" w:hAnsi="仿宋" w:eastAsia="仿宋"/>
          <w:color w:val="000000" w:themeColor="text1"/>
          <w:sz w:val="30"/>
          <w:szCs w:val="30"/>
          <w14:textFill>
            <w14:solidFill>
              <w14:schemeClr w14:val="tx1"/>
            </w14:solidFill>
          </w14:textFill>
        </w:rPr>
        <w:t>58.25</w:t>
      </w:r>
      <w:r>
        <w:rPr>
          <w:rFonts w:hint="eastAsia" w:ascii="仿宋" w:hAnsi="仿宋" w:eastAsia="仿宋"/>
          <w:color w:val="000000" w:themeColor="text1"/>
          <w:sz w:val="30"/>
          <w:szCs w:val="30"/>
          <w:lang w:val="en-US" w:eastAsia="zh-CN"/>
          <w14:textFill>
            <w14:solidFill>
              <w14:schemeClr w14:val="tx1"/>
            </w14:solidFill>
          </w14:textFill>
        </w:rPr>
        <w:t>万元，占</w:t>
      </w:r>
      <w:r>
        <w:rPr>
          <w:rFonts w:hint="eastAsia" w:ascii="仿宋" w:hAnsi="仿宋" w:eastAsia="仿宋"/>
          <w:color w:val="000000" w:themeColor="text1"/>
          <w:sz w:val="30"/>
          <w:szCs w:val="30"/>
          <w14:textFill>
            <w14:solidFill>
              <w14:schemeClr w14:val="tx1"/>
            </w14:solidFill>
          </w14:textFill>
        </w:rPr>
        <w:t>总收入的</w:t>
      </w:r>
      <w:r>
        <w:rPr>
          <w:rFonts w:hint="eastAsia" w:ascii="仿宋" w:hAnsi="仿宋" w:eastAsia="仿宋"/>
          <w:color w:val="000000" w:themeColor="text1"/>
          <w:sz w:val="30"/>
          <w:szCs w:val="30"/>
          <w:lang w:val="en-US" w:eastAsia="zh-CN"/>
          <w14:textFill>
            <w14:solidFill>
              <w14:schemeClr w14:val="tx1"/>
            </w14:solidFill>
          </w14:textFill>
        </w:rPr>
        <w:t>1.06</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本单位收入主要来自于财政拨款收入</w:t>
      </w:r>
      <w:r>
        <w:rPr>
          <w:rFonts w:hint="eastAsia" w:ascii="仿宋" w:hAnsi="仿宋" w:eastAsia="仿宋"/>
          <w:color w:val="000000" w:themeColor="text1"/>
          <w:sz w:val="30"/>
          <w:szCs w:val="30"/>
          <w:lang w:val="en-US" w:eastAsia="zh-CN"/>
          <w14:textFill>
            <w14:solidFill>
              <w14:schemeClr w14:val="tx1"/>
            </w14:solidFill>
          </w14:textFill>
        </w:rPr>
        <w:t>和事业收入</w:t>
      </w:r>
      <w:r>
        <w:rPr>
          <w:rFonts w:hint="eastAsia" w:ascii="仿宋" w:hAnsi="仿宋" w:eastAsia="仿宋"/>
          <w:color w:val="000000" w:themeColor="text1"/>
          <w:sz w:val="30"/>
          <w:szCs w:val="30"/>
          <w14:textFill>
            <w14:solidFill>
              <w14:schemeClr w14:val="tx1"/>
            </w14:solidFill>
          </w14:textFill>
        </w:rPr>
        <w:t>，相关财政政策对我单位收入影响较大</w:t>
      </w:r>
      <w:r>
        <w:rPr>
          <w:rFonts w:hint="eastAsia" w:ascii="仿宋" w:hAnsi="仿宋" w:eastAsia="仿宋"/>
          <w:color w:val="000000" w:themeColor="text1"/>
          <w:sz w:val="30"/>
          <w:szCs w:val="30"/>
          <w14:textFill>
            <w14:solidFill>
              <w14:schemeClr w14:val="tx1"/>
            </w14:solidFill>
          </w14:textFill>
        </w:rPr>
        <w:t>。</w:t>
      </w: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p>
    <w:p>
      <w:pPr>
        <w:spacing w:line="360" w:lineRule="auto"/>
        <w:ind w:firstLine="24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收入类结构分析图: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6350000" cy="3517900"/>
            <wp:effectExtent l="0" t="0" r="5080" b="2540"/>
            <wp:docPr id="6" name="Drawing 5" descr="收入结构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5" descr="收入结构分析"/>
                    <pic:cNvPicPr>
                      <a:picLocks noChangeAspect="1"/>
                    </pic:cNvPicPr>
                  </pic:nvPicPr>
                  <pic:blipFill>
                    <a:blip r:embed="rId15"/>
                    <a:stretch>
                      <a:fillRect/>
                    </a:stretch>
                  </pic:blipFill>
                  <pic:spPr>
                    <a:xfrm>
                      <a:off x="0" y="0"/>
                      <a:ext cx="6350000" cy="3517900"/>
                    </a:xfrm>
                    <a:prstGeom prst="rect">
                      <a:avLst/>
                    </a:prstGeom>
                  </pic:spPr>
                </pic:pic>
              </a:graphicData>
            </a:graphic>
          </wp:inline>
        </w:drawing>
      </w:r>
    </w:p>
    <w:p>
      <w:pPr>
        <w:pStyle w:val="110"/>
        <w:spacing w:line="360" w:lineRule="auto"/>
        <w:ind w:firstLine="600"/>
        <w:jc w:val="both"/>
        <w:rPr>
          <w:color w:val="000000" w:themeColor="text1"/>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2.部门费用总体情况</w:t>
      </w:r>
    </w:p>
    <w:p>
      <w:pPr>
        <w:spacing w:line="360" w:lineRule="auto"/>
        <w:jc w:val="left"/>
        <w:rPr>
          <w:rFonts w:hint="eastAsia"/>
          <w:color w:val="000000" w:themeColor="text1"/>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本单位2020年费用支出总额6008.67万元，其中工资福利费用为3754.81万元，对个人和家庭补助1249.36万元，商品和服务费用468.11万元，固定资产折旧费用</w:t>
      </w:r>
      <w:r>
        <w:rPr>
          <w:rFonts w:hint="eastAsia" w:ascii="仿宋" w:hAnsi="仿宋" w:eastAsia="仿宋"/>
          <w:color w:val="000000" w:themeColor="text1"/>
          <w:sz w:val="30"/>
          <w:szCs w:val="30"/>
          <w:lang w:val="en-US" w:eastAsia="zh-CN"/>
          <w14:textFill>
            <w14:solidFill>
              <w14:schemeClr w14:val="tx1"/>
            </w14:solidFill>
          </w14:textFill>
        </w:rPr>
        <w:t>536.39</w:t>
      </w:r>
      <w:r>
        <w:rPr>
          <w:rFonts w:hint="eastAsia" w:ascii="仿宋" w:hAnsi="仿宋" w:eastAsia="仿宋"/>
          <w:color w:val="000000" w:themeColor="text1"/>
          <w:sz w:val="30"/>
          <w:szCs w:val="30"/>
          <w14:textFill>
            <w14:solidFill>
              <w14:schemeClr w14:val="tx1"/>
            </w14:solidFill>
          </w14:textFill>
        </w:rPr>
        <w:t>万元，费用主要用</w:t>
      </w:r>
      <w:r>
        <w:rPr>
          <w:rFonts w:ascii="仿宋" w:hAnsi="仿宋" w:eastAsia="仿宋"/>
          <w:color w:val="000000" w:themeColor="text1"/>
          <w:sz w:val="30"/>
          <w:szCs w:val="30"/>
          <w14:textFill>
            <w14:solidFill>
              <w14:schemeClr w14:val="tx1"/>
            </w14:solidFill>
          </w14:textFill>
        </w:rPr>
        <w:t>于人员工资福利、部门日常办公，保民生、保运转。影响费用主要因素人员变化</w:t>
      </w:r>
      <w:r>
        <w:rPr>
          <w:rFonts w:hint="eastAsia" w:ascii="仿宋" w:hAnsi="仿宋" w:eastAsia="仿宋"/>
          <w:color w:val="000000" w:themeColor="text1"/>
          <w:sz w:val="30"/>
          <w:szCs w:val="30"/>
          <w14:textFill>
            <w14:solidFill>
              <w14:schemeClr w14:val="tx1"/>
            </w14:solidFill>
          </w14:textFill>
        </w:rPr>
        <w:t>。</w:t>
      </w:r>
    </w:p>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费用(按科目)分析图：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6350000" cy="3517900"/>
            <wp:effectExtent l="0" t="0" r="5080" b="2540"/>
            <wp:docPr id="7" name="Drawing 6" descr="费用按科目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6" descr="费用按科目分析"/>
                    <pic:cNvPicPr>
                      <a:picLocks noChangeAspect="1"/>
                    </pic:cNvPicPr>
                  </pic:nvPicPr>
                  <pic:blipFill>
                    <a:blip r:embed="rId16"/>
                    <a:stretch>
                      <a:fillRect/>
                    </a:stretch>
                  </pic:blipFill>
                  <pic:spPr>
                    <a:xfrm>
                      <a:off x="0" y="0"/>
                      <a:ext cx="6350000" cy="3517900"/>
                    </a:xfrm>
                    <a:prstGeom prst="rect">
                      <a:avLst/>
                    </a:prstGeom>
                  </pic:spPr>
                </pic:pic>
              </a:graphicData>
            </a:graphic>
          </wp:inline>
        </w:drawing>
      </w:r>
    </w:p>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费用(按经济性质)分析图：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6350000" cy="3517900"/>
            <wp:effectExtent l="0" t="0" r="5080" b="2540"/>
            <wp:docPr id="8" name="Drawing 7" descr="费用按经济性质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7" descr="费用按经济性质分析"/>
                    <pic:cNvPicPr>
                      <a:picLocks noChangeAspect="1"/>
                    </pic:cNvPicPr>
                  </pic:nvPicPr>
                  <pic:blipFill>
                    <a:blip r:embed="rId17"/>
                    <a:stretch>
                      <a:fillRect/>
                    </a:stretch>
                  </pic:blipFill>
                  <pic:spPr>
                    <a:xfrm>
                      <a:off x="0" y="0"/>
                      <a:ext cx="6350000" cy="3517900"/>
                    </a:xfrm>
                    <a:prstGeom prst="rect">
                      <a:avLst/>
                    </a:prstGeom>
                  </pic:spPr>
                </pic:pic>
              </a:graphicData>
            </a:graphic>
          </wp:inline>
        </w:drawing>
      </w:r>
    </w:p>
    <w:p>
      <w:pPr>
        <w:spacing w:line="360" w:lineRule="auto"/>
        <w:jc w:val="center"/>
        <w:rPr>
          <w:color w:val="000000" w:themeColor="text1"/>
          <w14:textFill>
            <w14:solidFill>
              <w14:schemeClr w14:val="tx1"/>
            </w14:solidFill>
          </w14:textFill>
        </w:rPr>
      </w:pP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3. 部门收入费用情况分析</w:t>
      </w: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本单位</w:t>
      </w:r>
      <w:r>
        <w:rPr>
          <w:rFonts w:ascii="仿宋" w:hAnsi="仿宋" w:eastAsia="仿宋"/>
          <w:color w:val="000000" w:themeColor="text1"/>
          <w:sz w:val="30"/>
          <w:szCs w:val="30"/>
          <w14:textFill>
            <w14:solidFill>
              <w14:schemeClr w14:val="tx1"/>
            </w14:solidFill>
          </w14:textFill>
        </w:rPr>
        <w:t>2020年收入</w:t>
      </w:r>
      <w:r>
        <w:rPr>
          <w:rFonts w:hint="eastAsia" w:ascii="仿宋" w:hAnsi="仿宋" w:eastAsia="仿宋"/>
          <w:color w:val="000000" w:themeColor="text1"/>
          <w:sz w:val="30"/>
          <w:szCs w:val="30"/>
          <w14:textFill>
            <w14:solidFill>
              <w14:schemeClr w14:val="tx1"/>
            </w14:solidFill>
          </w14:textFill>
        </w:rPr>
        <w:t>5472.29</w:t>
      </w:r>
      <w:r>
        <w:rPr>
          <w:rFonts w:ascii="仿宋" w:hAnsi="仿宋" w:eastAsia="仿宋"/>
          <w:color w:val="000000" w:themeColor="text1"/>
          <w:sz w:val="30"/>
          <w:szCs w:val="30"/>
          <w14:textFill>
            <w14:solidFill>
              <w14:schemeClr w14:val="tx1"/>
            </w14:solidFill>
          </w14:textFill>
        </w:rPr>
        <w:t>万元，费用</w:t>
      </w:r>
      <w:r>
        <w:rPr>
          <w:rFonts w:hint="eastAsia" w:ascii="仿宋" w:hAnsi="仿宋" w:eastAsia="仿宋"/>
          <w:color w:val="000000" w:themeColor="text1"/>
          <w:sz w:val="30"/>
          <w:szCs w:val="30"/>
          <w14:textFill>
            <w14:solidFill>
              <w14:schemeClr w14:val="tx1"/>
            </w14:solidFill>
          </w14:textFill>
        </w:rPr>
        <w:t>6008.67</w:t>
      </w:r>
      <w:r>
        <w:rPr>
          <w:rFonts w:ascii="仿宋" w:hAnsi="仿宋" w:eastAsia="仿宋"/>
          <w:color w:val="000000" w:themeColor="text1"/>
          <w:sz w:val="30"/>
          <w:szCs w:val="30"/>
          <w14:textFill>
            <w14:solidFill>
              <w14:schemeClr w14:val="tx1"/>
            </w14:solidFill>
          </w14:textFill>
        </w:rPr>
        <w:t>万元，当年收入费用率</w:t>
      </w:r>
      <w:r>
        <w:rPr>
          <w:rFonts w:hint="eastAsia" w:ascii="仿宋" w:hAnsi="仿宋" w:eastAsia="仿宋"/>
          <w:color w:val="000000" w:themeColor="text1"/>
          <w:sz w:val="30"/>
          <w:szCs w:val="30"/>
          <w:lang w:val="en-US" w:eastAsia="zh-CN"/>
          <w14:textFill>
            <w14:solidFill>
              <w14:schemeClr w14:val="tx1"/>
            </w14:solidFill>
          </w14:textFill>
        </w:rPr>
        <w:t>109.80</w:t>
      </w:r>
      <w:r>
        <w:rPr>
          <w:rFonts w:ascii="仿宋" w:hAnsi="仿宋" w:eastAsia="仿宋"/>
          <w:color w:val="000000" w:themeColor="text1"/>
          <w:sz w:val="30"/>
          <w:szCs w:val="30"/>
          <w14:textFill>
            <w14:solidFill>
              <w14:schemeClr w14:val="tx1"/>
            </w14:solidFill>
          </w14:textFill>
        </w:rPr>
        <w:t>%。本年度支出略大于当年收入，收支较为平衡，说明运行效率较高。</w:t>
      </w:r>
    </w:p>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部门财务状况分析图: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6350000" cy="3276600"/>
            <wp:effectExtent l="0" t="0" r="5080" b="0"/>
            <wp:docPr id="9" name="Drawing 8" descr="部门财务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wing 8" descr="部门财务分析"/>
                    <pic:cNvPicPr>
                      <a:picLocks noChangeAspect="1"/>
                    </pic:cNvPicPr>
                  </pic:nvPicPr>
                  <pic:blipFill>
                    <a:blip r:embed="rId14"/>
                    <a:stretch>
                      <a:fillRect/>
                    </a:stretch>
                  </pic:blipFill>
                  <pic:spPr>
                    <a:xfrm>
                      <a:off x="0" y="0"/>
                      <a:ext cx="6350000" cy="3276600"/>
                    </a:xfrm>
                    <a:prstGeom prst="rect">
                      <a:avLst/>
                    </a:prstGeom>
                  </pic:spPr>
                </pic:pic>
              </a:graphicData>
            </a:graphic>
          </wp:inline>
        </w:drawing>
      </w:r>
    </w:p>
    <w:p>
      <w:pPr>
        <w:spacing w:line="360" w:lineRule="auto"/>
        <w:jc w:val="center"/>
        <w:rPr>
          <w:color w:val="000000" w:themeColor="text1"/>
          <w14:textFill>
            <w14:solidFill>
              <w14:schemeClr w14:val="tx1"/>
            </w14:solidFill>
          </w14:textFill>
        </w:rPr>
      </w:pPr>
    </w:p>
    <w:p>
      <w:pPr>
        <w:pStyle w:val="4"/>
        <w:spacing w:before="0" w:after="0" w:line="360" w:lineRule="auto"/>
        <w:ind w:firstLine="602"/>
        <w:jc w:val="left"/>
        <w:rPr>
          <w:rFonts w:ascii="仿宋" w:hAnsi="仿宋" w:eastAsia="仿宋"/>
          <w:b/>
          <w:color w:val="000000" w:themeColor="text1"/>
          <w14:textFill>
            <w14:solidFill>
              <w14:schemeClr w14:val="tx1"/>
            </w14:solidFill>
          </w14:textFill>
        </w:rPr>
      </w:pPr>
      <w:bookmarkStart w:id="89" w:name="_Toc436083534"/>
      <w:bookmarkStart w:id="90" w:name="_Toc503548891"/>
      <w:bookmarkStart w:id="91" w:name="_Toc35452589"/>
      <w:bookmarkStart w:id="92" w:name="_Toc22276"/>
      <w:r>
        <w:rPr>
          <w:rFonts w:hint="eastAsia" w:ascii="仿宋" w:hAnsi="仿宋" w:eastAsia="仿宋"/>
          <w:b/>
          <w:color w:val="000000" w:themeColor="text1"/>
          <w14:textFill>
            <w14:solidFill>
              <w14:schemeClr w14:val="tx1"/>
            </w14:solidFill>
          </w14:textFill>
        </w:rPr>
        <w:t>（四）</w:t>
      </w:r>
      <w:bookmarkEnd w:id="89"/>
      <w:bookmarkEnd w:id="90"/>
      <w:r>
        <w:rPr>
          <w:rFonts w:ascii="仿宋" w:hAnsi="仿宋" w:eastAsia="仿宋"/>
          <w:b/>
          <w:color w:val="000000" w:themeColor="text1"/>
          <w14:textFill>
            <w14:solidFill>
              <w14:schemeClr w14:val="tx1"/>
            </w14:solidFill>
          </w14:textFill>
        </w:rPr>
        <w:t>政府部门财务管理情况。</w:t>
      </w:r>
      <w:bookmarkEnd w:id="91"/>
      <w:bookmarkEnd w:id="92"/>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我单位积极加强财务管理，现简要介绍预算管理、内控管理、资产管理、绩效管理、人才队伍建设等方面的主要措施和取得成效。</w:t>
      </w: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1.预算管理:（1）岗位设置：预算由财务人员负责编制，由党委会研究通过后上报县财政局，经批准后由各业务室执行。（2）单位要正确把握预算编制有关政策，了解相关政策，确保预算编制相关人员及时全面掌握相关规定。（3）预算口径：执行全口径预算，预算包括收入预算和支出预算。收入包括财政拨款和非税收入，支出包括基本支出和项目支出。（4）预算编制方法：各业务室沟通协调，根据工作计划细化预算编制，提高预算编制的科学性。（5）预算执行：将批复的预算在单位内部进行指标分解，发挥预算对经济业务活动的管控作用</w:t>
      </w:r>
      <w:r>
        <w:rPr>
          <w:rFonts w:hint="eastAsia" w:ascii="仿宋" w:hAnsi="仿宋" w:eastAsia="仿宋"/>
          <w:color w:val="000000" w:themeColor="text1"/>
          <w:sz w:val="30"/>
          <w:szCs w:val="30"/>
          <w14:textFill>
            <w14:solidFill>
              <w14:schemeClr w14:val="tx1"/>
            </w14:solidFill>
          </w14:textFill>
        </w:rPr>
        <w:t>。根据批复的预算合理安排各项收支，确保预算严格有格执行，未经批准不得调整预算。使预算编制更加科学化、规范化。（</w:t>
      </w:r>
      <w:r>
        <w:rPr>
          <w:rFonts w:ascii="仿宋" w:hAnsi="仿宋" w:eastAsia="仿宋"/>
          <w:color w:val="000000" w:themeColor="text1"/>
          <w:sz w:val="30"/>
          <w:szCs w:val="30"/>
          <w14:textFill>
            <w14:solidFill>
              <w14:schemeClr w14:val="tx1"/>
            </w14:solidFill>
          </w14:textFill>
        </w:rPr>
        <w:t>6）财务管理：实行财务公开，接受监督；报账员、记账员要认真执行国家各项财经法规和制度、刻苦钻研业务、坚持原则、忠于职守、廉洁奉公、客观公正；对应收、应付款两类账户不得混用。出现违规问题的，要追究有关责任人的责任；加强电算化管理，严格执行相关制度。</w:t>
      </w: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2.内控管理：按《会计法》的规定和行政事业单位财务会计制度的要求，依法合理地归集收入、费用支出，设立内控岗位，每一笔支出都需要报账员、内控人员、单位负责人分别签字盖章，确保费用支出的合理性、有效性，保证账、证、表的真实、准确、相符。一是高度重视，精心组织。领导高度重视财务内部控制工作，及时安排部署，业务人员进一步了解内控工作的重要性，明晰岗位职责，规范业务流程，强化监督管理，确保取得实效。二是在具体工作方面。首先，单位主要负责人承担内部控制建立与责任实施，成立专门的内控工作领导小组，由</w:t>
      </w:r>
      <w:r>
        <w:rPr>
          <w:rFonts w:hint="eastAsia" w:ascii="仿宋" w:hAnsi="仿宋" w:eastAsia="仿宋"/>
          <w:color w:val="000000" w:themeColor="text1"/>
          <w:sz w:val="30"/>
          <w:szCs w:val="30"/>
          <w14:textFill>
            <w14:solidFill>
              <w14:schemeClr w14:val="tx1"/>
            </w14:solidFill>
          </w14:textFill>
        </w:rPr>
        <w:t>校领导</w:t>
      </w:r>
      <w:r>
        <w:rPr>
          <w:rFonts w:ascii="仿宋" w:hAnsi="仿宋" w:eastAsia="仿宋"/>
          <w:color w:val="000000" w:themeColor="text1"/>
          <w:sz w:val="30"/>
          <w:szCs w:val="30"/>
          <w14:textFill>
            <w14:solidFill>
              <w14:schemeClr w14:val="tx1"/>
            </w14:solidFill>
          </w14:textFill>
        </w:rPr>
        <w:t>担任财务内</w:t>
      </w:r>
      <w:r>
        <w:rPr>
          <w:rFonts w:hint="eastAsia" w:ascii="仿宋" w:hAnsi="仿宋" w:eastAsia="仿宋"/>
          <w:color w:val="000000" w:themeColor="text1"/>
          <w:sz w:val="30"/>
          <w:szCs w:val="30"/>
          <w14:textFill>
            <w14:solidFill>
              <w14:schemeClr w14:val="tx1"/>
            </w14:solidFill>
          </w14:textFill>
        </w:rPr>
        <w:t>控工作组组长，安排专人负责财务管理，借助信息化手段，完成相关财务工作；其次，参加内部控制专题培训，积极参加财政部门组织的内控建设专题培训，认真学习培训教材，认真做笔记。扎实业务知识，提高业务水平。</w:t>
      </w: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3.资产管理：（1）资产管理体制和制度建设方面。建立健全资产管理制度，合理配备并节约、有效使用资产，保障资产的安全和完整。管理和使用应坚持统一政策、统一领导、分级管理、职责到人、物尽其用的原则。确定专人负责资产的日常管理工作，包括资产的登记、统计、维护、保管等，并对所管资产的安全完整负有职责。资产管理人员应相对稳定，工作调动时务必办理交接手续。（2）运行机制和管理方式资产管理由财务部门进行价值核算并设置专人进行资产实物卡片管理及使用状况监督；办公设备由办公室设置专人进行实物卡片管理及使用状况监督。未通过验收</w:t>
      </w:r>
      <w:r>
        <w:rPr>
          <w:rFonts w:hint="eastAsia" w:ascii="仿宋" w:hAnsi="仿宋" w:eastAsia="仿宋"/>
          <w:color w:val="000000" w:themeColor="text1"/>
          <w:sz w:val="30"/>
          <w:szCs w:val="30"/>
          <w14:textFill>
            <w14:solidFill>
              <w14:schemeClr w14:val="tx1"/>
            </w14:solidFill>
          </w14:textFill>
        </w:rPr>
        <w:t>的不合格资产，不得接收，务必按照合同等有关规定办理退换货或其他弥补措施。（</w:t>
      </w:r>
      <w:r>
        <w:rPr>
          <w:rFonts w:ascii="仿宋" w:hAnsi="仿宋" w:eastAsia="仿宋"/>
          <w:color w:val="000000" w:themeColor="text1"/>
          <w:sz w:val="30"/>
          <w:szCs w:val="30"/>
          <w14:textFill>
            <w14:solidFill>
              <w14:schemeClr w14:val="tx1"/>
            </w14:solidFill>
          </w14:textFill>
        </w:rPr>
        <w:t>3）信息化建设方面。我单位资产管理系统严格管理资产卡片，包括卡片的增加、删除、查询、打印、汇总等。正确、全面、及时地记录资产的增加、减少、使用等状况，保护生产资料安全完整。</w:t>
      </w:r>
    </w:p>
    <w:p>
      <w:pPr>
        <w:spacing w:line="360" w:lineRule="auto"/>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4.绩效管理：成立绩效评价工作领导小组，并制定评价方案。减少资金沉淀，防范债务风险，进行预算公开，接受社会监督，有效的提高了绩效管理的科学化、精细化水平，充分发挥财政资金使用效益和使用绩效。参与年底目标考核，进一步搞好绩效管理，着力解决当前存在的突出问题,充分发挥绩效管理的导向、激励、约束作用，不断提高管理能力和服务水平。（1）加强制度建设。健全绩效管理总体规划，形成具有操作性的措施办法，对绩效管理进行有效指导和约束;打破内部评估格局，扩大群众参与，加强第三方评估机构建设；积极创新管理方法</w:t>
      </w:r>
      <w:r>
        <w:rPr>
          <w:rFonts w:hint="eastAsia" w:ascii="仿宋" w:hAnsi="仿宋" w:eastAsia="仿宋"/>
          <w:color w:val="000000" w:themeColor="text1"/>
          <w:sz w:val="30"/>
          <w:szCs w:val="30"/>
          <w14:textFill>
            <w14:solidFill>
              <w14:schemeClr w14:val="tx1"/>
            </w14:solidFill>
          </w14:textFill>
        </w:rPr>
        <w:t>，坚持体制改革和机制创新并重</w:t>
      </w:r>
      <w:r>
        <w:rPr>
          <w:rFonts w:ascii="仿宋" w:hAnsi="仿宋" w:eastAsia="仿宋"/>
          <w:color w:val="000000" w:themeColor="text1"/>
          <w:sz w:val="30"/>
          <w:szCs w:val="30"/>
          <w14:textFill>
            <w14:solidFill>
              <w14:schemeClr w14:val="tx1"/>
            </w14:solidFill>
          </w14:textFill>
        </w:rPr>
        <w:t>;认真总结近年来各地开展“目标管理”、 ”效能建设”、“行风评议”、“万人评政府”等活动的成功经验，加强政策研究和宏观指导，积极进行探索和交流，积极借鉴先进的绩效管理方法和评估策略，结合实际情况，形成具有特色的绩效管理体系。（2）建立科学合理的评估指标体系。坚持从实际出发，使绩效指标体现不同层次、不同地区、不同部门的差异和特点，做到科学合理、真实可行。评价基本标准应坚持从群众需求出发，既有经济指标，也有社会发展、环境建设和资源节约等指标，还应考虑人民生活质量、生活水</w:t>
      </w:r>
      <w:r>
        <w:rPr>
          <w:rFonts w:hint="eastAsia" w:ascii="仿宋" w:hAnsi="仿宋" w:eastAsia="仿宋"/>
          <w:color w:val="000000" w:themeColor="text1"/>
          <w:sz w:val="30"/>
          <w:szCs w:val="30"/>
          <w14:textFill>
            <w14:solidFill>
              <w14:schemeClr w14:val="tx1"/>
            </w14:solidFill>
          </w14:textFill>
        </w:rPr>
        <w:t>平和满意度等。</w:t>
      </w:r>
      <w:r>
        <w:rPr>
          <w:rFonts w:ascii="仿宋" w:hAnsi="仿宋" w:eastAsia="仿宋"/>
          <w:color w:val="000000" w:themeColor="text1"/>
          <w:sz w:val="30"/>
          <w:szCs w:val="30"/>
          <w14:textFill>
            <w14:solidFill>
              <w14:schemeClr w14:val="tx1"/>
            </w14:solidFill>
          </w14:textFill>
        </w:rPr>
        <w:t>5.人才管理：坚持严格标准，公开、公平、公正的原则；坚持德才兼备，以德为先的原则；坚持五湖四海、任人唯贤的原则；坚持事业为上、公道正派；坚持持续培养，合理制定人才培训计划，不断提高人员业务水平和综合素质。（1）加强领导班子建设。一是进一步加强领导班子建设，打造团结和谐、奋发有为、朝气蓬勃、锐意进取的领导班子，不断增强推动工作能力。二是切实加强领导班子和干部队伍的思想建设、组织建设、政治建设和作风建设。三是加强领导班子成员业务培训和管理能力培训，提高领导班子成员的整体素质和领导水平。（2）完善人才选用机制。一</w:t>
      </w:r>
      <w:r>
        <w:rPr>
          <w:rFonts w:hint="eastAsia" w:ascii="仿宋" w:hAnsi="仿宋" w:eastAsia="仿宋"/>
          <w:color w:val="000000" w:themeColor="text1"/>
          <w:sz w:val="30"/>
          <w:szCs w:val="30"/>
          <w14:textFill>
            <w14:solidFill>
              <w14:schemeClr w14:val="tx1"/>
            </w14:solidFill>
          </w14:textFill>
        </w:rPr>
        <w:t>是加大现有人员结构的研究力度，摸清人才年龄结构、专业知识结构、性别结构等，深入分析各岗位对人才的层次需求和数量需求，科学拟定人才引进计划，有序引进专业人才；二是严格执行《党政领导干部选拔任用工作条例》，以公开、竞争、择优为导向，有效利用《三项机制》进一步完善干部选拔工作机制。三是搭建人才成长和内部流动平台，积极推进干部的轮岗交流和驻村锻炼，加大对年轻干部的培养和锻炼，加强对后备干部的管理；四是把人才的素质能力与岗位的实际需求结合起来，力争把每个优秀人才都放到最合适的岗位，确保在充分发挥人才作用的基础上减少人才流失，让大家在工作实践中实现一专多能、一岗多能。（</w:t>
      </w:r>
      <w:r>
        <w:rPr>
          <w:rFonts w:ascii="仿宋" w:hAnsi="仿宋" w:eastAsia="仿宋"/>
          <w:color w:val="000000" w:themeColor="text1"/>
          <w:sz w:val="30"/>
          <w:szCs w:val="30"/>
          <w14:textFill>
            <w14:solidFill>
              <w14:schemeClr w14:val="tx1"/>
            </w14:solidFill>
          </w14:textFill>
        </w:rPr>
        <w:t>3）提升教育培训机制。一是积极探索教育培训的新载体，搭建多种学习平台，灵活选择培训方式，激发干部队伍的学习热情。二是进一步优化整合各种教育培训资源，继续选派干部参加培训。三是不断创新培训方式和内容，通过引进案例教学、情景模拟、互动交流等新的培训方式，将培训逐渐从知识灌输型转变成能力提升型。四是鼓励干部职工参加职称考评、学历教育，不断提高自身业务能力和综合素养。（4）优化考核激励机制。一是在干部队伍培养方面，既注重情感激励、领导行为激励、榜样典型激励等精神激</w:t>
      </w:r>
      <w:r>
        <w:rPr>
          <w:rFonts w:hint="eastAsia" w:ascii="仿宋" w:hAnsi="仿宋" w:eastAsia="仿宋"/>
          <w:color w:val="000000" w:themeColor="text1"/>
          <w:sz w:val="30"/>
          <w:szCs w:val="30"/>
          <w14:textFill>
            <w14:solidFill>
              <w14:schemeClr w14:val="tx1"/>
            </w14:solidFill>
          </w14:textFill>
        </w:rPr>
        <w:t>励机制的强化，逐步形成设置科学、职责明确的岗位管理体系。二是不断完善综合考核管理办法，建立健全与工作业绩、工作能力紧密联系、充分体现人才价值、有利于激发人才活力的考核激励机制。</w:t>
      </w:r>
    </w:p>
    <w:sectPr>
      <w:pgSz w:w="11906" w:h="16838"/>
      <w:pgMar w:top="1440" w:right="1797" w:bottom="1440" w:left="1797"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仿宋" w:hAnsi="仿宋" w:eastAsia="仿宋"/>
      </w:rPr>
    </w:pPr>
    <w:sdt>
      <w:sdtPr>
        <w:rPr>
          <w:rFonts w:ascii="仿宋" w:hAnsi="仿宋" w:eastAsia="仿宋"/>
        </w:rPr>
        <w:id w:val="-1690983955"/>
      </w:sdtPr>
      <w:sdtEndPr>
        <w:rPr>
          <w:rFonts w:ascii="仿宋" w:hAnsi="仿宋" w:eastAsia="仿宋"/>
        </w:rPr>
      </w:sdtEndPr>
      <w:sdtContent>
        <w:r>
          <w:rPr>
            <w:rFonts w:ascii="仿宋" w:hAnsi="仿宋" w:eastAsia="仿宋"/>
            <w:lang w:val="zh-CN"/>
          </w:rPr>
          <w:t xml:space="preserve"> </w:t>
        </w:r>
        <w:r>
          <w:rPr>
            <w:rFonts w:ascii="仿宋" w:hAnsi="仿宋" w:eastAsia="仿宋"/>
            <w:b/>
            <w:bCs/>
          </w:rPr>
          <w:fldChar w:fldCharType="begin"/>
        </w:r>
        <w:r>
          <w:rPr>
            <w:rFonts w:ascii="仿宋" w:hAnsi="仿宋" w:eastAsia="仿宋"/>
            <w:b/>
            <w:bCs/>
          </w:rPr>
          <w:instrText xml:space="preserve">PAGE</w:instrText>
        </w:r>
        <w:r>
          <w:rPr>
            <w:rFonts w:ascii="仿宋" w:hAnsi="仿宋" w:eastAsia="仿宋"/>
            <w:b/>
            <w:bCs/>
          </w:rPr>
          <w:fldChar w:fldCharType="separate"/>
        </w:r>
        <w:r>
          <w:rPr>
            <w:rFonts w:ascii="仿宋" w:hAnsi="仿宋" w:eastAsia="仿宋"/>
            <w:b/>
            <w:bCs/>
          </w:rPr>
          <w:t>15</w:t>
        </w:r>
        <w:r>
          <w:rPr>
            <w:rFonts w:ascii="仿宋" w:hAnsi="仿宋" w:eastAsia="仿宋"/>
            <w:b/>
            <w:bCs/>
          </w:rPr>
          <w:fldChar w:fldCharType="end"/>
        </w:r>
        <w:r>
          <w:rPr>
            <w:rFonts w:ascii="仿宋" w:hAnsi="仿宋" w:eastAsia="仿宋"/>
            <w:lang w:val="zh-CN"/>
          </w:rPr>
          <w:t xml:space="preserve"> / </w:t>
        </w:r>
        <w:r>
          <w:rPr>
            <w:rFonts w:ascii="仿宋" w:hAnsi="仿宋" w:eastAsia="仿宋"/>
            <w:b/>
            <w:bCs/>
          </w:rPr>
          <w:fldChar w:fldCharType="begin"/>
        </w:r>
        <w:r>
          <w:rPr>
            <w:rFonts w:ascii="仿宋" w:hAnsi="仿宋" w:eastAsia="仿宋"/>
            <w:b/>
            <w:bCs/>
          </w:rPr>
          <w:instrText xml:space="preserve">NUMPAGES</w:instrText>
        </w:r>
        <w:r>
          <w:rPr>
            <w:rFonts w:ascii="仿宋" w:hAnsi="仿宋" w:eastAsia="仿宋"/>
            <w:b/>
            <w:bCs/>
          </w:rPr>
          <w:fldChar w:fldCharType="separate"/>
        </w:r>
        <w:r>
          <w:rPr>
            <w:rFonts w:ascii="仿宋" w:hAnsi="仿宋" w:eastAsia="仿宋"/>
            <w:b/>
            <w:bCs/>
          </w:rPr>
          <w:t>15</w:t>
        </w:r>
        <w:r>
          <w:rPr>
            <w:rFonts w:ascii="仿宋" w:hAnsi="仿宋" w:eastAsia="仿宋"/>
            <w:b/>
            <w:bCs/>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rPr>
      <w:id w:val="1038315459"/>
    </w:sdtPr>
    <w:sdtEndPr>
      <w:rPr>
        <w:rFonts w:ascii="仿宋" w:hAnsi="仿宋" w:eastAsia="仿宋"/>
      </w:rPr>
    </w:sdtEndPr>
    <w:sdtContent>
      <w:sdt>
        <w:sdtPr>
          <w:rPr>
            <w:rFonts w:ascii="仿宋" w:hAnsi="仿宋" w:eastAsia="仿宋"/>
          </w:rPr>
          <w:id w:val="-242650556"/>
        </w:sdtPr>
        <w:sdtEndPr>
          <w:rPr>
            <w:rFonts w:ascii="仿宋" w:hAnsi="仿宋" w:eastAsia="仿宋"/>
          </w:rPr>
        </w:sdtEndPr>
        <w:sdtContent>
          <w:p>
            <w:pPr>
              <w:pStyle w:val="21"/>
              <w:jc w:val="center"/>
              <w:rPr>
                <w:rFonts w:ascii="仿宋" w:hAnsi="仿宋" w:eastAsia="仿宋"/>
              </w:rPr>
            </w:pPr>
            <w:r>
              <w:rPr>
                <w:rFonts w:ascii="仿宋" w:hAnsi="仿宋" w:eastAsia="仿宋"/>
                <w:lang w:val="zh-CN"/>
              </w:rPr>
              <w:t xml:space="preserve"> </w:t>
            </w:r>
            <w:r>
              <w:rPr>
                <w:rFonts w:ascii="仿宋" w:hAnsi="仿宋" w:eastAsia="仿宋"/>
                <w:b/>
                <w:bCs/>
              </w:rPr>
              <w:fldChar w:fldCharType="begin"/>
            </w:r>
            <w:r>
              <w:rPr>
                <w:rFonts w:ascii="仿宋" w:hAnsi="仿宋" w:eastAsia="仿宋"/>
                <w:b/>
                <w:bCs/>
              </w:rPr>
              <w:instrText xml:space="preserve">PAGE</w:instrText>
            </w:r>
            <w:r>
              <w:rPr>
                <w:rFonts w:ascii="仿宋" w:hAnsi="仿宋" w:eastAsia="仿宋"/>
                <w:b/>
                <w:bCs/>
              </w:rPr>
              <w:fldChar w:fldCharType="separate"/>
            </w:r>
            <w:r>
              <w:rPr>
                <w:rFonts w:ascii="仿宋" w:hAnsi="仿宋" w:eastAsia="仿宋"/>
                <w:b/>
                <w:bCs/>
              </w:rPr>
              <w:t>1</w:t>
            </w:r>
            <w:r>
              <w:rPr>
                <w:rFonts w:ascii="仿宋" w:hAnsi="仿宋" w:eastAsia="仿宋"/>
                <w:b/>
                <w:bCs/>
              </w:rPr>
              <w:fldChar w:fldCharType="end"/>
            </w:r>
            <w:r>
              <w:rPr>
                <w:rFonts w:ascii="仿宋" w:hAnsi="仿宋" w:eastAsia="仿宋"/>
                <w:lang w:val="zh-CN"/>
              </w:rPr>
              <w:t xml:space="preserve"> / </w:t>
            </w:r>
            <w:r>
              <w:rPr>
                <w:rFonts w:ascii="仿宋" w:hAnsi="仿宋" w:eastAsia="仿宋"/>
                <w:b/>
                <w:bCs/>
              </w:rPr>
              <w:fldChar w:fldCharType="begin"/>
            </w:r>
            <w:r>
              <w:rPr>
                <w:rFonts w:ascii="仿宋" w:hAnsi="仿宋" w:eastAsia="仿宋"/>
                <w:b/>
                <w:bCs/>
              </w:rPr>
              <w:instrText xml:space="preserve">NUMPAGES</w:instrText>
            </w:r>
            <w:r>
              <w:rPr>
                <w:rFonts w:ascii="仿宋" w:hAnsi="仿宋" w:eastAsia="仿宋"/>
                <w:b/>
                <w:bCs/>
              </w:rPr>
              <w:fldChar w:fldCharType="separate"/>
            </w:r>
            <w:r>
              <w:rPr>
                <w:rFonts w:ascii="仿宋" w:hAnsi="仿宋" w:eastAsia="仿宋"/>
                <w:b/>
                <w:bCs/>
              </w:rPr>
              <w:t>15</w:t>
            </w:r>
            <w:r>
              <w:rPr>
                <w:rFonts w:ascii="仿宋" w:hAnsi="仿宋" w:eastAsia="仿宋"/>
                <w:b/>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40024"/>
    </w:sdtPr>
    <w:sdtEndPr>
      <w:rPr>
        <w:rFonts w:ascii="Times New Roman" w:hAnsi="Times New Roman"/>
        <w:sz w:val="21"/>
        <w:szCs w:val="21"/>
      </w:rPr>
    </w:sdtEndPr>
    <w:sdtContent>
      <w:p>
        <w:pPr>
          <w:pStyle w:val="2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6"/>
        <w:rPr>
          <w:rFonts w:asciiTheme="minorEastAsia" w:hAnsiTheme="minorEastAsia" w:eastAsiaTheme="minorEastAsia"/>
          <w:sz w:val="21"/>
          <w:szCs w:val="21"/>
        </w:rPr>
      </w:pPr>
      <w:r>
        <w:rPr>
          <w:rStyle w:val="42"/>
        </w:rPr>
        <w:footnoteRef/>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表</w:t>
      </w:r>
      <w:r>
        <w:rPr>
          <w:rFonts w:asciiTheme="minorEastAsia" w:hAnsiTheme="minorEastAsia" w:eastAsiaTheme="minorEastAsia"/>
          <w:sz w:val="21"/>
          <w:szCs w:val="21"/>
        </w:rPr>
        <w:t xml:space="preserve"> 2-2 的“其他费用”包括“业务活动费用”</w:t>
      </w:r>
      <w:r>
        <w:rPr>
          <w:rFonts w:hint="eastAsia" w:asciiTheme="minorEastAsia" w:hAnsiTheme="minorEastAsia" w:eastAsiaTheme="minorEastAsia"/>
          <w:sz w:val="21"/>
          <w:szCs w:val="21"/>
        </w:rPr>
        <w:t>、</w:t>
      </w:r>
      <w:r>
        <w:rPr>
          <w:rFonts w:asciiTheme="minorEastAsia" w:hAnsiTheme="minorEastAsia" w:eastAsiaTheme="minorEastAsia"/>
          <w:sz w:val="21"/>
          <w:szCs w:val="21"/>
        </w:rPr>
        <w:t>“单位管理费用”</w:t>
      </w:r>
      <w:r>
        <w:rPr>
          <w:rFonts w:hint="eastAsia" w:asciiTheme="minorEastAsia" w:hAnsiTheme="minorEastAsia" w:eastAsiaTheme="minorEastAsia"/>
          <w:sz w:val="21"/>
          <w:szCs w:val="21"/>
        </w:rPr>
        <w:t>、</w:t>
      </w:r>
      <w:r>
        <w:rPr>
          <w:rFonts w:asciiTheme="minorEastAsia" w:hAnsiTheme="minorEastAsia" w:eastAsiaTheme="minorEastAsia"/>
          <w:sz w:val="21"/>
          <w:szCs w:val="21"/>
        </w:rPr>
        <w:t>“经营费用”等会计科目中的其他部分。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A62931"/>
    <w:multiLevelType w:val="singleLevel"/>
    <w:tmpl w:val="D1A62931"/>
    <w:lvl w:ilvl="0" w:tentative="0">
      <w:start w:val="3"/>
      <w:numFmt w:val="decimal"/>
      <w:lvlText w:val="%1."/>
      <w:lvlJc w:val="left"/>
      <w:pPr>
        <w:tabs>
          <w:tab w:val="left" w:pos="312"/>
        </w:tabs>
      </w:pPr>
    </w:lvl>
  </w:abstractNum>
  <w:abstractNum w:abstractNumId="1">
    <w:nsid w:val="1AC79617"/>
    <w:multiLevelType w:val="singleLevel"/>
    <w:tmpl w:val="1AC79617"/>
    <w:lvl w:ilvl="0" w:tentative="0">
      <w:start w:val="6"/>
      <w:numFmt w:val="decimal"/>
      <w:lvlText w:val="%1."/>
      <w:lvlJc w:val="left"/>
      <w:pPr>
        <w:tabs>
          <w:tab w:val="left" w:pos="312"/>
        </w:tabs>
      </w:pPr>
    </w:lvl>
  </w:abstractNum>
  <w:abstractNum w:abstractNumId="2">
    <w:nsid w:val="35B527C5"/>
    <w:multiLevelType w:val="multilevel"/>
    <w:tmpl w:val="35B527C5"/>
    <w:lvl w:ilvl="0" w:tentative="0">
      <w:start w:val="1"/>
      <w:numFmt w:val="decimal"/>
      <w:lvlText w:val="（%1）"/>
      <w:lvlJc w:val="left"/>
      <w:pPr>
        <w:ind w:left="1931" w:hanging="108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20"/>
  <w:drawingGridVerticalSpacing w:val="163"/>
  <w:noPunctuationKerning w:val="1"/>
  <w:characterSpacingControl w:val="doNotCompress"/>
  <w:noLineBreaksAfter w:lang="zh-CN" w:val="$([{£¥·‘“〈《「『【〔〖〝﹙﹛﹝＄（．［｛￡￥"/>
  <w:noLineBreaksBefore w:lang="zh-CN" w:val="!%),.:;&gt;?]}¢¨°·ˇˉ―‖’”…‰′″›℃∶、。〃〉》」』】〕〗〞︶︺︾﹀﹄﹚﹜﹞！＂％＇），．：；？］｀｜｝～￠"/>
  <w:footnotePr>
    <w:numFmt w:val="decimalEnclosedCircleChinese"/>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0A"/>
    <w:rsid w:val="00000769"/>
    <w:rsid w:val="00001875"/>
    <w:rsid w:val="00001DA2"/>
    <w:rsid w:val="00003542"/>
    <w:rsid w:val="00003D4F"/>
    <w:rsid w:val="00005D80"/>
    <w:rsid w:val="00006043"/>
    <w:rsid w:val="000073F5"/>
    <w:rsid w:val="0001053B"/>
    <w:rsid w:val="000116C9"/>
    <w:rsid w:val="00012C4B"/>
    <w:rsid w:val="00012EB0"/>
    <w:rsid w:val="00013EC7"/>
    <w:rsid w:val="0001401B"/>
    <w:rsid w:val="00014AA7"/>
    <w:rsid w:val="00015324"/>
    <w:rsid w:val="00016B3D"/>
    <w:rsid w:val="00017068"/>
    <w:rsid w:val="00020A10"/>
    <w:rsid w:val="000220CF"/>
    <w:rsid w:val="00022E5B"/>
    <w:rsid w:val="00024E2E"/>
    <w:rsid w:val="00030B80"/>
    <w:rsid w:val="0003107E"/>
    <w:rsid w:val="0003429E"/>
    <w:rsid w:val="000355A9"/>
    <w:rsid w:val="00035C9B"/>
    <w:rsid w:val="000406AA"/>
    <w:rsid w:val="00042520"/>
    <w:rsid w:val="00043D78"/>
    <w:rsid w:val="00044F77"/>
    <w:rsid w:val="00045215"/>
    <w:rsid w:val="0004568F"/>
    <w:rsid w:val="00045AB1"/>
    <w:rsid w:val="00051605"/>
    <w:rsid w:val="000518FB"/>
    <w:rsid w:val="000550B8"/>
    <w:rsid w:val="00057002"/>
    <w:rsid w:val="00060A24"/>
    <w:rsid w:val="000648ED"/>
    <w:rsid w:val="000658F0"/>
    <w:rsid w:val="000671C8"/>
    <w:rsid w:val="00067E05"/>
    <w:rsid w:val="000705FA"/>
    <w:rsid w:val="00070862"/>
    <w:rsid w:val="00071A7A"/>
    <w:rsid w:val="00075C7E"/>
    <w:rsid w:val="00075F12"/>
    <w:rsid w:val="000774A6"/>
    <w:rsid w:val="000823CD"/>
    <w:rsid w:val="000838FB"/>
    <w:rsid w:val="00084BB6"/>
    <w:rsid w:val="000850F5"/>
    <w:rsid w:val="00086A07"/>
    <w:rsid w:val="000870A3"/>
    <w:rsid w:val="00090C8A"/>
    <w:rsid w:val="000922B9"/>
    <w:rsid w:val="000949F2"/>
    <w:rsid w:val="000958AE"/>
    <w:rsid w:val="00097B38"/>
    <w:rsid w:val="000A12FF"/>
    <w:rsid w:val="000A16A6"/>
    <w:rsid w:val="000A2130"/>
    <w:rsid w:val="000A22D9"/>
    <w:rsid w:val="000A44B0"/>
    <w:rsid w:val="000A4CD0"/>
    <w:rsid w:val="000A514F"/>
    <w:rsid w:val="000A60C9"/>
    <w:rsid w:val="000A7312"/>
    <w:rsid w:val="000A7E42"/>
    <w:rsid w:val="000B1C40"/>
    <w:rsid w:val="000B1C95"/>
    <w:rsid w:val="000B7274"/>
    <w:rsid w:val="000B7A45"/>
    <w:rsid w:val="000C0493"/>
    <w:rsid w:val="000C08B8"/>
    <w:rsid w:val="000C092E"/>
    <w:rsid w:val="000C0C01"/>
    <w:rsid w:val="000C0F1F"/>
    <w:rsid w:val="000C29C6"/>
    <w:rsid w:val="000C3DEA"/>
    <w:rsid w:val="000C48D6"/>
    <w:rsid w:val="000C490D"/>
    <w:rsid w:val="000C5B8A"/>
    <w:rsid w:val="000C6630"/>
    <w:rsid w:val="000D069C"/>
    <w:rsid w:val="000D2D84"/>
    <w:rsid w:val="000D575F"/>
    <w:rsid w:val="000D7026"/>
    <w:rsid w:val="000E296D"/>
    <w:rsid w:val="000E2AFB"/>
    <w:rsid w:val="000E552E"/>
    <w:rsid w:val="000E607C"/>
    <w:rsid w:val="000E7147"/>
    <w:rsid w:val="000F050D"/>
    <w:rsid w:val="000F0E6A"/>
    <w:rsid w:val="000F0E76"/>
    <w:rsid w:val="000F1A84"/>
    <w:rsid w:val="000F486C"/>
    <w:rsid w:val="00101331"/>
    <w:rsid w:val="00101871"/>
    <w:rsid w:val="00102186"/>
    <w:rsid w:val="00102256"/>
    <w:rsid w:val="00102702"/>
    <w:rsid w:val="0010314B"/>
    <w:rsid w:val="00103C6B"/>
    <w:rsid w:val="00104C9B"/>
    <w:rsid w:val="00105AEE"/>
    <w:rsid w:val="00107B24"/>
    <w:rsid w:val="001107A6"/>
    <w:rsid w:val="001118AF"/>
    <w:rsid w:val="00111CD8"/>
    <w:rsid w:val="00112D8E"/>
    <w:rsid w:val="001142C8"/>
    <w:rsid w:val="001147E2"/>
    <w:rsid w:val="00115725"/>
    <w:rsid w:val="00115E97"/>
    <w:rsid w:val="0012075A"/>
    <w:rsid w:val="00122A2B"/>
    <w:rsid w:val="001249B1"/>
    <w:rsid w:val="00125531"/>
    <w:rsid w:val="00126554"/>
    <w:rsid w:val="00127BC8"/>
    <w:rsid w:val="00130483"/>
    <w:rsid w:val="00130C64"/>
    <w:rsid w:val="0013119C"/>
    <w:rsid w:val="001360A0"/>
    <w:rsid w:val="00136B58"/>
    <w:rsid w:val="0013729D"/>
    <w:rsid w:val="001378A2"/>
    <w:rsid w:val="00141101"/>
    <w:rsid w:val="00141CC6"/>
    <w:rsid w:val="00143282"/>
    <w:rsid w:val="00144A75"/>
    <w:rsid w:val="0014526F"/>
    <w:rsid w:val="0015075E"/>
    <w:rsid w:val="001511CD"/>
    <w:rsid w:val="001632D2"/>
    <w:rsid w:val="0016377B"/>
    <w:rsid w:val="001641DD"/>
    <w:rsid w:val="001649F2"/>
    <w:rsid w:val="0016697A"/>
    <w:rsid w:val="00167CC1"/>
    <w:rsid w:val="00167DF7"/>
    <w:rsid w:val="00172398"/>
    <w:rsid w:val="001728C1"/>
    <w:rsid w:val="00173869"/>
    <w:rsid w:val="0018105E"/>
    <w:rsid w:val="001856D7"/>
    <w:rsid w:val="00186921"/>
    <w:rsid w:val="001871E1"/>
    <w:rsid w:val="001879A6"/>
    <w:rsid w:val="00192BFF"/>
    <w:rsid w:val="00193CDE"/>
    <w:rsid w:val="001942C0"/>
    <w:rsid w:val="001A066C"/>
    <w:rsid w:val="001A0727"/>
    <w:rsid w:val="001A206F"/>
    <w:rsid w:val="001A50A4"/>
    <w:rsid w:val="001B1C30"/>
    <w:rsid w:val="001B1E04"/>
    <w:rsid w:val="001B22EA"/>
    <w:rsid w:val="001B331A"/>
    <w:rsid w:val="001B5606"/>
    <w:rsid w:val="001B57C1"/>
    <w:rsid w:val="001B6347"/>
    <w:rsid w:val="001C449F"/>
    <w:rsid w:val="001C517D"/>
    <w:rsid w:val="001C53B3"/>
    <w:rsid w:val="001C553C"/>
    <w:rsid w:val="001C6110"/>
    <w:rsid w:val="001C74F9"/>
    <w:rsid w:val="001D0EC0"/>
    <w:rsid w:val="001D2EA7"/>
    <w:rsid w:val="001D6874"/>
    <w:rsid w:val="001D74A1"/>
    <w:rsid w:val="001E4D19"/>
    <w:rsid w:val="001E57FA"/>
    <w:rsid w:val="001F54C8"/>
    <w:rsid w:val="001F5A03"/>
    <w:rsid w:val="001F79E5"/>
    <w:rsid w:val="0020407F"/>
    <w:rsid w:val="0020598F"/>
    <w:rsid w:val="00206746"/>
    <w:rsid w:val="00206BB0"/>
    <w:rsid w:val="002076E3"/>
    <w:rsid w:val="00210A2B"/>
    <w:rsid w:val="002118F2"/>
    <w:rsid w:val="00214FEF"/>
    <w:rsid w:val="002175DD"/>
    <w:rsid w:val="00217E61"/>
    <w:rsid w:val="00217F6E"/>
    <w:rsid w:val="002209DF"/>
    <w:rsid w:val="00221E15"/>
    <w:rsid w:val="00224F54"/>
    <w:rsid w:val="00225950"/>
    <w:rsid w:val="00225E1C"/>
    <w:rsid w:val="00226734"/>
    <w:rsid w:val="00226EE9"/>
    <w:rsid w:val="00232060"/>
    <w:rsid w:val="00232F1D"/>
    <w:rsid w:val="00233FC4"/>
    <w:rsid w:val="00234B3B"/>
    <w:rsid w:val="00235F8B"/>
    <w:rsid w:val="00236D26"/>
    <w:rsid w:val="0024034A"/>
    <w:rsid w:val="002418CD"/>
    <w:rsid w:val="00241AA8"/>
    <w:rsid w:val="00242525"/>
    <w:rsid w:val="00242E1C"/>
    <w:rsid w:val="00243AED"/>
    <w:rsid w:val="00244DC8"/>
    <w:rsid w:val="00245188"/>
    <w:rsid w:val="0024707D"/>
    <w:rsid w:val="002512A3"/>
    <w:rsid w:val="00254782"/>
    <w:rsid w:val="0025565A"/>
    <w:rsid w:val="00255F1C"/>
    <w:rsid w:val="002565BE"/>
    <w:rsid w:val="002575F2"/>
    <w:rsid w:val="002578CB"/>
    <w:rsid w:val="00260466"/>
    <w:rsid w:val="00260805"/>
    <w:rsid w:val="00260A30"/>
    <w:rsid w:val="00260EEB"/>
    <w:rsid w:val="00262284"/>
    <w:rsid w:val="00262A7D"/>
    <w:rsid w:val="0026475C"/>
    <w:rsid w:val="00264D04"/>
    <w:rsid w:val="00264D9F"/>
    <w:rsid w:val="0026523B"/>
    <w:rsid w:val="00270F44"/>
    <w:rsid w:val="00271F2D"/>
    <w:rsid w:val="00272542"/>
    <w:rsid w:val="002744F3"/>
    <w:rsid w:val="00277626"/>
    <w:rsid w:val="00280B8A"/>
    <w:rsid w:val="00280F92"/>
    <w:rsid w:val="0028166B"/>
    <w:rsid w:val="002831B2"/>
    <w:rsid w:val="00291EB7"/>
    <w:rsid w:val="002924D5"/>
    <w:rsid w:val="00295DF2"/>
    <w:rsid w:val="00295E23"/>
    <w:rsid w:val="0029609F"/>
    <w:rsid w:val="0029654A"/>
    <w:rsid w:val="0029710A"/>
    <w:rsid w:val="002A04E4"/>
    <w:rsid w:val="002A1C06"/>
    <w:rsid w:val="002A2024"/>
    <w:rsid w:val="002A2C9B"/>
    <w:rsid w:val="002A3752"/>
    <w:rsid w:val="002A37E3"/>
    <w:rsid w:val="002A4231"/>
    <w:rsid w:val="002A534D"/>
    <w:rsid w:val="002B2B8B"/>
    <w:rsid w:val="002B388D"/>
    <w:rsid w:val="002B4B1E"/>
    <w:rsid w:val="002B588B"/>
    <w:rsid w:val="002B6211"/>
    <w:rsid w:val="002B62E2"/>
    <w:rsid w:val="002B7809"/>
    <w:rsid w:val="002B795A"/>
    <w:rsid w:val="002C183C"/>
    <w:rsid w:val="002C1D74"/>
    <w:rsid w:val="002C1F43"/>
    <w:rsid w:val="002C309E"/>
    <w:rsid w:val="002C4368"/>
    <w:rsid w:val="002C4683"/>
    <w:rsid w:val="002C604A"/>
    <w:rsid w:val="002D0E07"/>
    <w:rsid w:val="002D2483"/>
    <w:rsid w:val="002D26B5"/>
    <w:rsid w:val="002D2A22"/>
    <w:rsid w:val="002D4937"/>
    <w:rsid w:val="002D649B"/>
    <w:rsid w:val="002D67E7"/>
    <w:rsid w:val="002D6A3D"/>
    <w:rsid w:val="002E16FD"/>
    <w:rsid w:val="002E245A"/>
    <w:rsid w:val="002E3516"/>
    <w:rsid w:val="002E3759"/>
    <w:rsid w:val="002E45B4"/>
    <w:rsid w:val="002E691F"/>
    <w:rsid w:val="002E6C0C"/>
    <w:rsid w:val="002F0EA9"/>
    <w:rsid w:val="002F1523"/>
    <w:rsid w:val="002F34FA"/>
    <w:rsid w:val="002F3C42"/>
    <w:rsid w:val="002F4770"/>
    <w:rsid w:val="002F4EDB"/>
    <w:rsid w:val="002F6DCE"/>
    <w:rsid w:val="003000F8"/>
    <w:rsid w:val="003006A4"/>
    <w:rsid w:val="003012C1"/>
    <w:rsid w:val="00302AE0"/>
    <w:rsid w:val="003039C2"/>
    <w:rsid w:val="003060CB"/>
    <w:rsid w:val="00306E2E"/>
    <w:rsid w:val="00306F77"/>
    <w:rsid w:val="00307420"/>
    <w:rsid w:val="00311C3D"/>
    <w:rsid w:val="00314926"/>
    <w:rsid w:val="0032056A"/>
    <w:rsid w:val="00320698"/>
    <w:rsid w:val="00326C84"/>
    <w:rsid w:val="00327462"/>
    <w:rsid w:val="00333D5B"/>
    <w:rsid w:val="00335816"/>
    <w:rsid w:val="00341346"/>
    <w:rsid w:val="00341BEE"/>
    <w:rsid w:val="00341C57"/>
    <w:rsid w:val="00343C87"/>
    <w:rsid w:val="003462B8"/>
    <w:rsid w:val="003479F1"/>
    <w:rsid w:val="00350559"/>
    <w:rsid w:val="00354927"/>
    <w:rsid w:val="00361205"/>
    <w:rsid w:val="0036131C"/>
    <w:rsid w:val="0036266F"/>
    <w:rsid w:val="003632B8"/>
    <w:rsid w:val="0036359D"/>
    <w:rsid w:val="00364BE9"/>
    <w:rsid w:val="00365C39"/>
    <w:rsid w:val="0036707D"/>
    <w:rsid w:val="003707CA"/>
    <w:rsid w:val="00371E8B"/>
    <w:rsid w:val="00372264"/>
    <w:rsid w:val="0037232F"/>
    <w:rsid w:val="00373254"/>
    <w:rsid w:val="0037524B"/>
    <w:rsid w:val="00381C97"/>
    <w:rsid w:val="00382847"/>
    <w:rsid w:val="003829A0"/>
    <w:rsid w:val="0038357D"/>
    <w:rsid w:val="00385BA4"/>
    <w:rsid w:val="00387FD3"/>
    <w:rsid w:val="00392067"/>
    <w:rsid w:val="00393FE8"/>
    <w:rsid w:val="00394F7D"/>
    <w:rsid w:val="003969ED"/>
    <w:rsid w:val="003979C6"/>
    <w:rsid w:val="003A1794"/>
    <w:rsid w:val="003A1EE9"/>
    <w:rsid w:val="003A405A"/>
    <w:rsid w:val="003A6767"/>
    <w:rsid w:val="003B58BB"/>
    <w:rsid w:val="003B5EAE"/>
    <w:rsid w:val="003B78FC"/>
    <w:rsid w:val="003C0A80"/>
    <w:rsid w:val="003C4B8E"/>
    <w:rsid w:val="003C5B87"/>
    <w:rsid w:val="003C5BB6"/>
    <w:rsid w:val="003C62A8"/>
    <w:rsid w:val="003D072F"/>
    <w:rsid w:val="003D1F35"/>
    <w:rsid w:val="003D3EA0"/>
    <w:rsid w:val="003D5F6D"/>
    <w:rsid w:val="003E1876"/>
    <w:rsid w:val="003E18C3"/>
    <w:rsid w:val="003E3A15"/>
    <w:rsid w:val="003E44B6"/>
    <w:rsid w:val="003E52D0"/>
    <w:rsid w:val="003E74FE"/>
    <w:rsid w:val="003E75AE"/>
    <w:rsid w:val="003F0EC3"/>
    <w:rsid w:val="003F1734"/>
    <w:rsid w:val="003F1EE5"/>
    <w:rsid w:val="003F37D7"/>
    <w:rsid w:val="003F3DC0"/>
    <w:rsid w:val="003F532D"/>
    <w:rsid w:val="003F6B4B"/>
    <w:rsid w:val="003F7411"/>
    <w:rsid w:val="0040197A"/>
    <w:rsid w:val="0040235A"/>
    <w:rsid w:val="00404858"/>
    <w:rsid w:val="00406A6E"/>
    <w:rsid w:val="00407AD0"/>
    <w:rsid w:val="00410E70"/>
    <w:rsid w:val="00411585"/>
    <w:rsid w:val="00411BEA"/>
    <w:rsid w:val="004124B2"/>
    <w:rsid w:val="00412F4A"/>
    <w:rsid w:val="0041350E"/>
    <w:rsid w:val="004152A1"/>
    <w:rsid w:val="00415CA8"/>
    <w:rsid w:val="00420B87"/>
    <w:rsid w:val="004217D6"/>
    <w:rsid w:val="00422763"/>
    <w:rsid w:val="0042361A"/>
    <w:rsid w:val="00423902"/>
    <w:rsid w:val="00423A5F"/>
    <w:rsid w:val="004247B7"/>
    <w:rsid w:val="00426813"/>
    <w:rsid w:val="00426BB1"/>
    <w:rsid w:val="00431DB6"/>
    <w:rsid w:val="00431E78"/>
    <w:rsid w:val="004365FA"/>
    <w:rsid w:val="00436998"/>
    <w:rsid w:val="00437111"/>
    <w:rsid w:val="00437AB5"/>
    <w:rsid w:val="00441A52"/>
    <w:rsid w:val="00441A6C"/>
    <w:rsid w:val="004455B3"/>
    <w:rsid w:val="004479CB"/>
    <w:rsid w:val="00450B61"/>
    <w:rsid w:val="0045156C"/>
    <w:rsid w:val="004546B3"/>
    <w:rsid w:val="00455A18"/>
    <w:rsid w:val="004560AC"/>
    <w:rsid w:val="00460758"/>
    <w:rsid w:val="00460839"/>
    <w:rsid w:val="00461438"/>
    <w:rsid w:val="0046160E"/>
    <w:rsid w:val="0046582D"/>
    <w:rsid w:val="004672EE"/>
    <w:rsid w:val="0047032C"/>
    <w:rsid w:val="00473604"/>
    <w:rsid w:val="00473EE6"/>
    <w:rsid w:val="00474044"/>
    <w:rsid w:val="004744DB"/>
    <w:rsid w:val="004755AE"/>
    <w:rsid w:val="004756F4"/>
    <w:rsid w:val="00475A1E"/>
    <w:rsid w:val="00475C1D"/>
    <w:rsid w:val="00477567"/>
    <w:rsid w:val="004823A1"/>
    <w:rsid w:val="00487EC4"/>
    <w:rsid w:val="004939D3"/>
    <w:rsid w:val="00493C54"/>
    <w:rsid w:val="0049482B"/>
    <w:rsid w:val="00497183"/>
    <w:rsid w:val="004A0918"/>
    <w:rsid w:val="004A0FFA"/>
    <w:rsid w:val="004A5AA1"/>
    <w:rsid w:val="004A75E4"/>
    <w:rsid w:val="004B1FFF"/>
    <w:rsid w:val="004B347A"/>
    <w:rsid w:val="004B4201"/>
    <w:rsid w:val="004B481F"/>
    <w:rsid w:val="004B67B2"/>
    <w:rsid w:val="004C0072"/>
    <w:rsid w:val="004C08A5"/>
    <w:rsid w:val="004C0AD5"/>
    <w:rsid w:val="004C1B17"/>
    <w:rsid w:val="004C2304"/>
    <w:rsid w:val="004C2A23"/>
    <w:rsid w:val="004C2B6C"/>
    <w:rsid w:val="004C307C"/>
    <w:rsid w:val="004C426F"/>
    <w:rsid w:val="004D463C"/>
    <w:rsid w:val="004D7C97"/>
    <w:rsid w:val="004E075C"/>
    <w:rsid w:val="004E1E4A"/>
    <w:rsid w:val="004E2C9F"/>
    <w:rsid w:val="004E4555"/>
    <w:rsid w:val="004E612E"/>
    <w:rsid w:val="004E6ABC"/>
    <w:rsid w:val="004E73C0"/>
    <w:rsid w:val="004E7CFD"/>
    <w:rsid w:val="004F185B"/>
    <w:rsid w:val="004F2020"/>
    <w:rsid w:val="004F23C8"/>
    <w:rsid w:val="004F294C"/>
    <w:rsid w:val="004F4CDF"/>
    <w:rsid w:val="004F617B"/>
    <w:rsid w:val="004F6DCF"/>
    <w:rsid w:val="004F749E"/>
    <w:rsid w:val="004F7669"/>
    <w:rsid w:val="00501133"/>
    <w:rsid w:val="00501429"/>
    <w:rsid w:val="00503E30"/>
    <w:rsid w:val="0050421A"/>
    <w:rsid w:val="00505893"/>
    <w:rsid w:val="005058E0"/>
    <w:rsid w:val="00505ED0"/>
    <w:rsid w:val="005136AC"/>
    <w:rsid w:val="00514C0A"/>
    <w:rsid w:val="00515777"/>
    <w:rsid w:val="00517E82"/>
    <w:rsid w:val="00520829"/>
    <w:rsid w:val="00522778"/>
    <w:rsid w:val="00522A14"/>
    <w:rsid w:val="00524170"/>
    <w:rsid w:val="005263C4"/>
    <w:rsid w:val="005265FF"/>
    <w:rsid w:val="00526F99"/>
    <w:rsid w:val="00527657"/>
    <w:rsid w:val="00530903"/>
    <w:rsid w:val="00531AE8"/>
    <w:rsid w:val="00531EC4"/>
    <w:rsid w:val="0053361D"/>
    <w:rsid w:val="00535062"/>
    <w:rsid w:val="0053530D"/>
    <w:rsid w:val="0053720C"/>
    <w:rsid w:val="00537CB8"/>
    <w:rsid w:val="005434A6"/>
    <w:rsid w:val="0054542F"/>
    <w:rsid w:val="005471A0"/>
    <w:rsid w:val="00550C5C"/>
    <w:rsid w:val="00552C69"/>
    <w:rsid w:val="00555575"/>
    <w:rsid w:val="005570BA"/>
    <w:rsid w:val="00561665"/>
    <w:rsid w:val="0056294E"/>
    <w:rsid w:val="00565210"/>
    <w:rsid w:val="00565A04"/>
    <w:rsid w:val="00567528"/>
    <w:rsid w:val="00576B53"/>
    <w:rsid w:val="00586B31"/>
    <w:rsid w:val="00587292"/>
    <w:rsid w:val="005929B4"/>
    <w:rsid w:val="00595F93"/>
    <w:rsid w:val="005A1DB5"/>
    <w:rsid w:val="005A4D96"/>
    <w:rsid w:val="005A6D77"/>
    <w:rsid w:val="005A7093"/>
    <w:rsid w:val="005A7C46"/>
    <w:rsid w:val="005B1194"/>
    <w:rsid w:val="005B1AE9"/>
    <w:rsid w:val="005B2D7B"/>
    <w:rsid w:val="005B5A3C"/>
    <w:rsid w:val="005B703E"/>
    <w:rsid w:val="005C0A7D"/>
    <w:rsid w:val="005C1012"/>
    <w:rsid w:val="005C1440"/>
    <w:rsid w:val="005C284E"/>
    <w:rsid w:val="005C3A71"/>
    <w:rsid w:val="005C4BBB"/>
    <w:rsid w:val="005C7B69"/>
    <w:rsid w:val="005D28B0"/>
    <w:rsid w:val="005D3D84"/>
    <w:rsid w:val="005D55D8"/>
    <w:rsid w:val="005D6099"/>
    <w:rsid w:val="005D6706"/>
    <w:rsid w:val="005D6852"/>
    <w:rsid w:val="005E0029"/>
    <w:rsid w:val="005E1967"/>
    <w:rsid w:val="005E1BA0"/>
    <w:rsid w:val="005F0174"/>
    <w:rsid w:val="005F2993"/>
    <w:rsid w:val="005F37A4"/>
    <w:rsid w:val="005F3894"/>
    <w:rsid w:val="005F3F3D"/>
    <w:rsid w:val="005F4691"/>
    <w:rsid w:val="005F6324"/>
    <w:rsid w:val="005F7596"/>
    <w:rsid w:val="006019C3"/>
    <w:rsid w:val="00601C9D"/>
    <w:rsid w:val="006032DD"/>
    <w:rsid w:val="006046F3"/>
    <w:rsid w:val="00606051"/>
    <w:rsid w:val="00612313"/>
    <w:rsid w:val="00613747"/>
    <w:rsid w:val="00614EDD"/>
    <w:rsid w:val="00616C81"/>
    <w:rsid w:val="00622158"/>
    <w:rsid w:val="00622D9B"/>
    <w:rsid w:val="006236B4"/>
    <w:rsid w:val="00623787"/>
    <w:rsid w:val="006244E0"/>
    <w:rsid w:val="0062468A"/>
    <w:rsid w:val="00626C88"/>
    <w:rsid w:val="00626D13"/>
    <w:rsid w:val="00631E9A"/>
    <w:rsid w:val="00631F22"/>
    <w:rsid w:val="00633D13"/>
    <w:rsid w:val="00634924"/>
    <w:rsid w:val="00635C52"/>
    <w:rsid w:val="00636295"/>
    <w:rsid w:val="00640FAA"/>
    <w:rsid w:val="00641CEE"/>
    <w:rsid w:val="00642B29"/>
    <w:rsid w:val="00642DA5"/>
    <w:rsid w:val="00642E1E"/>
    <w:rsid w:val="0064338C"/>
    <w:rsid w:val="00643467"/>
    <w:rsid w:val="0064438F"/>
    <w:rsid w:val="00646035"/>
    <w:rsid w:val="006461C9"/>
    <w:rsid w:val="00646F24"/>
    <w:rsid w:val="00650DF3"/>
    <w:rsid w:val="00652400"/>
    <w:rsid w:val="00653A00"/>
    <w:rsid w:val="0066061A"/>
    <w:rsid w:val="006607A6"/>
    <w:rsid w:val="006612B3"/>
    <w:rsid w:val="0066282D"/>
    <w:rsid w:val="00663DCC"/>
    <w:rsid w:val="00664F21"/>
    <w:rsid w:val="006650B1"/>
    <w:rsid w:val="006654E2"/>
    <w:rsid w:val="006679F2"/>
    <w:rsid w:val="00667AC0"/>
    <w:rsid w:val="006711E6"/>
    <w:rsid w:val="006714D3"/>
    <w:rsid w:val="00671C86"/>
    <w:rsid w:val="006725E8"/>
    <w:rsid w:val="00677BD2"/>
    <w:rsid w:val="00677E15"/>
    <w:rsid w:val="00681398"/>
    <w:rsid w:val="00682700"/>
    <w:rsid w:val="006855DB"/>
    <w:rsid w:val="00686B5D"/>
    <w:rsid w:val="006906FD"/>
    <w:rsid w:val="00691B55"/>
    <w:rsid w:val="006922D7"/>
    <w:rsid w:val="00692810"/>
    <w:rsid w:val="006933EE"/>
    <w:rsid w:val="0069599C"/>
    <w:rsid w:val="00695A9C"/>
    <w:rsid w:val="00696848"/>
    <w:rsid w:val="006A14CE"/>
    <w:rsid w:val="006A3E5A"/>
    <w:rsid w:val="006A4575"/>
    <w:rsid w:val="006A470F"/>
    <w:rsid w:val="006A591A"/>
    <w:rsid w:val="006A6C27"/>
    <w:rsid w:val="006A6D16"/>
    <w:rsid w:val="006B160E"/>
    <w:rsid w:val="006B31A3"/>
    <w:rsid w:val="006B3DF3"/>
    <w:rsid w:val="006B4B49"/>
    <w:rsid w:val="006B4BB9"/>
    <w:rsid w:val="006B53BB"/>
    <w:rsid w:val="006B699C"/>
    <w:rsid w:val="006B6C70"/>
    <w:rsid w:val="006B770E"/>
    <w:rsid w:val="006C0FCF"/>
    <w:rsid w:val="006C50EE"/>
    <w:rsid w:val="006C54FA"/>
    <w:rsid w:val="006C5F4C"/>
    <w:rsid w:val="006C5FFC"/>
    <w:rsid w:val="006D00A4"/>
    <w:rsid w:val="006D0CB8"/>
    <w:rsid w:val="006D16E2"/>
    <w:rsid w:val="006D1EE1"/>
    <w:rsid w:val="006D2ED7"/>
    <w:rsid w:val="006D3976"/>
    <w:rsid w:val="006D534E"/>
    <w:rsid w:val="006D70C1"/>
    <w:rsid w:val="006D71AA"/>
    <w:rsid w:val="006E3072"/>
    <w:rsid w:val="006E4FA4"/>
    <w:rsid w:val="006E5499"/>
    <w:rsid w:val="006E5D09"/>
    <w:rsid w:val="006E5D2B"/>
    <w:rsid w:val="006E6377"/>
    <w:rsid w:val="006E73BF"/>
    <w:rsid w:val="006F021E"/>
    <w:rsid w:val="006F1820"/>
    <w:rsid w:val="006F25B2"/>
    <w:rsid w:val="006F2E86"/>
    <w:rsid w:val="006F483D"/>
    <w:rsid w:val="006F6017"/>
    <w:rsid w:val="00701D9F"/>
    <w:rsid w:val="00702C4F"/>
    <w:rsid w:val="00706EF1"/>
    <w:rsid w:val="007071EF"/>
    <w:rsid w:val="007110C3"/>
    <w:rsid w:val="00711204"/>
    <w:rsid w:val="00711D7D"/>
    <w:rsid w:val="007124F0"/>
    <w:rsid w:val="007129EC"/>
    <w:rsid w:val="00714952"/>
    <w:rsid w:val="00715ED1"/>
    <w:rsid w:val="007164D9"/>
    <w:rsid w:val="00716FF6"/>
    <w:rsid w:val="007174F1"/>
    <w:rsid w:val="007209C1"/>
    <w:rsid w:val="00720A59"/>
    <w:rsid w:val="0072221C"/>
    <w:rsid w:val="007236DE"/>
    <w:rsid w:val="00723E0A"/>
    <w:rsid w:val="00726964"/>
    <w:rsid w:val="00727924"/>
    <w:rsid w:val="00730223"/>
    <w:rsid w:val="00730F22"/>
    <w:rsid w:val="00731692"/>
    <w:rsid w:val="00733312"/>
    <w:rsid w:val="0073481D"/>
    <w:rsid w:val="00734FF6"/>
    <w:rsid w:val="0073576C"/>
    <w:rsid w:val="0073658A"/>
    <w:rsid w:val="00740007"/>
    <w:rsid w:val="00740BAC"/>
    <w:rsid w:val="00740CDE"/>
    <w:rsid w:val="00740DE7"/>
    <w:rsid w:val="007414ED"/>
    <w:rsid w:val="0074244B"/>
    <w:rsid w:val="00743ACF"/>
    <w:rsid w:val="0074448F"/>
    <w:rsid w:val="00747295"/>
    <w:rsid w:val="007504A0"/>
    <w:rsid w:val="007512AA"/>
    <w:rsid w:val="007525E1"/>
    <w:rsid w:val="00752FCF"/>
    <w:rsid w:val="007609BC"/>
    <w:rsid w:val="00764ED2"/>
    <w:rsid w:val="00764FF4"/>
    <w:rsid w:val="007665B0"/>
    <w:rsid w:val="00766611"/>
    <w:rsid w:val="00767014"/>
    <w:rsid w:val="00767F8B"/>
    <w:rsid w:val="00770333"/>
    <w:rsid w:val="00771B04"/>
    <w:rsid w:val="007741A2"/>
    <w:rsid w:val="007743BB"/>
    <w:rsid w:val="00777CBF"/>
    <w:rsid w:val="00777D9B"/>
    <w:rsid w:val="00780577"/>
    <w:rsid w:val="007830C8"/>
    <w:rsid w:val="00784432"/>
    <w:rsid w:val="007849C7"/>
    <w:rsid w:val="00786101"/>
    <w:rsid w:val="00786547"/>
    <w:rsid w:val="007879D6"/>
    <w:rsid w:val="00790B09"/>
    <w:rsid w:val="007920E6"/>
    <w:rsid w:val="00792C51"/>
    <w:rsid w:val="00792CCC"/>
    <w:rsid w:val="00793A3A"/>
    <w:rsid w:val="0079478B"/>
    <w:rsid w:val="00796211"/>
    <w:rsid w:val="00797D2C"/>
    <w:rsid w:val="007A13F6"/>
    <w:rsid w:val="007A187E"/>
    <w:rsid w:val="007A1AA9"/>
    <w:rsid w:val="007A2C86"/>
    <w:rsid w:val="007A35DA"/>
    <w:rsid w:val="007A39AE"/>
    <w:rsid w:val="007A40FD"/>
    <w:rsid w:val="007A421E"/>
    <w:rsid w:val="007A469B"/>
    <w:rsid w:val="007A4786"/>
    <w:rsid w:val="007A5415"/>
    <w:rsid w:val="007A5B34"/>
    <w:rsid w:val="007A615C"/>
    <w:rsid w:val="007A62A2"/>
    <w:rsid w:val="007B1999"/>
    <w:rsid w:val="007B1D2C"/>
    <w:rsid w:val="007B47C4"/>
    <w:rsid w:val="007B5070"/>
    <w:rsid w:val="007B667C"/>
    <w:rsid w:val="007B69B1"/>
    <w:rsid w:val="007B77E3"/>
    <w:rsid w:val="007B7E1B"/>
    <w:rsid w:val="007C1794"/>
    <w:rsid w:val="007C1FDD"/>
    <w:rsid w:val="007C434F"/>
    <w:rsid w:val="007D1094"/>
    <w:rsid w:val="007D1993"/>
    <w:rsid w:val="007D2C9B"/>
    <w:rsid w:val="007D3AB6"/>
    <w:rsid w:val="007D3B7B"/>
    <w:rsid w:val="007D42FD"/>
    <w:rsid w:val="007D4D1D"/>
    <w:rsid w:val="007D73B8"/>
    <w:rsid w:val="007E1BDE"/>
    <w:rsid w:val="007E416E"/>
    <w:rsid w:val="007E4F26"/>
    <w:rsid w:val="007E6D06"/>
    <w:rsid w:val="007F0ECD"/>
    <w:rsid w:val="007F599C"/>
    <w:rsid w:val="00800A2F"/>
    <w:rsid w:val="00803997"/>
    <w:rsid w:val="0080433F"/>
    <w:rsid w:val="0080608F"/>
    <w:rsid w:val="008076DD"/>
    <w:rsid w:val="00812534"/>
    <w:rsid w:val="00812D33"/>
    <w:rsid w:val="00813CEF"/>
    <w:rsid w:val="00814A7E"/>
    <w:rsid w:val="00814C59"/>
    <w:rsid w:val="008208C6"/>
    <w:rsid w:val="00833BC1"/>
    <w:rsid w:val="00834D1B"/>
    <w:rsid w:val="00836735"/>
    <w:rsid w:val="00842CE8"/>
    <w:rsid w:val="00843DFE"/>
    <w:rsid w:val="008448EA"/>
    <w:rsid w:val="008450E5"/>
    <w:rsid w:val="00846D3C"/>
    <w:rsid w:val="00850F58"/>
    <w:rsid w:val="008511AB"/>
    <w:rsid w:val="00851D08"/>
    <w:rsid w:val="0085324C"/>
    <w:rsid w:val="00854754"/>
    <w:rsid w:val="00855C5B"/>
    <w:rsid w:val="00860269"/>
    <w:rsid w:val="00860828"/>
    <w:rsid w:val="0086092B"/>
    <w:rsid w:val="00861692"/>
    <w:rsid w:val="00861849"/>
    <w:rsid w:val="00862B5E"/>
    <w:rsid w:val="00864E15"/>
    <w:rsid w:val="00865022"/>
    <w:rsid w:val="00865169"/>
    <w:rsid w:val="0086562A"/>
    <w:rsid w:val="008720EF"/>
    <w:rsid w:val="008736B6"/>
    <w:rsid w:val="008746C9"/>
    <w:rsid w:val="0087529C"/>
    <w:rsid w:val="00875EE4"/>
    <w:rsid w:val="00876A3C"/>
    <w:rsid w:val="00877315"/>
    <w:rsid w:val="00877A24"/>
    <w:rsid w:val="00880271"/>
    <w:rsid w:val="0088144D"/>
    <w:rsid w:val="00883315"/>
    <w:rsid w:val="0088771A"/>
    <w:rsid w:val="00887726"/>
    <w:rsid w:val="00891ADF"/>
    <w:rsid w:val="008932E6"/>
    <w:rsid w:val="008969B9"/>
    <w:rsid w:val="00896F79"/>
    <w:rsid w:val="008970B2"/>
    <w:rsid w:val="008A01F2"/>
    <w:rsid w:val="008A1933"/>
    <w:rsid w:val="008A4757"/>
    <w:rsid w:val="008A59E2"/>
    <w:rsid w:val="008A6808"/>
    <w:rsid w:val="008A6F86"/>
    <w:rsid w:val="008A6F88"/>
    <w:rsid w:val="008A7C7E"/>
    <w:rsid w:val="008B04D9"/>
    <w:rsid w:val="008B15BD"/>
    <w:rsid w:val="008B1627"/>
    <w:rsid w:val="008B1F63"/>
    <w:rsid w:val="008B28F1"/>
    <w:rsid w:val="008B2E64"/>
    <w:rsid w:val="008B51CA"/>
    <w:rsid w:val="008B567B"/>
    <w:rsid w:val="008B6796"/>
    <w:rsid w:val="008B79BE"/>
    <w:rsid w:val="008B7A59"/>
    <w:rsid w:val="008B7FCC"/>
    <w:rsid w:val="008C0D96"/>
    <w:rsid w:val="008C19F8"/>
    <w:rsid w:val="008C2745"/>
    <w:rsid w:val="008C2F7E"/>
    <w:rsid w:val="008C3CB2"/>
    <w:rsid w:val="008C637F"/>
    <w:rsid w:val="008C75A9"/>
    <w:rsid w:val="008C76B3"/>
    <w:rsid w:val="008C7BD1"/>
    <w:rsid w:val="008D19C1"/>
    <w:rsid w:val="008D572D"/>
    <w:rsid w:val="008D5831"/>
    <w:rsid w:val="008D724A"/>
    <w:rsid w:val="008D7E10"/>
    <w:rsid w:val="008E028E"/>
    <w:rsid w:val="008E045B"/>
    <w:rsid w:val="008F1C64"/>
    <w:rsid w:val="008F3413"/>
    <w:rsid w:val="008F503B"/>
    <w:rsid w:val="008F5402"/>
    <w:rsid w:val="008F585F"/>
    <w:rsid w:val="008F5D94"/>
    <w:rsid w:val="008F6B03"/>
    <w:rsid w:val="008F7815"/>
    <w:rsid w:val="009012E9"/>
    <w:rsid w:val="00903A27"/>
    <w:rsid w:val="00903F99"/>
    <w:rsid w:val="0090411D"/>
    <w:rsid w:val="009075BA"/>
    <w:rsid w:val="00907FF9"/>
    <w:rsid w:val="0091054E"/>
    <w:rsid w:val="0091076A"/>
    <w:rsid w:val="0091446D"/>
    <w:rsid w:val="009169A1"/>
    <w:rsid w:val="0091765A"/>
    <w:rsid w:val="009229CB"/>
    <w:rsid w:val="00923503"/>
    <w:rsid w:val="00924777"/>
    <w:rsid w:val="00925B0E"/>
    <w:rsid w:val="00927D0E"/>
    <w:rsid w:val="00930473"/>
    <w:rsid w:val="00930589"/>
    <w:rsid w:val="009332C6"/>
    <w:rsid w:val="00934774"/>
    <w:rsid w:val="00937427"/>
    <w:rsid w:val="0093781D"/>
    <w:rsid w:val="00937B78"/>
    <w:rsid w:val="009423B4"/>
    <w:rsid w:val="0094550F"/>
    <w:rsid w:val="00945533"/>
    <w:rsid w:val="009468C6"/>
    <w:rsid w:val="00950524"/>
    <w:rsid w:val="00950D55"/>
    <w:rsid w:val="0095233A"/>
    <w:rsid w:val="0095338A"/>
    <w:rsid w:val="00955C1D"/>
    <w:rsid w:val="009578F6"/>
    <w:rsid w:val="00957B36"/>
    <w:rsid w:val="009618E4"/>
    <w:rsid w:val="00962DA3"/>
    <w:rsid w:val="00963596"/>
    <w:rsid w:val="00964AD8"/>
    <w:rsid w:val="00965DBE"/>
    <w:rsid w:val="00967196"/>
    <w:rsid w:val="00967D6A"/>
    <w:rsid w:val="009703E3"/>
    <w:rsid w:val="009737A2"/>
    <w:rsid w:val="009743AE"/>
    <w:rsid w:val="009774A4"/>
    <w:rsid w:val="00977B40"/>
    <w:rsid w:val="00980B1B"/>
    <w:rsid w:val="009817D4"/>
    <w:rsid w:val="009821E0"/>
    <w:rsid w:val="00983664"/>
    <w:rsid w:val="00985693"/>
    <w:rsid w:val="009864F1"/>
    <w:rsid w:val="009866C3"/>
    <w:rsid w:val="00991971"/>
    <w:rsid w:val="00993989"/>
    <w:rsid w:val="00995352"/>
    <w:rsid w:val="00997FE0"/>
    <w:rsid w:val="009A00CB"/>
    <w:rsid w:val="009A107B"/>
    <w:rsid w:val="009B35B8"/>
    <w:rsid w:val="009B4632"/>
    <w:rsid w:val="009B52BD"/>
    <w:rsid w:val="009B5943"/>
    <w:rsid w:val="009C660A"/>
    <w:rsid w:val="009C6945"/>
    <w:rsid w:val="009C6A68"/>
    <w:rsid w:val="009C73C4"/>
    <w:rsid w:val="009D02E8"/>
    <w:rsid w:val="009D08C4"/>
    <w:rsid w:val="009D0CEB"/>
    <w:rsid w:val="009D16C6"/>
    <w:rsid w:val="009D2234"/>
    <w:rsid w:val="009D32F6"/>
    <w:rsid w:val="009D3F7C"/>
    <w:rsid w:val="009D5DF1"/>
    <w:rsid w:val="009D5FAB"/>
    <w:rsid w:val="009E05EB"/>
    <w:rsid w:val="009E093F"/>
    <w:rsid w:val="009E141C"/>
    <w:rsid w:val="009E2C9D"/>
    <w:rsid w:val="009E4B57"/>
    <w:rsid w:val="009E502C"/>
    <w:rsid w:val="009E6850"/>
    <w:rsid w:val="009E741F"/>
    <w:rsid w:val="009E77BE"/>
    <w:rsid w:val="009F0947"/>
    <w:rsid w:val="009F0BB5"/>
    <w:rsid w:val="009F4AE2"/>
    <w:rsid w:val="009F7648"/>
    <w:rsid w:val="009F7D10"/>
    <w:rsid w:val="00A00594"/>
    <w:rsid w:val="00A01115"/>
    <w:rsid w:val="00A0176B"/>
    <w:rsid w:val="00A02014"/>
    <w:rsid w:val="00A032C4"/>
    <w:rsid w:val="00A061D1"/>
    <w:rsid w:val="00A073CC"/>
    <w:rsid w:val="00A10F2D"/>
    <w:rsid w:val="00A16626"/>
    <w:rsid w:val="00A213D5"/>
    <w:rsid w:val="00A21A32"/>
    <w:rsid w:val="00A21FEA"/>
    <w:rsid w:val="00A222E8"/>
    <w:rsid w:val="00A2343E"/>
    <w:rsid w:val="00A2362E"/>
    <w:rsid w:val="00A23F13"/>
    <w:rsid w:val="00A23FA1"/>
    <w:rsid w:val="00A27823"/>
    <w:rsid w:val="00A27A8B"/>
    <w:rsid w:val="00A32AF8"/>
    <w:rsid w:val="00A37F32"/>
    <w:rsid w:val="00A41653"/>
    <w:rsid w:val="00A42009"/>
    <w:rsid w:val="00A421E7"/>
    <w:rsid w:val="00A424FD"/>
    <w:rsid w:val="00A434AC"/>
    <w:rsid w:val="00A4484A"/>
    <w:rsid w:val="00A448AF"/>
    <w:rsid w:val="00A452C6"/>
    <w:rsid w:val="00A46F63"/>
    <w:rsid w:val="00A477A8"/>
    <w:rsid w:val="00A529E9"/>
    <w:rsid w:val="00A545EF"/>
    <w:rsid w:val="00A56FD5"/>
    <w:rsid w:val="00A57049"/>
    <w:rsid w:val="00A57128"/>
    <w:rsid w:val="00A5748B"/>
    <w:rsid w:val="00A60012"/>
    <w:rsid w:val="00A61BAF"/>
    <w:rsid w:val="00A62A45"/>
    <w:rsid w:val="00A6410D"/>
    <w:rsid w:val="00A648F7"/>
    <w:rsid w:val="00A65DD0"/>
    <w:rsid w:val="00A66251"/>
    <w:rsid w:val="00A666DE"/>
    <w:rsid w:val="00A71702"/>
    <w:rsid w:val="00A801F7"/>
    <w:rsid w:val="00A825B3"/>
    <w:rsid w:val="00A83C2E"/>
    <w:rsid w:val="00A84BDA"/>
    <w:rsid w:val="00A8512D"/>
    <w:rsid w:val="00A85965"/>
    <w:rsid w:val="00A85A1B"/>
    <w:rsid w:val="00A85AA4"/>
    <w:rsid w:val="00A92C70"/>
    <w:rsid w:val="00A9347D"/>
    <w:rsid w:val="00A9749A"/>
    <w:rsid w:val="00AA237B"/>
    <w:rsid w:val="00AA27AA"/>
    <w:rsid w:val="00AA3279"/>
    <w:rsid w:val="00AA6622"/>
    <w:rsid w:val="00AB11FF"/>
    <w:rsid w:val="00AB21C5"/>
    <w:rsid w:val="00AB29FE"/>
    <w:rsid w:val="00AB30EB"/>
    <w:rsid w:val="00AB45B7"/>
    <w:rsid w:val="00AB467A"/>
    <w:rsid w:val="00AB46CD"/>
    <w:rsid w:val="00AC0063"/>
    <w:rsid w:val="00AC03FA"/>
    <w:rsid w:val="00AC0926"/>
    <w:rsid w:val="00AC3057"/>
    <w:rsid w:val="00AC3816"/>
    <w:rsid w:val="00AC6726"/>
    <w:rsid w:val="00AD13BA"/>
    <w:rsid w:val="00AD21D8"/>
    <w:rsid w:val="00AD4528"/>
    <w:rsid w:val="00AD5B1E"/>
    <w:rsid w:val="00AD64D8"/>
    <w:rsid w:val="00AD664A"/>
    <w:rsid w:val="00AD68E9"/>
    <w:rsid w:val="00AD6D2F"/>
    <w:rsid w:val="00AD6ECB"/>
    <w:rsid w:val="00AD777D"/>
    <w:rsid w:val="00AE1020"/>
    <w:rsid w:val="00AE1314"/>
    <w:rsid w:val="00AE2036"/>
    <w:rsid w:val="00AE2A4A"/>
    <w:rsid w:val="00AE38F9"/>
    <w:rsid w:val="00AE43CB"/>
    <w:rsid w:val="00AE5BF4"/>
    <w:rsid w:val="00AE7679"/>
    <w:rsid w:val="00AF142D"/>
    <w:rsid w:val="00AF36B2"/>
    <w:rsid w:val="00B00EC2"/>
    <w:rsid w:val="00B02483"/>
    <w:rsid w:val="00B0253E"/>
    <w:rsid w:val="00B02717"/>
    <w:rsid w:val="00B02824"/>
    <w:rsid w:val="00B02ECB"/>
    <w:rsid w:val="00B04717"/>
    <w:rsid w:val="00B06B5A"/>
    <w:rsid w:val="00B1082D"/>
    <w:rsid w:val="00B11421"/>
    <w:rsid w:val="00B12FFA"/>
    <w:rsid w:val="00B13C28"/>
    <w:rsid w:val="00B13F8C"/>
    <w:rsid w:val="00B143EB"/>
    <w:rsid w:val="00B144FE"/>
    <w:rsid w:val="00B150D2"/>
    <w:rsid w:val="00B16141"/>
    <w:rsid w:val="00B171C8"/>
    <w:rsid w:val="00B20BCE"/>
    <w:rsid w:val="00B21354"/>
    <w:rsid w:val="00B228B4"/>
    <w:rsid w:val="00B22A9E"/>
    <w:rsid w:val="00B23B19"/>
    <w:rsid w:val="00B24A68"/>
    <w:rsid w:val="00B2541C"/>
    <w:rsid w:val="00B25ED8"/>
    <w:rsid w:val="00B26745"/>
    <w:rsid w:val="00B2705D"/>
    <w:rsid w:val="00B33151"/>
    <w:rsid w:val="00B3377D"/>
    <w:rsid w:val="00B33F3B"/>
    <w:rsid w:val="00B3430E"/>
    <w:rsid w:val="00B34981"/>
    <w:rsid w:val="00B3547B"/>
    <w:rsid w:val="00B356D5"/>
    <w:rsid w:val="00B360D6"/>
    <w:rsid w:val="00B36A81"/>
    <w:rsid w:val="00B37D40"/>
    <w:rsid w:val="00B41000"/>
    <w:rsid w:val="00B4189C"/>
    <w:rsid w:val="00B41D7D"/>
    <w:rsid w:val="00B435C2"/>
    <w:rsid w:val="00B452A3"/>
    <w:rsid w:val="00B45668"/>
    <w:rsid w:val="00B46F09"/>
    <w:rsid w:val="00B538B3"/>
    <w:rsid w:val="00B53FA0"/>
    <w:rsid w:val="00B55C9E"/>
    <w:rsid w:val="00B56BDF"/>
    <w:rsid w:val="00B56FFD"/>
    <w:rsid w:val="00B64639"/>
    <w:rsid w:val="00B66A20"/>
    <w:rsid w:val="00B66DFA"/>
    <w:rsid w:val="00B7000A"/>
    <w:rsid w:val="00B70B10"/>
    <w:rsid w:val="00B70D3D"/>
    <w:rsid w:val="00B70FA1"/>
    <w:rsid w:val="00B74BFC"/>
    <w:rsid w:val="00B75401"/>
    <w:rsid w:val="00B77092"/>
    <w:rsid w:val="00B772C7"/>
    <w:rsid w:val="00B776A4"/>
    <w:rsid w:val="00B80B9E"/>
    <w:rsid w:val="00B84383"/>
    <w:rsid w:val="00B84C5E"/>
    <w:rsid w:val="00B867AF"/>
    <w:rsid w:val="00B872F3"/>
    <w:rsid w:val="00B9048C"/>
    <w:rsid w:val="00B90BCD"/>
    <w:rsid w:val="00B94B0D"/>
    <w:rsid w:val="00B94D48"/>
    <w:rsid w:val="00B96775"/>
    <w:rsid w:val="00B96F4A"/>
    <w:rsid w:val="00B97A87"/>
    <w:rsid w:val="00B97AEA"/>
    <w:rsid w:val="00B97FDF"/>
    <w:rsid w:val="00BA06DD"/>
    <w:rsid w:val="00BA2565"/>
    <w:rsid w:val="00BA26D4"/>
    <w:rsid w:val="00BA2B73"/>
    <w:rsid w:val="00BA388C"/>
    <w:rsid w:val="00BA44C0"/>
    <w:rsid w:val="00BA507F"/>
    <w:rsid w:val="00BA5B2C"/>
    <w:rsid w:val="00BA607A"/>
    <w:rsid w:val="00BA78BA"/>
    <w:rsid w:val="00BB12DD"/>
    <w:rsid w:val="00BB3C7E"/>
    <w:rsid w:val="00BB3E64"/>
    <w:rsid w:val="00BB4200"/>
    <w:rsid w:val="00BB64FC"/>
    <w:rsid w:val="00BB74E8"/>
    <w:rsid w:val="00BB7500"/>
    <w:rsid w:val="00BB7D40"/>
    <w:rsid w:val="00BC0C02"/>
    <w:rsid w:val="00BC1094"/>
    <w:rsid w:val="00BC34C9"/>
    <w:rsid w:val="00BC601D"/>
    <w:rsid w:val="00BC7868"/>
    <w:rsid w:val="00BC7986"/>
    <w:rsid w:val="00BD0E70"/>
    <w:rsid w:val="00BD47E1"/>
    <w:rsid w:val="00BD66D3"/>
    <w:rsid w:val="00BD79A5"/>
    <w:rsid w:val="00BE43F0"/>
    <w:rsid w:val="00BE4E10"/>
    <w:rsid w:val="00BE53D4"/>
    <w:rsid w:val="00BE5647"/>
    <w:rsid w:val="00BE7B8D"/>
    <w:rsid w:val="00BF3FCA"/>
    <w:rsid w:val="00BF44B7"/>
    <w:rsid w:val="00BF47F2"/>
    <w:rsid w:val="00BF5B3E"/>
    <w:rsid w:val="00BF6014"/>
    <w:rsid w:val="00BF607B"/>
    <w:rsid w:val="00BF65F2"/>
    <w:rsid w:val="00BF7B52"/>
    <w:rsid w:val="00C008F7"/>
    <w:rsid w:val="00C01B87"/>
    <w:rsid w:val="00C044F1"/>
    <w:rsid w:val="00C045E7"/>
    <w:rsid w:val="00C05E36"/>
    <w:rsid w:val="00C075D7"/>
    <w:rsid w:val="00C07A96"/>
    <w:rsid w:val="00C10000"/>
    <w:rsid w:val="00C1044D"/>
    <w:rsid w:val="00C11439"/>
    <w:rsid w:val="00C13953"/>
    <w:rsid w:val="00C15451"/>
    <w:rsid w:val="00C15595"/>
    <w:rsid w:val="00C15C1A"/>
    <w:rsid w:val="00C166CD"/>
    <w:rsid w:val="00C16B2A"/>
    <w:rsid w:val="00C16B33"/>
    <w:rsid w:val="00C1790C"/>
    <w:rsid w:val="00C203CB"/>
    <w:rsid w:val="00C213DB"/>
    <w:rsid w:val="00C23082"/>
    <w:rsid w:val="00C231D1"/>
    <w:rsid w:val="00C23562"/>
    <w:rsid w:val="00C23A79"/>
    <w:rsid w:val="00C23CB8"/>
    <w:rsid w:val="00C255E4"/>
    <w:rsid w:val="00C26B4E"/>
    <w:rsid w:val="00C276D0"/>
    <w:rsid w:val="00C3339F"/>
    <w:rsid w:val="00C34EE9"/>
    <w:rsid w:val="00C352E7"/>
    <w:rsid w:val="00C36E64"/>
    <w:rsid w:val="00C40963"/>
    <w:rsid w:val="00C433E7"/>
    <w:rsid w:val="00C43528"/>
    <w:rsid w:val="00C4553B"/>
    <w:rsid w:val="00C46656"/>
    <w:rsid w:val="00C47EC6"/>
    <w:rsid w:val="00C5163F"/>
    <w:rsid w:val="00C52A95"/>
    <w:rsid w:val="00C52F21"/>
    <w:rsid w:val="00C54573"/>
    <w:rsid w:val="00C553BF"/>
    <w:rsid w:val="00C56782"/>
    <w:rsid w:val="00C57F8B"/>
    <w:rsid w:val="00C602DB"/>
    <w:rsid w:val="00C60AEC"/>
    <w:rsid w:val="00C619C2"/>
    <w:rsid w:val="00C62797"/>
    <w:rsid w:val="00C62E3B"/>
    <w:rsid w:val="00C63B64"/>
    <w:rsid w:val="00C63C48"/>
    <w:rsid w:val="00C65109"/>
    <w:rsid w:val="00C65293"/>
    <w:rsid w:val="00C6552D"/>
    <w:rsid w:val="00C65AE6"/>
    <w:rsid w:val="00C6626F"/>
    <w:rsid w:val="00C7150F"/>
    <w:rsid w:val="00C74859"/>
    <w:rsid w:val="00C75F73"/>
    <w:rsid w:val="00C777CC"/>
    <w:rsid w:val="00C8099A"/>
    <w:rsid w:val="00C80FAD"/>
    <w:rsid w:val="00C83042"/>
    <w:rsid w:val="00C83787"/>
    <w:rsid w:val="00C866A6"/>
    <w:rsid w:val="00C90FBE"/>
    <w:rsid w:val="00C92B1B"/>
    <w:rsid w:val="00CA1A2E"/>
    <w:rsid w:val="00CA1BE2"/>
    <w:rsid w:val="00CA2C19"/>
    <w:rsid w:val="00CA32A1"/>
    <w:rsid w:val="00CB4445"/>
    <w:rsid w:val="00CB5731"/>
    <w:rsid w:val="00CB5860"/>
    <w:rsid w:val="00CB607A"/>
    <w:rsid w:val="00CB6B22"/>
    <w:rsid w:val="00CB6EA8"/>
    <w:rsid w:val="00CB72CE"/>
    <w:rsid w:val="00CB7D4C"/>
    <w:rsid w:val="00CC4457"/>
    <w:rsid w:val="00CC55F4"/>
    <w:rsid w:val="00CC66EE"/>
    <w:rsid w:val="00CC79A3"/>
    <w:rsid w:val="00CD129B"/>
    <w:rsid w:val="00CD1458"/>
    <w:rsid w:val="00CD368E"/>
    <w:rsid w:val="00CD3C50"/>
    <w:rsid w:val="00CD4527"/>
    <w:rsid w:val="00CD4F74"/>
    <w:rsid w:val="00CD5553"/>
    <w:rsid w:val="00CD7D13"/>
    <w:rsid w:val="00CE44FA"/>
    <w:rsid w:val="00CE4669"/>
    <w:rsid w:val="00CE573F"/>
    <w:rsid w:val="00CF1BE4"/>
    <w:rsid w:val="00CF2CF6"/>
    <w:rsid w:val="00CF33CA"/>
    <w:rsid w:val="00CF33E1"/>
    <w:rsid w:val="00CF44F5"/>
    <w:rsid w:val="00CF6C5C"/>
    <w:rsid w:val="00CF78D1"/>
    <w:rsid w:val="00D00F00"/>
    <w:rsid w:val="00D01E09"/>
    <w:rsid w:val="00D0257F"/>
    <w:rsid w:val="00D02D5A"/>
    <w:rsid w:val="00D02F77"/>
    <w:rsid w:val="00D02FEA"/>
    <w:rsid w:val="00D03309"/>
    <w:rsid w:val="00D038FE"/>
    <w:rsid w:val="00D03AD7"/>
    <w:rsid w:val="00D0593A"/>
    <w:rsid w:val="00D0657D"/>
    <w:rsid w:val="00D104AE"/>
    <w:rsid w:val="00D11B1F"/>
    <w:rsid w:val="00D11F79"/>
    <w:rsid w:val="00D13688"/>
    <w:rsid w:val="00D1421B"/>
    <w:rsid w:val="00D14F02"/>
    <w:rsid w:val="00D15577"/>
    <w:rsid w:val="00D15C32"/>
    <w:rsid w:val="00D16251"/>
    <w:rsid w:val="00D16EAC"/>
    <w:rsid w:val="00D20FEE"/>
    <w:rsid w:val="00D210DE"/>
    <w:rsid w:val="00D21E9D"/>
    <w:rsid w:val="00D23115"/>
    <w:rsid w:val="00D23367"/>
    <w:rsid w:val="00D23C33"/>
    <w:rsid w:val="00D253CA"/>
    <w:rsid w:val="00D25A65"/>
    <w:rsid w:val="00D26E01"/>
    <w:rsid w:val="00D3510F"/>
    <w:rsid w:val="00D359E0"/>
    <w:rsid w:val="00D37A1E"/>
    <w:rsid w:val="00D41427"/>
    <w:rsid w:val="00D43AA4"/>
    <w:rsid w:val="00D43EDC"/>
    <w:rsid w:val="00D43F43"/>
    <w:rsid w:val="00D45E6C"/>
    <w:rsid w:val="00D46778"/>
    <w:rsid w:val="00D46C1C"/>
    <w:rsid w:val="00D47619"/>
    <w:rsid w:val="00D47CAC"/>
    <w:rsid w:val="00D52453"/>
    <w:rsid w:val="00D557A7"/>
    <w:rsid w:val="00D5633E"/>
    <w:rsid w:val="00D6023E"/>
    <w:rsid w:val="00D60E05"/>
    <w:rsid w:val="00D620E3"/>
    <w:rsid w:val="00D63170"/>
    <w:rsid w:val="00D63178"/>
    <w:rsid w:val="00D71C47"/>
    <w:rsid w:val="00D72A8D"/>
    <w:rsid w:val="00D72AAC"/>
    <w:rsid w:val="00D73B12"/>
    <w:rsid w:val="00D74517"/>
    <w:rsid w:val="00D74C8B"/>
    <w:rsid w:val="00D770EE"/>
    <w:rsid w:val="00D80172"/>
    <w:rsid w:val="00D806D2"/>
    <w:rsid w:val="00D81037"/>
    <w:rsid w:val="00D85774"/>
    <w:rsid w:val="00D85F66"/>
    <w:rsid w:val="00D87F28"/>
    <w:rsid w:val="00D90EE9"/>
    <w:rsid w:val="00D91667"/>
    <w:rsid w:val="00D92264"/>
    <w:rsid w:val="00D92B04"/>
    <w:rsid w:val="00D9374B"/>
    <w:rsid w:val="00D9507A"/>
    <w:rsid w:val="00D96174"/>
    <w:rsid w:val="00D97F8F"/>
    <w:rsid w:val="00DA20BE"/>
    <w:rsid w:val="00DA31A8"/>
    <w:rsid w:val="00DA367D"/>
    <w:rsid w:val="00DA39AB"/>
    <w:rsid w:val="00DA3FAD"/>
    <w:rsid w:val="00DA44F7"/>
    <w:rsid w:val="00DA45BE"/>
    <w:rsid w:val="00DA5ED6"/>
    <w:rsid w:val="00DA6E21"/>
    <w:rsid w:val="00DB3184"/>
    <w:rsid w:val="00DB3F50"/>
    <w:rsid w:val="00DC0319"/>
    <w:rsid w:val="00DC3754"/>
    <w:rsid w:val="00DC5844"/>
    <w:rsid w:val="00DC6455"/>
    <w:rsid w:val="00DC7624"/>
    <w:rsid w:val="00DD089B"/>
    <w:rsid w:val="00DD231D"/>
    <w:rsid w:val="00DD71E9"/>
    <w:rsid w:val="00DD79D0"/>
    <w:rsid w:val="00DD7D0E"/>
    <w:rsid w:val="00DE3B46"/>
    <w:rsid w:val="00DE40B3"/>
    <w:rsid w:val="00DE4DA6"/>
    <w:rsid w:val="00DE6091"/>
    <w:rsid w:val="00DE7517"/>
    <w:rsid w:val="00DF0933"/>
    <w:rsid w:val="00DF0DB9"/>
    <w:rsid w:val="00DF19C0"/>
    <w:rsid w:val="00DF3034"/>
    <w:rsid w:val="00DF3DDE"/>
    <w:rsid w:val="00DF538C"/>
    <w:rsid w:val="00DF7E35"/>
    <w:rsid w:val="00E00131"/>
    <w:rsid w:val="00E00576"/>
    <w:rsid w:val="00E00B93"/>
    <w:rsid w:val="00E01FD8"/>
    <w:rsid w:val="00E077DF"/>
    <w:rsid w:val="00E12DEF"/>
    <w:rsid w:val="00E15B51"/>
    <w:rsid w:val="00E20046"/>
    <w:rsid w:val="00E21686"/>
    <w:rsid w:val="00E2211B"/>
    <w:rsid w:val="00E22A5B"/>
    <w:rsid w:val="00E23A42"/>
    <w:rsid w:val="00E24019"/>
    <w:rsid w:val="00E273DF"/>
    <w:rsid w:val="00E27E4D"/>
    <w:rsid w:val="00E32724"/>
    <w:rsid w:val="00E359EB"/>
    <w:rsid w:val="00E361AB"/>
    <w:rsid w:val="00E36C28"/>
    <w:rsid w:val="00E3734B"/>
    <w:rsid w:val="00E41E7C"/>
    <w:rsid w:val="00E45D20"/>
    <w:rsid w:val="00E462A1"/>
    <w:rsid w:val="00E46782"/>
    <w:rsid w:val="00E51D7C"/>
    <w:rsid w:val="00E52320"/>
    <w:rsid w:val="00E53712"/>
    <w:rsid w:val="00E55005"/>
    <w:rsid w:val="00E55A5A"/>
    <w:rsid w:val="00E56826"/>
    <w:rsid w:val="00E62281"/>
    <w:rsid w:val="00E63622"/>
    <w:rsid w:val="00E652D7"/>
    <w:rsid w:val="00E663A5"/>
    <w:rsid w:val="00E6712C"/>
    <w:rsid w:val="00E6783C"/>
    <w:rsid w:val="00E721A9"/>
    <w:rsid w:val="00E75BFB"/>
    <w:rsid w:val="00E772C1"/>
    <w:rsid w:val="00E81195"/>
    <w:rsid w:val="00E815FE"/>
    <w:rsid w:val="00E82EE0"/>
    <w:rsid w:val="00E84692"/>
    <w:rsid w:val="00E84730"/>
    <w:rsid w:val="00E84D7B"/>
    <w:rsid w:val="00E84F67"/>
    <w:rsid w:val="00E8556A"/>
    <w:rsid w:val="00E85700"/>
    <w:rsid w:val="00E85E09"/>
    <w:rsid w:val="00E9042F"/>
    <w:rsid w:val="00E9382B"/>
    <w:rsid w:val="00E944C5"/>
    <w:rsid w:val="00E94EBF"/>
    <w:rsid w:val="00E96904"/>
    <w:rsid w:val="00E97CBD"/>
    <w:rsid w:val="00EA13B2"/>
    <w:rsid w:val="00EA2FAB"/>
    <w:rsid w:val="00EA679F"/>
    <w:rsid w:val="00EA6D7B"/>
    <w:rsid w:val="00EB2DA0"/>
    <w:rsid w:val="00EB3F54"/>
    <w:rsid w:val="00EB42CE"/>
    <w:rsid w:val="00EB5466"/>
    <w:rsid w:val="00EB577F"/>
    <w:rsid w:val="00EB62BD"/>
    <w:rsid w:val="00EB6FEC"/>
    <w:rsid w:val="00EB772E"/>
    <w:rsid w:val="00EB785C"/>
    <w:rsid w:val="00EC0C88"/>
    <w:rsid w:val="00EC1B82"/>
    <w:rsid w:val="00EC4E80"/>
    <w:rsid w:val="00EC7E4D"/>
    <w:rsid w:val="00EC7EFF"/>
    <w:rsid w:val="00ED1FF0"/>
    <w:rsid w:val="00EE0A6D"/>
    <w:rsid w:val="00EE24DF"/>
    <w:rsid w:val="00EE578C"/>
    <w:rsid w:val="00EE736F"/>
    <w:rsid w:val="00EF10B0"/>
    <w:rsid w:val="00EF22FE"/>
    <w:rsid w:val="00EF331A"/>
    <w:rsid w:val="00EF477C"/>
    <w:rsid w:val="00EF4C3E"/>
    <w:rsid w:val="00EF6209"/>
    <w:rsid w:val="00EF7EF7"/>
    <w:rsid w:val="00F0068D"/>
    <w:rsid w:val="00F00A6A"/>
    <w:rsid w:val="00F02260"/>
    <w:rsid w:val="00F04150"/>
    <w:rsid w:val="00F042D5"/>
    <w:rsid w:val="00F05263"/>
    <w:rsid w:val="00F066E6"/>
    <w:rsid w:val="00F06876"/>
    <w:rsid w:val="00F07048"/>
    <w:rsid w:val="00F147FA"/>
    <w:rsid w:val="00F2030A"/>
    <w:rsid w:val="00F2048A"/>
    <w:rsid w:val="00F20600"/>
    <w:rsid w:val="00F20682"/>
    <w:rsid w:val="00F2097C"/>
    <w:rsid w:val="00F20A86"/>
    <w:rsid w:val="00F218D0"/>
    <w:rsid w:val="00F263B1"/>
    <w:rsid w:val="00F26C18"/>
    <w:rsid w:val="00F26FCD"/>
    <w:rsid w:val="00F3250D"/>
    <w:rsid w:val="00F3306D"/>
    <w:rsid w:val="00F34F5C"/>
    <w:rsid w:val="00F3527A"/>
    <w:rsid w:val="00F36C1A"/>
    <w:rsid w:val="00F37642"/>
    <w:rsid w:val="00F37A3B"/>
    <w:rsid w:val="00F37D14"/>
    <w:rsid w:val="00F4044E"/>
    <w:rsid w:val="00F404CA"/>
    <w:rsid w:val="00F416EB"/>
    <w:rsid w:val="00F44EF8"/>
    <w:rsid w:val="00F46C03"/>
    <w:rsid w:val="00F51970"/>
    <w:rsid w:val="00F53643"/>
    <w:rsid w:val="00F547C3"/>
    <w:rsid w:val="00F55204"/>
    <w:rsid w:val="00F56D58"/>
    <w:rsid w:val="00F56F7C"/>
    <w:rsid w:val="00F574D0"/>
    <w:rsid w:val="00F612A8"/>
    <w:rsid w:val="00F61BB1"/>
    <w:rsid w:val="00F623A0"/>
    <w:rsid w:val="00F62AB0"/>
    <w:rsid w:val="00F63F7F"/>
    <w:rsid w:val="00F640F3"/>
    <w:rsid w:val="00F71BAC"/>
    <w:rsid w:val="00F73C56"/>
    <w:rsid w:val="00F740A8"/>
    <w:rsid w:val="00F77E17"/>
    <w:rsid w:val="00F77E30"/>
    <w:rsid w:val="00F77F9A"/>
    <w:rsid w:val="00F8103F"/>
    <w:rsid w:val="00F814AF"/>
    <w:rsid w:val="00F8153C"/>
    <w:rsid w:val="00F825C7"/>
    <w:rsid w:val="00F82C69"/>
    <w:rsid w:val="00F91D30"/>
    <w:rsid w:val="00F92942"/>
    <w:rsid w:val="00F93C93"/>
    <w:rsid w:val="00F9496C"/>
    <w:rsid w:val="00F95EA5"/>
    <w:rsid w:val="00F96111"/>
    <w:rsid w:val="00F9665A"/>
    <w:rsid w:val="00FA2442"/>
    <w:rsid w:val="00FA7BE7"/>
    <w:rsid w:val="00FB0081"/>
    <w:rsid w:val="00FB1CFD"/>
    <w:rsid w:val="00FB5F96"/>
    <w:rsid w:val="00FB6724"/>
    <w:rsid w:val="00FB6969"/>
    <w:rsid w:val="00FC030A"/>
    <w:rsid w:val="00FC0842"/>
    <w:rsid w:val="00FC29B5"/>
    <w:rsid w:val="00FD0526"/>
    <w:rsid w:val="00FD0A65"/>
    <w:rsid w:val="00FD1C7C"/>
    <w:rsid w:val="00FD1EDD"/>
    <w:rsid w:val="00FD6DA2"/>
    <w:rsid w:val="00FD7CD9"/>
    <w:rsid w:val="00FE0CB2"/>
    <w:rsid w:val="00FE51F8"/>
    <w:rsid w:val="00FE7B21"/>
    <w:rsid w:val="00FF2EB0"/>
    <w:rsid w:val="00FF413B"/>
    <w:rsid w:val="00FF540B"/>
    <w:rsid w:val="029F7BBA"/>
    <w:rsid w:val="03EF3EBE"/>
    <w:rsid w:val="06ED7B55"/>
    <w:rsid w:val="07F8305B"/>
    <w:rsid w:val="08BB41C4"/>
    <w:rsid w:val="09A71DD4"/>
    <w:rsid w:val="09DB5A42"/>
    <w:rsid w:val="0B683C73"/>
    <w:rsid w:val="0B801934"/>
    <w:rsid w:val="0BA83DBF"/>
    <w:rsid w:val="0BBF5650"/>
    <w:rsid w:val="0C0000E3"/>
    <w:rsid w:val="0C002F86"/>
    <w:rsid w:val="0C1D28C8"/>
    <w:rsid w:val="0F281C8E"/>
    <w:rsid w:val="0F9A5C11"/>
    <w:rsid w:val="106E6475"/>
    <w:rsid w:val="11571580"/>
    <w:rsid w:val="12533C20"/>
    <w:rsid w:val="137228B7"/>
    <w:rsid w:val="13DF2F4B"/>
    <w:rsid w:val="147A7CA1"/>
    <w:rsid w:val="162D1484"/>
    <w:rsid w:val="17203968"/>
    <w:rsid w:val="176E6749"/>
    <w:rsid w:val="190943FD"/>
    <w:rsid w:val="194C41A2"/>
    <w:rsid w:val="19C911CE"/>
    <w:rsid w:val="19CC64C5"/>
    <w:rsid w:val="19E6543B"/>
    <w:rsid w:val="1A8846F7"/>
    <w:rsid w:val="1BA2279D"/>
    <w:rsid w:val="1BDD7480"/>
    <w:rsid w:val="1C152163"/>
    <w:rsid w:val="1D0E671F"/>
    <w:rsid w:val="1D590126"/>
    <w:rsid w:val="1DC57DAF"/>
    <w:rsid w:val="1E4E4D40"/>
    <w:rsid w:val="1F0B3FB7"/>
    <w:rsid w:val="20BB4CF6"/>
    <w:rsid w:val="20BF0E4A"/>
    <w:rsid w:val="219813EA"/>
    <w:rsid w:val="25186637"/>
    <w:rsid w:val="253533C5"/>
    <w:rsid w:val="256E139B"/>
    <w:rsid w:val="25986D72"/>
    <w:rsid w:val="25C07769"/>
    <w:rsid w:val="25C6791F"/>
    <w:rsid w:val="28D04D99"/>
    <w:rsid w:val="295D392A"/>
    <w:rsid w:val="2A5D3C60"/>
    <w:rsid w:val="2A7206A3"/>
    <w:rsid w:val="2ACC0667"/>
    <w:rsid w:val="2AEE502C"/>
    <w:rsid w:val="2B42677D"/>
    <w:rsid w:val="2B873022"/>
    <w:rsid w:val="2CF6456B"/>
    <w:rsid w:val="2E691D45"/>
    <w:rsid w:val="2FFC4700"/>
    <w:rsid w:val="312471AE"/>
    <w:rsid w:val="3217196E"/>
    <w:rsid w:val="32920CB3"/>
    <w:rsid w:val="32A84462"/>
    <w:rsid w:val="34660969"/>
    <w:rsid w:val="34B61A22"/>
    <w:rsid w:val="34CE3358"/>
    <w:rsid w:val="3581018C"/>
    <w:rsid w:val="36585409"/>
    <w:rsid w:val="36F60A58"/>
    <w:rsid w:val="37601390"/>
    <w:rsid w:val="392C4A6D"/>
    <w:rsid w:val="39A44463"/>
    <w:rsid w:val="3AD912FB"/>
    <w:rsid w:val="3AE15444"/>
    <w:rsid w:val="3D541E93"/>
    <w:rsid w:val="3DB637BE"/>
    <w:rsid w:val="3F263985"/>
    <w:rsid w:val="3FB606AA"/>
    <w:rsid w:val="4048469C"/>
    <w:rsid w:val="41D86A6A"/>
    <w:rsid w:val="459E2F7E"/>
    <w:rsid w:val="46C24E55"/>
    <w:rsid w:val="471A4266"/>
    <w:rsid w:val="482B4650"/>
    <w:rsid w:val="4B600FCC"/>
    <w:rsid w:val="4C71622C"/>
    <w:rsid w:val="4D735295"/>
    <w:rsid w:val="4D983E25"/>
    <w:rsid w:val="4E5237F7"/>
    <w:rsid w:val="4EAF01A5"/>
    <w:rsid w:val="50311597"/>
    <w:rsid w:val="504944AB"/>
    <w:rsid w:val="5123678D"/>
    <w:rsid w:val="530357AF"/>
    <w:rsid w:val="549254B8"/>
    <w:rsid w:val="56E1439E"/>
    <w:rsid w:val="581E0F10"/>
    <w:rsid w:val="585356D7"/>
    <w:rsid w:val="585356F2"/>
    <w:rsid w:val="59DF1227"/>
    <w:rsid w:val="5AF85669"/>
    <w:rsid w:val="5C93729E"/>
    <w:rsid w:val="5CF96949"/>
    <w:rsid w:val="5DAE40E6"/>
    <w:rsid w:val="5DB51860"/>
    <w:rsid w:val="5E3C5805"/>
    <w:rsid w:val="625F02AF"/>
    <w:rsid w:val="62B20BD0"/>
    <w:rsid w:val="62F26BD0"/>
    <w:rsid w:val="62FD772E"/>
    <w:rsid w:val="63371A62"/>
    <w:rsid w:val="63C302AB"/>
    <w:rsid w:val="6505341F"/>
    <w:rsid w:val="6566705C"/>
    <w:rsid w:val="65C74A5F"/>
    <w:rsid w:val="6BBC1E9A"/>
    <w:rsid w:val="6D925B1D"/>
    <w:rsid w:val="6DFD3B4E"/>
    <w:rsid w:val="6E0C50BA"/>
    <w:rsid w:val="6F425301"/>
    <w:rsid w:val="70712977"/>
    <w:rsid w:val="70EA1818"/>
    <w:rsid w:val="72EB1277"/>
    <w:rsid w:val="73C4583A"/>
    <w:rsid w:val="75A335AF"/>
    <w:rsid w:val="764C5F9F"/>
    <w:rsid w:val="769A17C7"/>
    <w:rsid w:val="793965D3"/>
    <w:rsid w:val="7A07406A"/>
    <w:rsid w:val="7A3B0BCF"/>
    <w:rsid w:val="7A45554D"/>
    <w:rsid w:val="7ACB0FD3"/>
    <w:rsid w:val="7C16483B"/>
    <w:rsid w:val="7DD07EAD"/>
    <w:rsid w:val="7F0864C5"/>
    <w:rsid w:val="7FD120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43"/>
    <w:qFormat/>
    <w:uiPriority w:val="99"/>
    <w:pPr>
      <w:keepNext/>
      <w:keepLines/>
      <w:widowControl w:val="0"/>
      <w:spacing w:before="340" w:after="330" w:line="576" w:lineRule="auto"/>
      <w:jc w:val="both"/>
      <w:outlineLvl w:val="0"/>
    </w:pPr>
    <w:rPr>
      <w:rFonts w:ascii="仿宋_GB2312" w:eastAsia="仿宋_GB2312" w:cs="Times New Roman"/>
      <w:b/>
      <w:color w:val="000000"/>
      <w:kern w:val="44"/>
      <w:sz w:val="44"/>
      <w:szCs w:val="20"/>
    </w:rPr>
  </w:style>
  <w:style w:type="paragraph" w:styleId="3">
    <w:name w:val="heading 2"/>
    <w:basedOn w:val="1"/>
    <w:next w:val="1"/>
    <w:link w:val="44"/>
    <w:qFormat/>
    <w:uiPriority w:val="99"/>
    <w:pPr>
      <w:keepNext/>
      <w:keepLines/>
      <w:widowControl w:val="0"/>
      <w:spacing w:before="260" w:after="260"/>
      <w:jc w:val="center"/>
      <w:outlineLvl w:val="1"/>
    </w:pPr>
    <w:rPr>
      <w:rFonts w:eastAsia="华文中宋" w:cs="Times New Roman"/>
      <w:b/>
      <w:bCs/>
      <w:sz w:val="30"/>
      <w:szCs w:val="44"/>
    </w:rPr>
  </w:style>
  <w:style w:type="paragraph" w:styleId="4">
    <w:name w:val="heading 3"/>
    <w:basedOn w:val="1"/>
    <w:next w:val="1"/>
    <w:link w:val="45"/>
    <w:qFormat/>
    <w:uiPriority w:val="99"/>
    <w:pPr>
      <w:keepNext/>
      <w:keepLines/>
      <w:widowControl w:val="0"/>
      <w:spacing w:before="260" w:after="260"/>
      <w:ind w:firstLine="200" w:firstLineChars="200"/>
      <w:jc w:val="center"/>
      <w:outlineLvl w:val="2"/>
    </w:pPr>
    <w:rPr>
      <w:rFonts w:ascii="Calibri" w:hAnsi="Calibri" w:eastAsia="黑体" w:cs="Times New Roman"/>
      <w:bCs/>
      <w:kern w:val="2"/>
      <w:sz w:val="30"/>
      <w:szCs w:val="32"/>
    </w:rPr>
  </w:style>
  <w:style w:type="paragraph" w:styleId="5">
    <w:name w:val="heading 4"/>
    <w:basedOn w:val="4"/>
    <w:next w:val="1"/>
    <w:link w:val="46"/>
    <w:qFormat/>
    <w:uiPriority w:val="99"/>
    <w:pPr>
      <w:spacing w:before="280" w:after="290"/>
      <w:jc w:val="left"/>
      <w:outlineLvl w:val="3"/>
    </w:pPr>
    <w:rPr>
      <w:rFonts w:ascii="Cambria" w:hAnsi="Cambria" w:eastAsia="仿宋_GB2312"/>
      <w:b/>
      <w:szCs w:val="28"/>
    </w:rPr>
  </w:style>
  <w:style w:type="paragraph" w:styleId="6">
    <w:name w:val="heading 5"/>
    <w:basedOn w:val="1"/>
    <w:next w:val="1"/>
    <w:link w:val="47"/>
    <w:qFormat/>
    <w:uiPriority w:val="99"/>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7">
    <w:name w:val="heading 6"/>
    <w:basedOn w:val="1"/>
    <w:next w:val="1"/>
    <w:link w:val="48"/>
    <w:qFormat/>
    <w:uiPriority w:val="99"/>
    <w:pPr>
      <w:keepNext/>
      <w:keepLines/>
      <w:widowControl w:val="0"/>
      <w:spacing w:before="240" w:after="64" w:line="319" w:lineRule="auto"/>
      <w:ind w:left="1276"/>
      <w:jc w:val="both"/>
      <w:outlineLvl w:val="5"/>
    </w:pPr>
    <w:rPr>
      <w:rFonts w:ascii="Arial" w:hAnsi="Arial" w:eastAsia="仿宋_GB2312" w:cs="Times New Roman"/>
      <w:b/>
      <w:bCs/>
      <w:color w:val="000000"/>
      <w:kern w:val="16"/>
      <w:sz w:val="30"/>
      <w:szCs w:val="30"/>
    </w:rPr>
  </w:style>
  <w:style w:type="paragraph" w:styleId="8">
    <w:name w:val="heading 7"/>
    <w:basedOn w:val="1"/>
    <w:next w:val="1"/>
    <w:link w:val="49"/>
    <w:qFormat/>
    <w:uiPriority w:val="99"/>
    <w:pPr>
      <w:keepNext/>
      <w:keepLines/>
      <w:widowControl w:val="0"/>
      <w:spacing w:before="240" w:after="64" w:line="319" w:lineRule="auto"/>
      <w:ind w:left="1276"/>
      <w:jc w:val="both"/>
      <w:outlineLvl w:val="6"/>
    </w:pPr>
    <w:rPr>
      <w:rFonts w:ascii="仿宋_GB2312" w:eastAsia="仿宋_GB2312" w:cs="Times New Roman"/>
      <w:b/>
      <w:bCs/>
      <w:color w:val="000000"/>
      <w:kern w:val="16"/>
      <w:sz w:val="30"/>
      <w:szCs w:val="30"/>
    </w:rPr>
  </w:style>
  <w:style w:type="paragraph" w:styleId="9">
    <w:name w:val="heading 8"/>
    <w:basedOn w:val="1"/>
    <w:next w:val="1"/>
    <w:link w:val="50"/>
    <w:qFormat/>
    <w:uiPriority w:val="99"/>
    <w:pPr>
      <w:keepNext/>
      <w:keepLines/>
      <w:widowControl w:val="0"/>
      <w:spacing w:before="240" w:after="64" w:line="320" w:lineRule="auto"/>
      <w:jc w:val="both"/>
      <w:outlineLvl w:val="7"/>
    </w:pPr>
    <w:rPr>
      <w:rFonts w:ascii="Cambria" w:hAnsi="Cambria" w:cs="Times New Roman"/>
      <w:kern w:val="2"/>
    </w:rPr>
  </w:style>
  <w:style w:type="paragraph" w:styleId="10">
    <w:name w:val="heading 9"/>
    <w:basedOn w:val="1"/>
    <w:next w:val="1"/>
    <w:link w:val="51"/>
    <w:qFormat/>
    <w:uiPriority w:val="99"/>
    <w:pPr>
      <w:overflowPunct w:val="0"/>
      <w:autoSpaceDE w:val="0"/>
      <w:autoSpaceDN w:val="0"/>
      <w:adjustRightInd w:val="0"/>
      <w:spacing w:before="240" w:after="60" w:line="360" w:lineRule="auto"/>
      <w:ind w:left="1276"/>
      <w:jc w:val="both"/>
      <w:textAlignment w:val="baseline"/>
      <w:outlineLvl w:val="8"/>
    </w:pPr>
    <w:rPr>
      <w:rFonts w:ascii="Arial" w:hAnsi="Arial" w:eastAsia="仿宋_GB2312" w:cs="Times New Roman"/>
      <w:i/>
      <w:iCs/>
      <w:color w:val="000000"/>
      <w:sz w:val="18"/>
      <w:szCs w:val="18"/>
    </w:rPr>
  </w:style>
  <w:style w:type="character" w:default="1" w:styleId="36">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99"/>
    <w:pPr>
      <w:ind w:left="1440"/>
    </w:pPr>
    <w:rPr>
      <w:rFonts w:asciiTheme="minorHAnsi" w:hAnsiTheme="minorHAnsi" w:cstheme="minorHAnsi"/>
      <w:sz w:val="18"/>
      <w:szCs w:val="18"/>
    </w:rPr>
  </w:style>
  <w:style w:type="paragraph" w:styleId="12">
    <w:name w:val="Document Map"/>
    <w:basedOn w:val="1"/>
    <w:link w:val="107"/>
    <w:semiHidden/>
    <w:qFormat/>
    <w:uiPriority w:val="99"/>
    <w:pPr>
      <w:widowControl w:val="0"/>
      <w:jc w:val="both"/>
    </w:pPr>
    <w:rPr>
      <w:rFonts w:hAnsi="Calibri" w:cs="Times New Roman"/>
      <w:kern w:val="2"/>
      <w:sz w:val="18"/>
      <w:szCs w:val="20"/>
    </w:rPr>
  </w:style>
  <w:style w:type="paragraph" w:styleId="13">
    <w:name w:val="annotation text"/>
    <w:basedOn w:val="1"/>
    <w:link w:val="127"/>
    <w:semiHidden/>
    <w:qFormat/>
    <w:uiPriority w:val="99"/>
    <w:pPr>
      <w:widowControl w:val="0"/>
    </w:pPr>
    <w:rPr>
      <w:rFonts w:ascii="仿宋_GB2312" w:eastAsia="仿宋_GB2312" w:cs="Times New Roman"/>
      <w:color w:val="000000"/>
      <w:kern w:val="16"/>
      <w:sz w:val="30"/>
      <w:szCs w:val="30"/>
    </w:rPr>
  </w:style>
  <w:style w:type="paragraph" w:styleId="14">
    <w:name w:val="Body Text"/>
    <w:basedOn w:val="1"/>
    <w:qFormat/>
    <w:uiPriority w:val="1"/>
    <w:pPr>
      <w:spacing w:before="61"/>
      <w:ind w:left="117"/>
    </w:pPr>
    <w:rPr>
      <w:sz w:val="30"/>
      <w:szCs w:val="30"/>
    </w:rPr>
  </w:style>
  <w:style w:type="paragraph" w:styleId="15">
    <w:name w:val="Body Text Indent"/>
    <w:basedOn w:val="1"/>
    <w:link w:val="126"/>
    <w:qFormat/>
    <w:uiPriority w:val="99"/>
    <w:pPr>
      <w:widowControl w:val="0"/>
      <w:ind w:firstLine="600" w:firstLineChars="200"/>
      <w:jc w:val="both"/>
    </w:pPr>
    <w:rPr>
      <w:rFonts w:ascii="仿宋_GB2312" w:hAnsi="Calibri" w:eastAsia="仿宋_GB2312" w:cs="Times New Roman"/>
      <w:sz w:val="30"/>
      <w:szCs w:val="20"/>
    </w:rPr>
  </w:style>
  <w:style w:type="paragraph" w:styleId="16">
    <w:name w:val="toc 5"/>
    <w:basedOn w:val="1"/>
    <w:next w:val="1"/>
    <w:qFormat/>
    <w:uiPriority w:val="99"/>
    <w:pPr>
      <w:ind w:left="960"/>
    </w:pPr>
    <w:rPr>
      <w:rFonts w:asciiTheme="minorHAnsi" w:hAnsiTheme="minorHAnsi" w:cstheme="minorHAnsi"/>
      <w:sz w:val="18"/>
      <w:szCs w:val="18"/>
    </w:rPr>
  </w:style>
  <w:style w:type="paragraph" w:styleId="17">
    <w:name w:val="toc 3"/>
    <w:basedOn w:val="1"/>
    <w:next w:val="1"/>
    <w:link w:val="112"/>
    <w:qFormat/>
    <w:uiPriority w:val="39"/>
    <w:pPr>
      <w:ind w:left="480"/>
    </w:pPr>
    <w:rPr>
      <w:rFonts w:asciiTheme="minorHAnsi" w:hAnsiTheme="minorHAnsi" w:cstheme="minorHAnsi"/>
      <w:i/>
      <w:iCs/>
      <w:sz w:val="20"/>
      <w:szCs w:val="20"/>
    </w:rPr>
  </w:style>
  <w:style w:type="paragraph" w:styleId="18">
    <w:name w:val="toc 8"/>
    <w:basedOn w:val="1"/>
    <w:next w:val="1"/>
    <w:qFormat/>
    <w:uiPriority w:val="99"/>
    <w:pPr>
      <w:ind w:left="1680"/>
    </w:pPr>
    <w:rPr>
      <w:rFonts w:asciiTheme="minorHAnsi" w:hAnsiTheme="minorHAnsi" w:cstheme="minorHAnsi"/>
      <w:sz w:val="18"/>
      <w:szCs w:val="18"/>
    </w:r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103"/>
    <w:semiHidden/>
    <w:qFormat/>
    <w:uiPriority w:val="99"/>
    <w:pPr>
      <w:widowControl w:val="0"/>
      <w:jc w:val="both"/>
    </w:pPr>
    <w:rPr>
      <w:rFonts w:ascii="Calibri" w:hAnsi="Calibri" w:cs="Times New Roman"/>
      <w:kern w:val="2"/>
      <w:sz w:val="18"/>
      <w:szCs w:val="20"/>
    </w:rPr>
  </w:style>
  <w:style w:type="paragraph" w:styleId="21">
    <w:name w:val="footer"/>
    <w:basedOn w:val="1"/>
    <w:link w:val="76"/>
    <w:qFormat/>
    <w:uiPriority w:val="99"/>
    <w:pPr>
      <w:tabs>
        <w:tab w:val="center" w:pos="4153"/>
        <w:tab w:val="right" w:pos="8306"/>
      </w:tabs>
      <w:snapToGrid w:val="0"/>
    </w:pPr>
    <w:rPr>
      <w:rFonts w:cs="Times New Roman"/>
      <w:sz w:val="18"/>
      <w:szCs w:val="18"/>
    </w:rPr>
  </w:style>
  <w:style w:type="paragraph" w:styleId="22">
    <w:name w:val="header"/>
    <w:basedOn w:val="1"/>
    <w:link w:val="75"/>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23">
    <w:name w:val="toc 1"/>
    <w:basedOn w:val="17"/>
    <w:next w:val="1"/>
    <w:link w:val="113"/>
    <w:qFormat/>
    <w:uiPriority w:val="39"/>
    <w:pPr>
      <w:spacing w:before="120" w:after="120"/>
      <w:ind w:left="0"/>
    </w:pPr>
    <w:rPr>
      <w:b/>
      <w:bCs/>
      <w:i w:val="0"/>
      <w:iCs w:val="0"/>
      <w:caps/>
    </w:rPr>
  </w:style>
  <w:style w:type="paragraph" w:styleId="24">
    <w:name w:val="toc 4"/>
    <w:basedOn w:val="1"/>
    <w:next w:val="1"/>
    <w:qFormat/>
    <w:uiPriority w:val="39"/>
    <w:pPr>
      <w:ind w:left="720"/>
    </w:pPr>
    <w:rPr>
      <w:rFonts w:asciiTheme="minorHAnsi" w:hAnsiTheme="minorHAnsi" w:cstheme="minorHAnsi"/>
      <w:sz w:val="18"/>
      <w:szCs w:val="18"/>
    </w:rPr>
  </w:style>
  <w:style w:type="paragraph" w:styleId="25">
    <w:name w:val="Subtitle"/>
    <w:basedOn w:val="1"/>
    <w:next w:val="1"/>
    <w:link w:val="109"/>
    <w:qFormat/>
    <w:uiPriority w:val="99"/>
    <w:pPr>
      <w:widowControl w:val="0"/>
      <w:spacing w:before="240" w:after="60" w:line="312" w:lineRule="auto"/>
      <w:jc w:val="center"/>
      <w:outlineLvl w:val="1"/>
    </w:pPr>
    <w:rPr>
      <w:rFonts w:ascii="Cambria" w:hAnsi="Cambria" w:cs="Times New Roman"/>
      <w:b/>
      <w:bCs/>
      <w:kern w:val="28"/>
      <w:sz w:val="30"/>
      <w:szCs w:val="32"/>
    </w:rPr>
  </w:style>
  <w:style w:type="paragraph" w:styleId="26">
    <w:name w:val="footnote text"/>
    <w:basedOn w:val="1"/>
    <w:link w:val="105"/>
    <w:semiHidden/>
    <w:qFormat/>
    <w:uiPriority w:val="99"/>
    <w:pPr>
      <w:widowControl w:val="0"/>
      <w:snapToGrid w:val="0"/>
    </w:pPr>
    <w:rPr>
      <w:rFonts w:ascii="Calibri" w:hAnsi="Calibri" w:cs="Times New Roman"/>
      <w:kern w:val="2"/>
      <w:sz w:val="18"/>
      <w:szCs w:val="20"/>
    </w:rPr>
  </w:style>
  <w:style w:type="paragraph" w:styleId="27">
    <w:name w:val="toc 6"/>
    <w:basedOn w:val="1"/>
    <w:next w:val="1"/>
    <w:qFormat/>
    <w:uiPriority w:val="99"/>
    <w:pPr>
      <w:ind w:left="1200"/>
    </w:pPr>
    <w:rPr>
      <w:rFonts w:asciiTheme="minorHAnsi" w:hAnsiTheme="minorHAnsi" w:cstheme="minorHAnsi"/>
      <w:sz w:val="18"/>
      <w:szCs w:val="18"/>
    </w:rPr>
  </w:style>
  <w:style w:type="paragraph" w:styleId="28">
    <w:name w:val="toc 2"/>
    <w:basedOn w:val="23"/>
    <w:next w:val="1"/>
    <w:link w:val="114"/>
    <w:qFormat/>
    <w:uiPriority w:val="39"/>
    <w:pPr>
      <w:spacing w:before="0" w:after="0"/>
      <w:ind w:left="240"/>
    </w:pPr>
    <w:rPr>
      <w:b w:val="0"/>
      <w:bCs w:val="0"/>
      <w:caps w:val="0"/>
      <w:smallCaps/>
    </w:rPr>
  </w:style>
  <w:style w:type="paragraph" w:styleId="29">
    <w:name w:val="toc 9"/>
    <w:basedOn w:val="1"/>
    <w:next w:val="1"/>
    <w:qFormat/>
    <w:uiPriority w:val="99"/>
    <w:pPr>
      <w:ind w:left="1920"/>
    </w:pPr>
    <w:rPr>
      <w:rFonts w:asciiTheme="minorHAnsi" w:hAnsiTheme="minorHAnsi" w:cstheme="minorHAnsi"/>
      <w:sz w:val="18"/>
      <w:szCs w:val="18"/>
    </w:rPr>
  </w:style>
  <w:style w:type="paragraph" w:styleId="30">
    <w:name w:val="HTML Preformatted"/>
    <w:basedOn w:val="1"/>
    <w:link w:val="140"/>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31">
    <w:name w:val="Normal (Web)"/>
    <w:basedOn w:val="1"/>
    <w:qFormat/>
    <w:uiPriority w:val="99"/>
    <w:pPr>
      <w:spacing w:before="100" w:beforeAutospacing="1" w:after="100" w:afterAutospacing="1"/>
    </w:pPr>
  </w:style>
  <w:style w:type="paragraph" w:styleId="32">
    <w:name w:val="Title"/>
    <w:basedOn w:val="1"/>
    <w:next w:val="1"/>
    <w:link w:val="108"/>
    <w:qFormat/>
    <w:uiPriority w:val="99"/>
    <w:pPr>
      <w:widowControl w:val="0"/>
      <w:spacing w:before="240" w:after="60"/>
      <w:jc w:val="center"/>
      <w:outlineLvl w:val="0"/>
    </w:pPr>
    <w:rPr>
      <w:rFonts w:ascii="Cambria" w:hAnsi="Cambria" w:cs="Times New Roman"/>
      <w:b/>
      <w:bCs/>
      <w:kern w:val="2"/>
      <w:sz w:val="32"/>
      <w:szCs w:val="32"/>
    </w:rPr>
  </w:style>
  <w:style w:type="paragraph" w:styleId="33">
    <w:name w:val="annotation subject"/>
    <w:basedOn w:val="13"/>
    <w:next w:val="13"/>
    <w:link w:val="128"/>
    <w:semiHidden/>
    <w:qFormat/>
    <w:uiPriority w:val="99"/>
    <w:rPr>
      <w:b/>
      <w:bCs/>
    </w:rPr>
  </w:style>
  <w:style w:type="table" w:styleId="35">
    <w:name w:val="Table Grid"/>
    <w:basedOn w:val="3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7">
    <w:name w:val="Strong"/>
    <w:basedOn w:val="36"/>
    <w:qFormat/>
    <w:locked/>
    <w:uiPriority w:val="0"/>
    <w:rPr>
      <w:b/>
      <w:bCs/>
    </w:rPr>
  </w:style>
  <w:style w:type="character" w:styleId="38">
    <w:name w:val="page number"/>
    <w:basedOn w:val="36"/>
    <w:qFormat/>
    <w:uiPriority w:val="99"/>
    <w:rPr>
      <w:rFonts w:eastAsia="宋体" w:cs="Times New Roman"/>
      <w:kern w:val="2"/>
      <w:sz w:val="24"/>
      <w:lang w:val="en-US" w:eastAsia="zh-CN"/>
    </w:rPr>
  </w:style>
  <w:style w:type="character" w:styleId="39">
    <w:name w:val="Emphasis"/>
    <w:basedOn w:val="36"/>
    <w:qFormat/>
    <w:uiPriority w:val="99"/>
    <w:rPr>
      <w:rFonts w:cs="Times New Roman"/>
      <w:i/>
    </w:rPr>
  </w:style>
  <w:style w:type="character" w:styleId="40">
    <w:name w:val="Hyperlink"/>
    <w:basedOn w:val="36"/>
    <w:qFormat/>
    <w:uiPriority w:val="99"/>
    <w:rPr>
      <w:rFonts w:cs="Times New Roman"/>
      <w:color w:val="0000FF"/>
      <w:u w:val="single"/>
    </w:rPr>
  </w:style>
  <w:style w:type="character" w:styleId="41">
    <w:name w:val="annotation reference"/>
    <w:basedOn w:val="36"/>
    <w:semiHidden/>
    <w:qFormat/>
    <w:uiPriority w:val="99"/>
    <w:rPr>
      <w:rFonts w:eastAsia="宋体" w:cs="Times New Roman"/>
      <w:kern w:val="2"/>
      <w:sz w:val="21"/>
      <w:lang w:val="en-US" w:eastAsia="zh-CN"/>
    </w:rPr>
  </w:style>
  <w:style w:type="character" w:styleId="42">
    <w:name w:val="footnote reference"/>
    <w:basedOn w:val="36"/>
    <w:semiHidden/>
    <w:qFormat/>
    <w:uiPriority w:val="99"/>
    <w:rPr>
      <w:rFonts w:eastAsia="宋体" w:cs="Times New Roman"/>
      <w:kern w:val="2"/>
      <w:sz w:val="24"/>
      <w:vertAlign w:val="superscript"/>
      <w:lang w:val="en-US" w:eastAsia="zh-CN"/>
    </w:rPr>
  </w:style>
  <w:style w:type="character" w:customStyle="1" w:styleId="43">
    <w:name w:val="标题 1 字符"/>
    <w:basedOn w:val="36"/>
    <w:link w:val="2"/>
    <w:qFormat/>
    <w:locked/>
    <w:uiPriority w:val="99"/>
    <w:rPr>
      <w:rFonts w:ascii="仿宋_GB2312" w:hAnsi="宋体" w:eastAsia="仿宋_GB2312"/>
      <w:b/>
      <w:color w:val="000000"/>
      <w:kern w:val="44"/>
      <w:sz w:val="44"/>
    </w:rPr>
  </w:style>
  <w:style w:type="character" w:customStyle="1" w:styleId="44">
    <w:name w:val="标题 2 字符"/>
    <w:basedOn w:val="36"/>
    <w:link w:val="3"/>
    <w:qFormat/>
    <w:locked/>
    <w:uiPriority w:val="99"/>
    <w:rPr>
      <w:rFonts w:ascii="宋体" w:hAnsi="宋体" w:eastAsia="华文中宋"/>
      <w:b/>
      <w:bCs/>
      <w:sz w:val="30"/>
      <w:szCs w:val="44"/>
    </w:rPr>
  </w:style>
  <w:style w:type="character" w:customStyle="1" w:styleId="45">
    <w:name w:val="标题 3 字符"/>
    <w:basedOn w:val="36"/>
    <w:link w:val="4"/>
    <w:qFormat/>
    <w:locked/>
    <w:uiPriority w:val="99"/>
    <w:rPr>
      <w:rFonts w:ascii="Calibri" w:hAnsi="Calibri" w:eastAsia="黑体"/>
      <w:kern w:val="2"/>
      <w:sz w:val="32"/>
    </w:rPr>
  </w:style>
  <w:style w:type="character" w:customStyle="1" w:styleId="46">
    <w:name w:val="标题 4 字符"/>
    <w:basedOn w:val="36"/>
    <w:link w:val="5"/>
    <w:qFormat/>
    <w:locked/>
    <w:uiPriority w:val="99"/>
    <w:rPr>
      <w:rFonts w:ascii="Cambria" w:hAnsi="Cambria" w:eastAsia="仿宋_GB2312"/>
      <w:b/>
      <w:kern w:val="2"/>
      <w:sz w:val="28"/>
    </w:rPr>
  </w:style>
  <w:style w:type="character" w:customStyle="1" w:styleId="47">
    <w:name w:val="标题 5 字符"/>
    <w:basedOn w:val="36"/>
    <w:link w:val="6"/>
    <w:qFormat/>
    <w:locked/>
    <w:uiPriority w:val="99"/>
    <w:rPr>
      <w:rFonts w:ascii="Calibri" w:hAnsi="Calibri"/>
      <w:b/>
      <w:kern w:val="2"/>
      <w:sz w:val="28"/>
    </w:rPr>
  </w:style>
  <w:style w:type="character" w:customStyle="1" w:styleId="48">
    <w:name w:val="标题 6 字符"/>
    <w:basedOn w:val="36"/>
    <w:link w:val="7"/>
    <w:qFormat/>
    <w:locked/>
    <w:uiPriority w:val="99"/>
    <w:rPr>
      <w:rFonts w:ascii="Arial" w:hAnsi="Arial" w:eastAsia="仿宋_GB2312"/>
      <w:b/>
      <w:color w:val="000000"/>
      <w:kern w:val="16"/>
      <w:sz w:val="30"/>
    </w:rPr>
  </w:style>
  <w:style w:type="character" w:customStyle="1" w:styleId="49">
    <w:name w:val="标题 7 字符"/>
    <w:basedOn w:val="36"/>
    <w:link w:val="8"/>
    <w:qFormat/>
    <w:locked/>
    <w:uiPriority w:val="99"/>
    <w:rPr>
      <w:rFonts w:ascii="仿宋_GB2312" w:hAnsi="宋体" w:eastAsia="仿宋_GB2312"/>
      <w:b/>
      <w:color w:val="000000"/>
      <w:kern w:val="16"/>
      <w:sz w:val="30"/>
    </w:rPr>
  </w:style>
  <w:style w:type="character" w:customStyle="1" w:styleId="50">
    <w:name w:val="标题 8 字符"/>
    <w:basedOn w:val="36"/>
    <w:link w:val="9"/>
    <w:qFormat/>
    <w:locked/>
    <w:uiPriority w:val="99"/>
    <w:rPr>
      <w:rFonts w:ascii="Cambria" w:hAnsi="Cambria" w:eastAsia="宋体"/>
      <w:kern w:val="2"/>
      <w:sz w:val="24"/>
    </w:rPr>
  </w:style>
  <w:style w:type="character" w:customStyle="1" w:styleId="51">
    <w:name w:val="标题 9 字符"/>
    <w:basedOn w:val="36"/>
    <w:link w:val="10"/>
    <w:qFormat/>
    <w:locked/>
    <w:uiPriority w:val="99"/>
    <w:rPr>
      <w:rFonts w:ascii="Arial" w:hAnsi="Arial" w:eastAsia="仿宋_GB2312"/>
      <w:i/>
      <w:color w:val="000000"/>
      <w:sz w:val="18"/>
    </w:rPr>
  </w:style>
  <w:style w:type="paragraph" w:customStyle="1" w:styleId="52">
    <w:name w:val="font52478"/>
    <w:basedOn w:val="1"/>
    <w:qFormat/>
    <w:uiPriority w:val="99"/>
    <w:pPr>
      <w:spacing w:before="100" w:beforeAutospacing="1" w:after="100" w:afterAutospacing="1"/>
    </w:pPr>
    <w:rPr>
      <w:sz w:val="18"/>
      <w:szCs w:val="18"/>
    </w:rPr>
  </w:style>
  <w:style w:type="paragraph" w:customStyle="1" w:styleId="53">
    <w:name w:val="xl85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sz w:val="20"/>
      <w:szCs w:val="20"/>
    </w:rPr>
  </w:style>
  <w:style w:type="paragraph" w:customStyle="1" w:styleId="54">
    <w:name w:val="xl86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55">
    <w:name w:val="xl872478"/>
    <w:basedOn w:val="1"/>
    <w:qFormat/>
    <w:uiPriority w:val="99"/>
    <w:pPr>
      <w:spacing w:before="100" w:beforeAutospacing="1" w:after="100" w:afterAutospacing="1"/>
      <w:textAlignment w:val="center"/>
    </w:pPr>
    <w:rPr>
      <w:color w:val="000000"/>
      <w:sz w:val="22"/>
      <w:szCs w:val="22"/>
    </w:rPr>
  </w:style>
  <w:style w:type="paragraph" w:customStyle="1" w:styleId="56">
    <w:name w:val="xl88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57">
    <w:name w:val="xl892478"/>
    <w:basedOn w:val="1"/>
    <w:qFormat/>
    <w:uiPriority w:val="99"/>
    <w:pPr>
      <w:spacing w:before="100" w:beforeAutospacing="1" w:after="100" w:afterAutospacing="1"/>
      <w:textAlignment w:val="center"/>
    </w:pPr>
    <w:rPr>
      <w:color w:val="000000"/>
      <w:sz w:val="20"/>
      <w:szCs w:val="20"/>
    </w:rPr>
  </w:style>
  <w:style w:type="paragraph" w:customStyle="1" w:styleId="58">
    <w:name w:val="xl902478"/>
    <w:basedOn w:val="1"/>
    <w:qFormat/>
    <w:uiPriority w:val="99"/>
    <w:pPr>
      <w:spacing w:before="100" w:beforeAutospacing="1" w:after="100" w:afterAutospacing="1"/>
      <w:textAlignment w:val="center"/>
    </w:pPr>
    <w:rPr>
      <w:b/>
      <w:bCs/>
      <w:color w:val="000000"/>
      <w:sz w:val="20"/>
      <w:szCs w:val="20"/>
    </w:rPr>
  </w:style>
  <w:style w:type="paragraph" w:customStyle="1" w:styleId="59">
    <w:name w:val="xl912478"/>
    <w:basedOn w:val="1"/>
    <w:qFormat/>
    <w:uiPriority w:val="99"/>
    <w:pPr>
      <w:pBdr>
        <w:bottom w:val="single" w:color="auto" w:sz="4" w:space="0"/>
      </w:pBdr>
      <w:spacing w:before="100" w:beforeAutospacing="1" w:after="100" w:afterAutospacing="1"/>
      <w:jc w:val="center"/>
      <w:textAlignment w:val="center"/>
    </w:pPr>
    <w:rPr>
      <w:b/>
      <w:bCs/>
      <w:sz w:val="32"/>
      <w:szCs w:val="32"/>
    </w:rPr>
  </w:style>
  <w:style w:type="paragraph" w:customStyle="1" w:styleId="60">
    <w:name w:val="xl922478"/>
    <w:basedOn w:val="1"/>
    <w:qFormat/>
    <w:uiPriority w:val="99"/>
    <w:pPr>
      <w:spacing w:before="100" w:beforeAutospacing="1" w:after="100" w:afterAutospacing="1"/>
      <w:textAlignment w:val="center"/>
    </w:pPr>
    <w:rPr>
      <w:rFonts w:ascii="黑体" w:hAnsi="黑体" w:eastAsia="黑体"/>
      <w:color w:val="000000"/>
      <w:sz w:val="22"/>
      <w:szCs w:val="22"/>
    </w:rPr>
  </w:style>
  <w:style w:type="paragraph" w:customStyle="1" w:styleId="61">
    <w:name w:val="xl93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sz w:val="22"/>
      <w:szCs w:val="22"/>
    </w:rPr>
  </w:style>
  <w:style w:type="paragraph" w:customStyle="1" w:styleId="62">
    <w:name w:val="xl94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color w:val="000000"/>
      <w:sz w:val="22"/>
      <w:szCs w:val="22"/>
    </w:rPr>
  </w:style>
  <w:style w:type="paragraph" w:customStyle="1" w:styleId="63">
    <w:name w:val="xl952478"/>
    <w:basedOn w:val="1"/>
    <w:qFormat/>
    <w:uiPriority w:val="99"/>
    <w:pPr>
      <w:pBdr>
        <w:top w:val="single" w:color="auto" w:sz="4" w:space="1"/>
        <w:left w:val="single" w:color="auto" w:sz="4" w:space="1"/>
        <w:bottom w:val="single" w:color="auto" w:sz="4" w:space="0"/>
      </w:pBdr>
      <w:spacing w:before="100" w:beforeAutospacing="1" w:after="100" w:afterAutospacing="1"/>
      <w:jc w:val="center"/>
      <w:textAlignment w:val="center"/>
    </w:pPr>
    <w:rPr>
      <w:b/>
      <w:bCs/>
      <w:sz w:val="20"/>
      <w:szCs w:val="20"/>
    </w:rPr>
  </w:style>
  <w:style w:type="paragraph" w:customStyle="1" w:styleId="64">
    <w:name w:val="xl962478"/>
    <w:basedOn w:val="1"/>
    <w:qFormat/>
    <w:uiPriority w:val="99"/>
    <w:pPr>
      <w:pBdr>
        <w:top w:val="single" w:color="auto" w:sz="4" w:space="1"/>
        <w:bottom w:val="single" w:color="auto" w:sz="4" w:space="0"/>
      </w:pBdr>
      <w:spacing w:before="100" w:beforeAutospacing="1" w:after="100" w:afterAutospacing="1"/>
      <w:jc w:val="center"/>
      <w:textAlignment w:val="center"/>
    </w:pPr>
    <w:rPr>
      <w:b/>
      <w:bCs/>
      <w:sz w:val="20"/>
      <w:szCs w:val="20"/>
    </w:rPr>
  </w:style>
  <w:style w:type="paragraph" w:customStyle="1" w:styleId="65">
    <w:name w:val="xl972478"/>
    <w:basedOn w:val="1"/>
    <w:qFormat/>
    <w:uiPriority w:val="99"/>
    <w:pPr>
      <w:pBdr>
        <w:top w:val="single" w:color="auto" w:sz="4" w:space="1"/>
        <w:bottom w:val="single" w:color="auto" w:sz="4" w:space="0"/>
        <w:right w:val="single" w:color="auto" w:sz="4" w:space="1"/>
      </w:pBdr>
      <w:spacing w:before="100" w:beforeAutospacing="1" w:after="100" w:afterAutospacing="1"/>
      <w:jc w:val="center"/>
      <w:textAlignment w:val="center"/>
    </w:pPr>
    <w:rPr>
      <w:b/>
      <w:bCs/>
      <w:sz w:val="20"/>
      <w:szCs w:val="20"/>
    </w:rPr>
  </w:style>
  <w:style w:type="paragraph" w:customStyle="1" w:styleId="66">
    <w:name w:val="xl98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67">
    <w:name w:val="xl99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68">
    <w:name w:val="xl100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69">
    <w:name w:val="xl101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70">
    <w:name w:val="xl102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71">
    <w:name w:val="xl1032478"/>
    <w:basedOn w:val="1"/>
    <w:qFormat/>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sz w:val="20"/>
      <w:szCs w:val="20"/>
    </w:rPr>
  </w:style>
  <w:style w:type="paragraph" w:customStyle="1" w:styleId="72">
    <w:name w:val="xl1042478"/>
    <w:basedOn w:val="1"/>
    <w:qFormat/>
    <w:uiPriority w:val="99"/>
    <w:pPr>
      <w:pBdr>
        <w:left w:val="single" w:color="auto" w:sz="4" w:space="1"/>
        <w:right w:val="single" w:color="auto" w:sz="4" w:space="1"/>
      </w:pBdr>
      <w:spacing w:before="100" w:beforeAutospacing="1" w:after="100" w:afterAutospacing="1"/>
      <w:jc w:val="center"/>
      <w:textAlignment w:val="center"/>
    </w:pPr>
    <w:rPr>
      <w:sz w:val="20"/>
      <w:szCs w:val="20"/>
    </w:rPr>
  </w:style>
  <w:style w:type="paragraph" w:customStyle="1" w:styleId="73">
    <w:name w:val="xl105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Arial" w:hAnsi="Arial" w:cs="Arial"/>
      <w:color w:val="000000"/>
      <w:sz w:val="20"/>
      <w:szCs w:val="20"/>
    </w:rPr>
  </w:style>
  <w:style w:type="paragraph" w:customStyle="1" w:styleId="74">
    <w:name w:val="xl106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character" w:customStyle="1" w:styleId="75">
    <w:name w:val="页眉 字符"/>
    <w:basedOn w:val="36"/>
    <w:link w:val="22"/>
    <w:semiHidden/>
    <w:qFormat/>
    <w:locked/>
    <w:uiPriority w:val="99"/>
    <w:rPr>
      <w:rFonts w:ascii="宋体" w:hAnsi="宋体" w:eastAsia="宋体"/>
      <w:sz w:val="18"/>
    </w:rPr>
  </w:style>
  <w:style w:type="character" w:customStyle="1" w:styleId="76">
    <w:name w:val="页脚 字符"/>
    <w:basedOn w:val="36"/>
    <w:link w:val="21"/>
    <w:qFormat/>
    <w:locked/>
    <w:uiPriority w:val="99"/>
    <w:rPr>
      <w:rFonts w:ascii="宋体" w:hAnsi="宋体" w:eastAsia="宋体"/>
      <w:sz w:val="18"/>
    </w:rPr>
  </w:style>
  <w:style w:type="paragraph" w:customStyle="1" w:styleId="77">
    <w:name w:val="List Paragraph"/>
    <w:basedOn w:val="1"/>
    <w:qFormat/>
    <w:uiPriority w:val="99"/>
    <w:pPr>
      <w:ind w:firstLine="420" w:firstLineChars="200"/>
    </w:pPr>
  </w:style>
  <w:style w:type="paragraph" w:customStyle="1" w:styleId="78">
    <w:name w:val="font56441"/>
    <w:basedOn w:val="1"/>
    <w:qFormat/>
    <w:uiPriority w:val="99"/>
    <w:pPr>
      <w:spacing w:before="100" w:beforeAutospacing="1" w:after="100" w:afterAutospacing="1"/>
    </w:pPr>
    <w:rPr>
      <w:sz w:val="18"/>
      <w:szCs w:val="18"/>
    </w:rPr>
  </w:style>
  <w:style w:type="paragraph" w:customStyle="1" w:styleId="79">
    <w:name w:val="font66441"/>
    <w:basedOn w:val="1"/>
    <w:qFormat/>
    <w:uiPriority w:val="99"/>
    <w:pPr>
      <w:spacing w:before="100" w:beforeAutospacing="1" w:after="100" w:afterAutospacing="1"/>
    </w:pPr>
    <w:rPr>
      <w:sz w:val="18"/>
      <w:szCs w:val="18"/>
    </w:rPr>
  </w:style>
  <w:style w:type="paragraph" w:customStyle="1" w:styleId="80">
    <w:name w:val="xl756441"/>
    <w:basedOn w:val="1"/>
    <w:qFormat/>
    <w:uiPriority w:val="99"/>
    <w:pPr>
      <w:shd w:val="clear" w:color="000000" w:fill="FFFFFF"/>
      <w:spacing w:before="100" w:beforeAutospacing="1" w:after="100" w:afterAutospacing="1"/>
      <w:textAlignment w:val="center"/>
    </w:pPr>
    <w:rPr>
      <w:color w:val="000000"/>
      <w:sz w:val="20"/>
      <w:szCs w:val="20"/>
    </w:rPr>
  </w:style>
  <w:style w:type="paragraph" w:customStyle="1" w:styleId="81">
    <w:name w:val="xl766441"/>
    <w:basedOn w:val="1"/>
    <w:qFormat/>
    <w:uiPriority w:val="99"/>
    <w:pPr>
      <w:shd w:val="clear" w:color="000000" w:fill="FFFFFF"/>
      <w:spacing w:before="100" w:beforeAutospacing="1" w:after="100" w:afterAutospacing="1"/>
      <w:textAlignment w:val="center"/>
    </w:pPr>
    <w:rPr>
      <w:b/>
      <w:bCs/>
      <w:color w:val="000000"/>
      <w:sz w:val="20"/>
      <w:szCs w:val="20"/>
    </w:rPr>
  </w:style>
  <w:style w:type="paragraph" w:customStyle="1" w:styleId="82">
    <w:name w:val="xl776441"/>
    <w:basedOn w:val="1"/>
    <w:qFormat/>
    <w:uiPriority w:val="99"/>
    <w:pPr>
      <w:shd w:val="clear" w:color="000000" w:fill="FFFFFF"/>
      <w:spacing w:before="100" w:beforeAutospacing="1" w:after="100" w:afterAutospacing="1"/>
      <w:textAlignment w:val="center"/>
    </w:pPr>
    <w:rPr>
      <w:color w:val="000000"/>
      <w:sz w:val="22"/>
      <w:szCs w:val="22"/>
    </w:rPr>
  </w:style>
  <w:style w:type="paragraph" w:customStyle="1" w:styleId="83">
    <w:name w:val="xl786441"/>
    <w:basedOn w:val="1"/>
    <w:qFormat/>
    <w:uiPriority w:val="99"/>
    <w:pPr>
      <w:shd w:val="clear" w:color="000000" w:fill="FFFFFF"/>
      <w:spacing w:before="100" w:beforeAutospacing="1" w:after="100" w:afterAutospacing="1"/>
      <w:textAlignment w:val="center"/>
    </w:pPr>
    <w:rPr>
      <w:rFonts w:ascii="黑体" w:hAnsi="黑体" w:eastAsia="黑体"/>
      <w:color w:val="000000"/>
      <w:sz w:val="22"/>
      <w:szCs w:val="22"/>
    </w:rPr>
  </w:style>
  <w:style w:type="paragraph" w:customStyle="1" w:styleId="84">
    <w:name w:val="xl796441"/>
    <w:basedOn w:val="1"/>
    <w:qFormat/>
    <w:uiPriority w:val="99"/>
    <w:pPr>
      <w:pBdr>
        <w:bottom w:val="single" w:color="auto" w:sz="4" w:space="0"/>
      </w:pBdr>
      <w:shd w:val="clear" w:color="000000" w:fill="FFFFFF"/>
      <w:spacing w:before="100" w:beforeAutospacing="1" w:after="100" w:afterAutospacing="1"/>
      <w:jc w:val="center"/>
      <w:textAlignment w:val="center"/>
    </w:pPr>
    <w:rPr>
      <w:rFonts w:ascii="黑体" w:hAnsi="黑体" w:eastAsia="黑体"/>
      <w:sz w:val="36"/>
      <w:szCs w:val="36"/>
    </w:rPr>
  </w:style>
  <w:style w:type="paragraph" w:customStyle="1" w:styleId="85">
    <w:name w:val="xl806441"/>
    <w:basedOn w:val="1"/>
    <w:qFormat/>
    <w:uiPriority w:val="99"/>
    <w:pPr>
      <w:spacing w:before="100" w:beforeAutospacing="1" w:after="100" w:afterAutospacing="1"/>
      <w:jc w:val="center"/>
      <w:textAlignment w:val="center"/>
    </w:pPr>
    <w:rPr>
      <w:sz w:val="28"/>
      <w:szCs w:val="28"/>
    </w:rPr>
  </w:style>
  <w:style w:type="paragraph" w:customStyle="1" w:styleId="86">
    <w:name w:val="xl816441"/>
    <w:basedOn w:val="1"/>
    <w:qFormat/>
    <w:uiPriority w:val="99"/>
    <w:pP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87">
    <w:name w:val="xl826441"/>
    <w:basedOn w:val="1"/>
    <w:qFormat/>
    <w:uiPriority w:val="99"/>
    <w:pPr>
      <w:pBdr>
        <w:top w:val="single" w:color="auto" w:sz="4" w:space="1"/>
        <w:left w:val="single" w:color="auto" w:sz="4" w:space="1"/>
        <w:bottom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88">
    <w:name w:val="xl83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b/>
      <w:bCs/>
      <w:sz w:val="20"/>
      <w:szCs w:val="20"/>
    </w:rPr>
  </w:style>
  <w:style w:type="paragraph" w:customStyle="1" w:styleId="89">
    <w:name w:val="xl84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90">
    <w:name w:val="xl85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1">
    <w:name w:val="xl86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2">
    <w:name w:val="xl87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b/>
      <w:bCs/>
      <w:sz w:val="20"/>
      <w:szCs w:val="20"/>
    </w:rPr>
  </w:style>
  <w:style w:type="paragraph" w:customStyle="1" w:styleId="93">
    <w:name w:val="xl88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color w:val="000000"/>
      <w:sz w:val="20"/>
      <w:szCs w:val="20"/>
    </w:rPr>
  </w:style>
  <w:style w:type="paragraph" w:customStyle="1" w:styleId="94">
    <w:name w:val="xl89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5">
    <w:name w:val="xl906441"/>
    <w:basedOn w:val="1"/>
    <w:qFormat/>
    <w:uiPriority w:val="99"/>
    <w:pPr>
      <w:shd w:val="clear" w:color="000000" w:fill="FFFFFF"/>
      <w:spacing w:before="100" w:beforeAutospacing="1" w:after="100" w:afterAutospacing="1"/>
      <w:textAlignment w:val="center"/>
    </w:pPr>
    <w:rPr>
      <w:color w:val="000000"/>
      <w:sz w:val="22"/>
      <w:szCs w:val="22"/>
    </w:rPr>
  </w:style>
  <w:style w:type="paragraph" w:customStyle="1" w:styleId="96">
    <w:name w:val="xl916441"/>
    <w:basedOn w:val="1"/>
    <w:qFormat/>
    <w:uiPriority w:val="99"/>
    <w:pPr>
      <w:shd w:val="clear" w:color="000000" w:fill="FFFFFF"/>
      <w:spacing w:before="100" w:beforeAutospacing="1" w:after="100" w:afterAutospacing="1"/>
      <w:textAlignment w:val="center"/>
    </w:pPr>
    <w:rPr>
      <w:sz w:val="20"/>
      <w:szCs w:val="20"/>
    </w:rPr>
  </w:style>
  <w:style w:type="paragraph" w:customStyle="1" w:styleId="97">
    <w:name w:val="xl926441"/>
    <w:basedOn w:val="1"/>
    <w:qFormat/>
    <w:uiPriority w:val="99"/>
    <w:pPr>
      <w:shd w:val="clear" w:color="000000" w:fill="FFFFFF"/>
      <w:spacing w:before="100" w:beforeAutospacing="1" w:after="100" w:afterAutospacing="1"/>
      <w:jc w:val="center"/>
      <w:textAlignment w:val="center"/>
    </w:pPr>
    <w:rPr>
      <w:rFonts w:ascii="黑体" w:hAnsi="黑体" w:eastAsia="黑体"/>
      <w:sz w:val="32"/>
      <w:szCs w:val="32"/>
    </w:rPr>
  </w:style>
  <w:style w:type="paragraph" w:customStyle="1" w:styleId="98">
    <w:name w:val="xl93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b/>
      <w:bCs/>
      <w:color w:val="000000"/>
      <w:sz w:val="20"/>
      <w:szCs w:val="20"/>
    </w:rPr>
  </w:style>
  <w:style w:type="paragraph" w:customStyle="1" w:styleId="99">
    <w:name w:val="xl946441"/>
    <w:basedOn w:val="1"/>
    <w:qFormat/>
    <w:uiPriority w:val="99"/>
    <w:pPr>
      <w:pBdr>
        <w:top w:val="single" w:color="auto" w:sz="4" w:space="1"/>
        <w:left w:val="single" w:color="auto" w:sz="4" w:space="1"/>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100">
    <w:name w:val="xl956441"/>
    <w:basedOn w:val="1"/>
    <w:qFormat/>
    <w:uiPriority w:val="99"/>
    <w:pPr>
      <w:pBdr>
        <w:left w:val="single" w:color="auto" w:sz="4" w:space="1"/>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101">
    <w:name w:val="xl966441"/>
    <w:basedOn w:val="1"/>
    <w:qFormat/>
    <w:uiPriority w:val="99"/>
    <w:pPr>
      <w:pBdr>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sz w:val="20"/>
      <w:szCs w:val="20"/>
    </w:rPr>
  </w:style>
  <w:style w:type="character" w:customStyle="1" w:styleId="102">
    <w:name w:val="批注框文本 Char"/>
    <w:qFormat/>
    <w:locked/>
    <w:uiPriority w:val="99"/>
    <w:rPr>
      <w:rFonts w:ascii="Calibri" w:hAnsi="Calibri"/>
      <w:kern w:val="2"/>
      <w:sz w:val="18"/>
    </w:rPr>
  </w:style>
  <w:style w:type="character" w:customStyle="1" w:styleId="103">
    <w:name w:val="批注框文本 字符"/>
    <w:basedOn w:val="36"/>
    <w:link w:val="20"/>
    <w:semiHidden/>
    <w:qFormat/>
    <w:uiPriority w:val="99"/>
    <w:rPr>
      <w:rFonts w:ascii="宋体" w:hAnsi="宋体" w:cs="宋体"/>
      <w:kern w:val="0"/>
      <w:sz w:val="0"/>
      <w:szCs w:val="0"/>
    </w:rPr>
  </w:style>
  <w:style w:type="character" w:customStyle="1" w:styleId="104">
    <w:name w:val="脚注文本 Char"/>
    <w:qFormat/>
    <w:locked/>
    <w:uiPriority w:val="99"/>
    <w:rPr>
      <w:rFonts w:ascii="Calibri" w:hAnsi="Calibri"/>
      <w:kern w:val="2"/>
      <w:sz w:val="18"/>
    </w:rPr>
  </w:style>
  <w:style w:type="character" w:customStyle="1" w:styleId="105">
    <w:name w:val="脚注文本 字符"/>
    <w:basedOn w:val="36"/>
    <w:link w:val="26"/>
    <w:semiHidden/>
    <w:qFormat/>
    <w:uiPriority w:val="99"/>
    <w:rPr>
      <w:rFonts w:ascii="宋体" w:hAnsi="宋体" w:cs="宋体"/>
      <w:kern w:val="0"/>
      <w:sz w:val="18"/>
      <w:szCs w:val="18"/>
    </w:rPr>
  </w:style>
  <w:style w:type="character" w:customStyle="1" w:styleId="106">
    <w:name w:val="文档结构图 Char"/>
    <w:qFormat/>
    <w:locked/>
    <w:uiPriority w:val="99"/>
    <w:rPr>
      <w:rFonts w:ascii="宋体" w:hAnsi="Calibri" w:eastAsia="宋体"/>
      <w:kern w:val="2"/>
      <w:sz w:val="18"/>
    </w:rPr>
  </w:style>
  <w:style w:type="character" w:customStyle="1" w:styleId="107">
    <w:name w:val="文档结构图 字符"/>
    <w:basedOn w:val="36"/>
    <w:link w:val="12"/>
    <w:semiHidden/>
    <w:qFormat/>
    <w:uiPriority w:val="99"/>
    <w:rPr>
      <w:rFonts w:cs="宋体"/>
      <w:kern w:val="0"/>
      <w:sz w:val="0"/>
      <w:szCs w:val="0"/>
    </w:rPr>
  </w:style>
  <w:style w:type="character" w:customStyle="1" w:styleId="108">
    <w:name w:val="标题 字符"/>
    <w:basedOn w:val="36"/>
    <w:link w:val="32"/>
    <w:qFormat/>
    <w:locked/>
    <w:uiPriority w:val="99"/>
    <w:rPr>
      <w:rFonts w:ascii="Cambria" w:hAnsi="Cambria" w:eastAsia="宋体"/>
      <w:b/>
      <w:kern w:val="2"/>
      <w:sz w:val="32"/>
    </w:rPr>
  </w:style>
  <w:style w:type="character" w:customStyle="1" w:styleId="109">
    <w:name w:val="副标题 字符"/>
    <w:basedOn w:val="36"/>
    <w:link w:val="25"/>
    <w:qFormat/>
    <w:locked/>
    <w:uiPriority w:val="99"/>
    <w:rPr>
      <w:rFonts w:ascii="Cambria" w:hAnsi="Cambria" w:eastAsia="宋体"/>
      <w:b/>
      <w:kern w:val="28"/>
      <w:sz w:val="32"/>
    </w:rPr>
  </w:style>
  <w:style w:type="paragraph" w:customStyle="1" w:styleId="110">
    <w:name w:val="No Spacing"/>
    <w:link w:val="111"/>
    <w:qFormat/>
    <w:uiPriority w:val="99"/>
    <w:pPr>
      <w:ind w:firstLine="200" w:firstLineChars="200"/>
    </w:pPr>
    <w:rPr>
      <w:rFonts w:ascii="Times New Roman" w:hAnsi="Times New Roman" w:eastAsia="仿宋_GB2312" w:cs="Times New Roman"/>
      <w:sz w:val="30"/>
      <w:szCs w:val="22"/>
      <w:lang w:val="en-US" w:eastAsia="zh-CN" w:bidi="ar-SA"/>
    </w:rPr>
  </w:style>
  <w:style w:type="character" w:customStyle="1" w:styleId="111">
    <w:name w:val="无间隔 字符"/>
    <w:link w:val="110"/>
    <w:qFormat/>
    <w:locked/>
    <w:uiPriority w:val="99"/>
    <w:rPr>
      <w:rFonts w:eastAsia="仿宋_GB2312"/>
      <w:sz w:val="30"/>
      <w:szCs w:val="22"/>
      <w:lang w:bidi="ar-SA"/>
    </w:rPr>
  </w:style>
  <w:style w:type="character" w:customStyle="1" w:styleId="112">
    <w:name w:val="目录 3 字符"/>
    <w:link w:val="17"/>
    <w:qFormat/>
    <w:locked/>
    <w:uiPriority w:val="39"/>
    <w:rPr>
      <w:rFonts w:eastAsia="宋体" w:cstheme="minorHAnsi"/>
      <w:i/>
      <w:iCs/>
    </w:rPr>
  </w:style>
  <w:style w:type="character" w:customStyle="1" w:styleId="113">
    <w:name w:val="目录 1 字符"/>
    <w:link w:val="23"/>
    <w:qFormat/>
    <w:locked/>
    <w:uiPriority w:val="39"/>
    <w:rPr>
      <w:rFonts w:eastAsia="宋体" w:cstheme="minorHAnsi"/>
      <w:b/>
      <w:bCs/>
      <w:i/>
      <w:iCs/>
      <w:caps/>
    </w:rPr>
  </w:style>
  <w:style w:type="character" w:customStyle="1" w:styleId="114">
    <w:name w:val="目录 2 字符"/>
    <w:link w:val="28"/>
    <w:qFormat/>
    <w:locked/>
    <w:uiPriority w:val="39"/>
    <w:rPr>
      <w:rFonts w:eastAsia="宋体" w:cstheme="minorHAnsi"/>
      <w:i/>
      <w:iCs/>
      <w:smallCaps/>
    </w:rPr>
  </w:style>
  <w:style w:type="paragraph" w:customStyle="1" w:styleId="115">
    <w:name w:val="目录一"/>
    <w:basedOn w:val="28"/>
    <w:link w:val="116"/>
    <w:qFormat/>
    <w:uiPriority w:val="99"/>
    <w:rPr>
      <w:rFonts w:eastAsia="黑体"/>
      <w:b/>
      <w:iCs/>
      <w:caps/>
      <w:sz w:val="28"/>
    </w:rPr>
  </w:style>
  <w:style w:type="character" w:customStyle="1" w:styleId="116">
    <w:name w:val="目录一 Char"/>
    <w:link w:val="115"/>
    <w:qFormat/>
    <w:locked/>
    <w:uiPriority w:val="99"/>
    <w:rPr>
      <w:rFonts w:ascii="华文中宋" w:hAnsi="华文中宋" w:eastAsia="黑体"/>
      <w:b/>
      <w:caps/>
      <w:smallCaps/>
      <w:kern w:val="2"/>
      <w:sz w:val="28"/>
    </w:rPr>
  </w:style>
  <w:style w:type="paragraph" w:customStyle="1" w:styleId="117">
    <w:name w:val="目录1"/>
    <w:basedOn w:val="17"/>
    <w:link w:val="118"/>
    <w:qFormat/>
    <w:uiPriority w:val="99"/>
    <w:pPr>
      <w:spacing w:line="400" w:lineRule="exact"/>
    </w:pPr>
    <w:rPr>
      <w:sz w:val="28"/>
    </w:rPr>
  </w:style>
  <w:style w:type="character" w:customStyle="1" w:styleId="118">
    <w:name w:val="目录1 Char"/>
    <w:link w:val="117"/>
    <w:qFormat/>
    <w:locked/>
    <w:uiPriority w:val="99"/>
    <w:rPr>
      <w:rFonts w:ascii="黑体" w:hAnsi="黑体" w:eastAsia="黑体"/>
      <w:kern w:val="2"/>
      <w:sz w:val="28"/>
    </w:rPr>
  </w:style>
  <w:style w:type="paragraph" w:customStyle="1" w:styleId="119">
    <w:name w:val="目录标题"/>
    <w:basedOn w:val="3"/>
    <w:link w:val="120"/>
    <w:qFormat/>
    <w:uiPriority w:val="99"/>
    <w:pPr>
      <w:ind w:firstLine="200"/>
    </w:pPr>
    <w:rPr>
      <w:bCs w:val="0"/>
      <w:sz w:val="44"/>
      <w:szCs w:val="20"/>
    </w:rPr>
  </w:style>
  <w:style w:type="character" w:customStyle="1" w:styleId="120">
    <w:name w:val="目录标题 Char"/>
    <w:link w:val="119"/>
    <w:qFormat/>
    <w:locked/>
    <w:uiPriority w:val="99"/>
    <w:rPr>
      <w:rFonts w:ascii="宋体" w:hAnsi="宋体" w:eastAsia="华文中宋"/>
      <w:sz w:val="44"/>
    </w:rPr>
  </w:style>
  <w:style w:type="paragraph" w:customStyle="1" w:styleId="121">
    <w:name w:val="目录（一）"/>
    <w:basedOn w:val="117"/>
    <w:link w:val="122"/>
    <w:qFormat/>
    <w:uiPriority w:val="99"/>
    <w:rPr>
      <w:sz w:val="24"/>
    </w:rPr>
  </w:style>
  <w:style w:type="character" w:customStyle="1" w:styleId="122">
    <w:name w:val="目录（一） Char"/>
    <w:link w:val="121"/>
    <w:qFormat/>
    <w:locked/>
    <w:uiPriority w:val="99"/>
    <w:rPr>
      <w:rFonts w:ascii="黑体" w:hAnsi="黑体" w:eastAsia="黑体"/>
      <w:kern w:val="2"/>
      <w:sz w:val="24"/>
    </w:rPr>
  </w:style>
  <w:style w:type="character" w:customStyle="1" w:styleId="123">
    <w:name w:val="访问过的超链接1"/>
    <w:qFormat/>
    <w:uiPriority w:val="99"/>
    <w:rPr>
      <w:rFonts w:eastAsia="宋体"/>
      <w:color w:val="800080"/>
      <w:kern w:val="2"/>
      <w:sz w:val="24"/>
      <w:u w:val="single"/>
      <w:lang w:val="en-US" w:eastAsia="zh-CN"/>
    </w:rPr>
  </w:style>
  <w:style w:type="character" w:customStyle="1" w:styleId="124">
    <w:name w:val="Body Text Indent Char"/>
    <w:qFormat/>
    <w:locked/>
    <w:uiPriority w:val="99"/>
    <w:rPr>
      <w:rFonts w:ascii="仿宋_GB2312" w:eastAsia="仿宋_GB2312"/>
      <w:sz w:val="30"/>
    </w:rPr>
  </w:style>
  <w:style w:type="character" w:customStyle="1" w:styleId="125">
    <w:name w:val="Body Text Indent Char1"/>
    <w:basedOn w:val="36"/>
    <w:semiHidden/>
    <w:qFormat/>
    <w:uiPriority w:val="99"/>
    <w:rPr>
      <w:rFonts w:ascii="仿宋_GB2312" w:hAnsi="宋体" w:eastAsia="仿宋_GB2312"/>
      <w:color w:val="000000"/>
      <w:kern w:val="16"/>
      <w:sz w:val="30"/>
    </w:rPr>
  </w:style>
  <w:style w:type="character" w:customStyle="1" w:styleId="126">
    <w:name w:val="正文文本缩进 字符"/>
    <w:link w:val="15"/>
    <w:qFormat/>
    <w:locked/>
    <w:uiPriority w:val="99"/>
    <w:rPr>
      <w:rFonts w:ascii="仿宋_GB2312" w:hAnsi="Calibri" w:eastAsia="仿宋_GB2312"/>
      <w:sz w:val="30"/>
    </w:rPr>
  </w:style>
  <w:style w:type="character" w:customStyle="1" w:styleId="127">
    <w:name w:val="批注文字 字符"/>
    <w:basedOn w:val="36"/>
    <w:link w:val="13"/>
    <w:semiHidden/>
    <w:qFormat/>
    <w:locked/>
    <w:uiPriority w:val="99"/>
    <w:rPr>
      <w:rFonts w:ascii="仿宋_GB2312" w:hAnsi="宋体" w:eastAsia="仿宋_GB2312"/>
      <w:color w:val="000000"/>
      <w:kern w:val="16"/>
      <w:sz w:val="30"/>
    </w:rPr>
  </w:style>
  <w:style w:type="character" w:customStyle="1" w:styleId="128">
    <w:name w:val="批注主题 字符"/>
    <w:basedOn w:val="127"/>
    <w:link w:val="33"/>
    <w:semiHidden/>
    <w:qFormat/>
    <w:locked/>
    <w:uiPriority w:val="99"/>
    <w:rPr>
      <w:rFonts w:ascii="仿宋_GB2312" w:hAnsi="宋体" w:eastAsia="仿宋_GB2312"/>
      <w:b/>
      <w:color w:val="000000"/>
      <w:kern w:val="16"/>
      <w:sz w:val="30"/>
    </w:rPr>
  </w:style>
  <w:style w:type="paragraph" w:customStyle="1" w:styleId="129">
    <w:name w:val="默认段落字体 Para Char Char Char Char Char Char Char"/>
    <w:basedOn w:val="1"/>
    <w:qFormat/>
    <w:uiPriority w:val="99"/>
    <w:pPr>
      <w:widowControl w:val="0"/>
      <w:jc w:val="both"/>
    </w:pPr>
    <w:rPr>
      <w:rFonts w:ascii="Arial" w:hAnsi="Arial" w:cs="Arial"/>
      <w:kern w:val="2"/>
      <w:sz w:val="20"/>
      <w:szCs w:val="20"/>
    </w:rPr>
  </w:style>
  <w:style w:type="paragraph" w:customStyle="1" w:styleId="130">
    <w:name w:val="Char"/>
    <w:basedOn w:val="1"/>
    <w:qFormat/>
    <w:uiPriority w:val="99"/>
    <w:pPr>
      <w:widowControl w:val="0"/>
      <w:jc w:val="both"/>
    </w:pPr>
    <w:rPr>
      <w:rFonts w:ascii="仿宋_GB2312" w:eastAsia="仿宋_GB2312" w:cs="仿宋_GB2312"/>
      <w:color w:val="000000"/>
      <w:kern w:val="16"/>
      <w:sz w:val="30"/>
      <w:szCs w:val="30"/>
    </w:rPr>
  </w:style>
  <w:style w:type="paragraph" w:customStyle="1" w:styleId="131">
    <w:name w:val="样式5"/>
    <w:basedOn w:val="2"/>
    <w:qFormat/>
    <w:uiPriority w:val="99"/>
    <w:pPr>
      <w:widowControl/>
      <w:tabs>
        <w:tab w:val="left" w:pos="794"/>
        <w:tab w:val="left" w:pos="2127"/>
        <w:tab w:val="left" w:pos="2410"/>
        <w:tab w:val="left" w:pos="2921"/>
        <w:tab w:val="left" w:pos="3261"/>
      </w:tabs>
      <w:overflowPunct w:val="0"/>
      <w:autoSpaceDE w:val="0"/>
      <w:autoSpaceDN w:val="0"/>
      <w:adjustRightInd w:val="0"/>
      <w:spacing w:beforeLines="50" w:afterLines="50" w:line="240" w:lineRule="auto"/>
      <w:ind w:left="1276"/>
      <w:jc w:val="center"/>
      <w:textAlignment w:val="baseline"/>
    </w:pPr>
    <w:rPr>
      <w:rFonts w:ascii="黑体" w:eastAsia="黑体" w:cs="黑体"/>
      <w:b w:val="0"/>
      <w:kern w:val="0"/>
      <w:sz w:val="36"/>
      <w:szCs w:val="36"/>
      <w:lang w:val="en-GB"/>
    </w:rPr>
  </w:style>
  <w:style w:type="paragraph" w:customStyle="1" w:styleId="132">
    <w:name w:val="Char Char Char Char Char Char Char"/>
    <w:basedOn w:val="12"/>
    <w:qFormat/>
    <w:uiPriority w:val="99"/>
    <w:pPr>
      <w:shd w:val="clear" w:color="auto" w:fill="000080"/>
      <w:adjustRightInd w:val="0"/>
      <w:spacing w:line="360" w:lineRule="auto"/>
      <w:ind w:left="1276"/>
      <w:jc w:val="center"/>
      <w:outlineLvl w:val="3"/>
    </w:pPr>
    <w:rPr>
      <w:rFonts w:ascii="Tahoma" w:hAnsi="Tahoma" w:eastAsia="仿宋_GB2312" w:cs="Tahoma"/>
      <w:color w:val="000000"/>
      <w:kern w:val="16"/>
      <w:sz w:val="24"/>
      <w:szCs w:val="24"/>
    </w:rPr>
  </w:style>
  <w:style w:type="paragraph" w:customStyle="1" w:styleId="133">
    <w:name w:val="样式 标题 2一级条标题l22Heading 2 CharH2H3二级h22nd levelheading ...1"/>
    <w:basedOn w:val="3"/>
    <w:qFormat/>
    <w:uiPriority w:val="99"/>
    <w:pPr>
      <w:spacing w:beforeLines="50" w:afterLines="50"/>
      <w:ind w:left="1276"/>
    </w:pPr>
    <w:rPr>
      <w:rFonts w:ascii="黑体" w:hAnsi="Times New Roman" w:eastAsia="黑体" w:cs="黑体"/>
      <w:bCs w:val="0"/>
      <w:color w:val="000000"/>
      <w:kern w:val="16"/>
      <w:szCs w:val="30"/>
    </w:rPr>
  </w:style>
  <w:style w:type="paragraph" w:customStyle="1" w:styleId="134">
    <w:name w:val="tgt1"/>
    <w:basedOn w:val="1"/>
    <w:qFormat/>
    <w:uiPriority w:val="99"/>
    <w:pPr>
      <w:spacing w:after="150"/>
    </w:pPr>
  </w:style>
  <w:style w:type="paragraph" w:customStyle="1" w:styleId="135">
    <w:name w:val="样式 标题 3二级条标题h3第二层条第三层1.1.1 标题 3l3CT3h4Heading 3 - old...2"/>
    <w:basedOn w:val="1"/>
    <w:qFormat/>
    <w:uiPriority w:val="99"/>
    <w:pPr>
      <w:widowControl w:val="0"/>
      <w:ind w:left="1276"/>
      <w:jc w:val="both"/>
    </w:pPr>
    <w:rPr>
      <w:rFonts w:ascii="仿宋_GB2312" w:eastAsia="仿宋_GB2312" w:cs="仿宋_GB2312"/>
      <w:color w:val="000000"/>
      <w:kern w:val="16"/>
      <w:sz w:val="30"/>
      <w:szCs w:val="30"/>
    </w:rPr>
  </w:style>
  <w:style w:type="paragraph" w:customStyle="1" w:styleId="136">
    <w:name w:val="Char Char Char Char"/>
    <w:basedOn w:val="1"/>
    <w:qFormat/>
    <w:uiPriority w:val="99"/>
    <w:pPr>
      <w:widowControl w:val="0"/>
      <w:tabs>
        <w:tab w:val="left" w:pos="1415"/>
      </w:tabs>
      <w:ind w:left="1415" w:hanging="855"/>
      <w:jc w:val="both"/>
    </w:pPr>
    <w:rPr>
      <w:rFonts w:ascii="Times New Roman" w:hAnsi="Times New Roman" w:cs="Times New Roman"/>
      <w:kern w:val="2"/>
    </w:rPr>
  </w:style>
  <w:style w:type="paragraph" w:customStyle="1" w:styleId="137">
    <w:name w:val="修订1"/>
    <w:hidden/>
    <w:semiHidden/>
    <w:qFormat/>
    <w:uiPriority w:val="99"/>
    <w:rPr>
      <w:rFonts w:ascii="仿宋_GB2312" w:hAnsi="宋体" w:eastAsia="仿宋_GB2312" w:cs="仿宋_GB2312"/>
      <w:color w:val="000000"/>
      <w:kern w:val="16"/>
      <w:sz w:val="30"/>
      <w:szCs w:val="30"/>
      <w:lang w:val="en-US" w:eastAsia="zh-CN" w:bidi="ar-SA"/>
    </w:rPr>
  </w:style>
  <w:style w:type="paragraph" w:customStyle="1" w:styleId="138">
    <w:name w:val="样式1"/>
    <w:basedOn w:val="1"/>
    <w:link w:val="139"/>
    <w:qFormat/>
    <w:uiPriority w:val="99"/>
    <w:pPr>
      <w:jc w:val="both"/>
    </w:pPr>
    <w:rPr>
      <w:rFonts w:ascii="仿宋_GB2312" w:eastAsia="仿宋_GB2312" w:cs="Times New Roman"/>
      <w:kern w:val="16"/>
      <w:sz w:val="30"/>
      <w:szCs w:val="20"/>
    </w:rPr>
  </w:style>
  <w:style w:type="character" w:customStyle="1" w:styleId="139">
    <w:name w:val="样式1 Char"/>
    <w:link w:val="138"/>
    <w:qFormat/>
    <w:locked/>
    <w:uiPriority w:val="99"/>
    <w:rPr>
      <w:rFonts w:ascii="仿宋_GB2312" w:hAnsi="宋体" w:eastAsia="仿宋_GB2312"/>
      <w:kern w:val="16"/>
      <w:sz w:val="30"/>
    </w:rPr>
  </w:style>
  <w:style w:type="character" w:customStyle="1" w:styleId="140">
    <w:name w:val="HTML 预设格式 字符"/>
    <w:basedOn w:val="36"/>
    <w:link w:val="30"/>
    <w:semiHidden/>
    <w:qFormat/>
    <w:locked/>
    <w:uiPriority w:val="99"/>
    <w:rPr>
      <w:rFonts w:ascii="宋体" w:hAnsi="宋体" w:eastAsia="宋体"/>
      <w:sz w:val="24"/>
    </w:rPr>
  </w:style>
  <w:style w:type="paragraph" w:customStyle="1" w:styleId="141">
    <w:name w:val="TOC 标题1"/>
    <w:basedOn w:val="2"/>
    <w:next w:val="1"/>
    <w:qFormat/>
    <w:uiPriority w:val="99"/>
    <w:pPr>
      <w:widowControl/>
      <w:spacing w:before="480" w:after="0" w:line="276" w:lineRule="auto"/>
      <w:jc w:val="left"/>
      <w:outlineLvl w:val="9"/>
    </w:pPr>
    <w:rPr>
      <w:rFonts w:ascii="Cambria" w:hAnsi="Cambria" w:eastAsia="宋体" w:cs="Cambria"/>
      <w:bCs/>
      <w:color w:val="365F91"/>
      <w:kern w:val="0"/>
      <w:sz w:val="28"/>
      <w:szCs w:val="28"/>
    </w:rPr>
  </w:style>
  <w:style w:type="paragraph" w:customStyle="1" w:styleId="14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table" w:customStyle="1" w:styleId="143">
    <w:name w:val="Table Normal"/>
    <w:unhideWhenUsed/>
    <w:qFormat/>
    <w:uiPriority w:val="2"/>
    <w:pPr>
      <w:widowControl w:val="0"/>
    </w:pPr>
    <w:rPr>
      <w:sz w:val="22"/>
      <w:szCs w:val="22"/>
      <w:lang w:eastAsia="en-US"/>
    </w:rPr>
    <w:tblPr>
      <w:tblLayout w:type="fixed"/>
      <w:tblCellMar>
        <w:top w:w="0" w:type="dxa"/>
        <w:left w:w="0" w:type="dxa"/>
        <w:bottom w:w="0" w:type="dxa"/>
        <w:right w:w="0" w:type="dxa"/>
      </w:tblCellMar>
    </w:tblPr>
  </w:style>
  <w:style w:type="paragraph" w:customStyle="1" w:styleId="144">
    <w:name w:val="Table Paragraph"/>
    <w:basedOn w:val="1"/>
    <w:qFormat/>
    <w:uiPriority w:val="1"/>
    <w:pPr>
      <w:widowControl w:val="0"/>
    </w:pPr>
    <w:rPr>
      <w:rFonts w:asciiTheme="minorHAnsi" w:hAnsiTheme="minorHAnsi" w:eastAsiaTheme="minorEastAsia" w:cstheme="minorBidi"/>
      <w:sz w:val="22"/>
      <w:szCs w:val="22"/>
      <w:lang w:eastAsia="en-US"/>
    </w:rPr>
  </w:style>
  <w:style w:type="table" w:customStyle="1" w:styleId="145">
    <w:name w:val="Table Normal1"/>
    <w:unhideWhenUsed/>
    <w:qFormat/>
    <w:uiPriority w:val="2"/>
    <w:pPr>
      <w:widowControl w:val="0"/>
    </w:pPr>
    <w:rPr>
      <w:sz w:val="22"/>
      <w:szCs w:val="22"/>
      <w:lang w:eastAsia="en-US"/>
    </w:rPr>
    <w:tblPr>
      <w:tblLayout w:type="fixed"/>
      <w:tblCellMar>
        <w:top w:w="0" w:type="dxa"/>
        <w:left w:w="0" w:type="dxa"/>
        <w:bottom w:w="0" w:type="dxa"/>
        <w:right w:w="0" w:type="dxa"/>
      </w:tblCellMar>
    </w:tblPr>
  </w:style>
  <w:style w:type="table" w:customStyle="1" w:styleId="146">
    <w:name w:val="Table Normal2"/>
    <w:unhideWhenUsed/>
    <w:qFormat/>
    <w:uiPriority w:val="2"/>
    <w:pPr>
      <w:widowControl w:val="0"/>
    </w:pPr>
    <w:rPr>
      <w:sz w:val="22"/>
      <w:szCs w:val="22"/>
      <w:lang w:eastAsia="en-US"/>
    </w:rPr>
    <w:tblPr>
      <w:tblLayout w:type="fixed"/>
      <w:tblCellMar>
        <w:top w:w="0" w:type="dxa"/>
        <w:left w:w="0" w:type="dxa"/>
        <w:bottom w:w="0" w:type="dxa"/>
        <w:right w:w="0" w:type="dxa"/>
      </w:tblCellMar>
    </w:tblPr>
  </w:style>
  <w:style w:type="character" w:customStyle="1" w:styleId="147">
    <w:name w:val="Unresolved Mention"/>
    <w:basedOn w:val="36"/>
    <w:unhideWhenUsed/>
    <w:qFormat/>
    <w:uiPriority w:val="99"/>
    <w:rPr>
      <w:color w:val="605E5C"/>
      <w:shd w:val="clear" w:color="auto" w:fill="E1DFDD"/>
    </w:rPr>
  </w:style>
  <w:style w:type="paragraph" w:customStyle="1" w:styleId="14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paragraph" w:customStyle="1" w:styleId="149">
    <w:name w:val="无间隔1"/>
    <w:qFormat/>
    <w:uiPriority w:val="99"/>
    <w:pPr>
      <w:ind w:firstLine="200" w:firstLineChars="200"/>
    </w:pPr>
    <w:rPr>
      <w:rFonts w:ascii="Times New Roman" w:hAnsi="Times New Roman" w:eastAsia="仿宋_GB2312" w:cs="Times New Roman"/>
      <w:sz w:val="30"/>
      <w:szCs w:val="22"/>
      <w:lang w:val="en-US" w:eastAsia="zh-CN" w:bidi="ar-SA"/>
    </w:rPr>
  </w:style>
  <w:style w:type="paragraph" w:customStyle="1" w:styleId="150">
    <w:name w:val="无间隔2"/>
    <w:qFormat/>
    <w:uiPriority w:val="0"/>
    <w:pPr>
      <w:ind w:firstLine="200" w:firstLineChars="200"/>
    </w:pPr>
    <w:rPr>
      <w:rFonts w:ascii="Times New Roman" w:hAnsi="Times New Roman" w:eastAsia="仿宋_GB2312" w:cs="Times New Roman"/>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2B03F-0224-4634-9F40-628C0143AF6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1039</Words>
  <Characters>5926</Characters>
  <Lines>49</Lines>
  <Paragraphs>13</Paragraphs>
  <TotalTime>1</TotalTime>
  <ScaleCrop>false</ScaleCrop>
  <LinksUpToDate>false</LinksUpToDate>
  <CharactersWithSpaces>6952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2020-03-18T11:37:00Z</dcterms:created>
  <dc:creator>K2450</dc:creator>
  <cp:lastModifiedBy>44707</cp:lastModifiedBy>
  <cp:lastPrinted>2018-03-01T03:24:00Z</cp:lastPrinted>
  <dcterms:modified xsi:type="dcterms:W3CDTF">2021-05-19T05:59:19Z</dcterms:modified>
  <dc:title>政府部门财务报告编制操作指南</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