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黑体"/>
          <w:sz w:val="32"/>
          <w:szCs w:val="32"/>
        </w:rPr>
      </w:pPr>
      <w:bookmarkStart w:id="0" w:name="_GoBack"/>
      <w:bookmarkEnd w:id="0"/>
      <w:r>
        <w:rPr>
          <w:rFonts w:hint="eastAsia" w:ascii="仿宋_GB2312" w:hAnsi="仿宋_GB2312" w:eastAsia="仿宋_GB2312" w:cs="仿宋_GB2312"/>
          <w:sz w:val="32"/>
          <w:szCs w:val="32"/>
        </w:rPr>
        <w:t>2021年，在县委县政府的正确领导和市卫健委的有力指导下，萧县卫健委坚持以习近平新时代中国特色社会主义思想为指导，认真学习贯彻党的十九大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十九届二中、三中、四中、五中、六中全会精神，认真贯彻落实新时代卫生健康工作方针，全面加强党的领导，全力抗击新冠肺炎疫情，扎实推进健康萧县建设，全力提升医疗服务水平，成功创建全国基层中医药工作先进单位，城西社区荣获“全国示范性老年友好型社区”称号，县计生协获评省计划生育协会工作先进单位和计生系列保险工作先进单位，县老龄办获评市银龄安康行动先进单位</w:t>
      </w:r>
      <w:r>
        <w:rPr>
          <w:rFonts w:hint="eastAsia" w:ascii="仿宋_GB2312" w:hAnsi="仿宋_GB2312" w:eastAsia="仿宋_GB2312" w:cs="仿宋_GB2312"/>
          <w:sz w:val="32"/>
          <w:szCs w:val="32"/>
          <w:lang w:eastAsia="zh-CN"/>
        </w:rPr>
        <w:t>，“省级卫生县城”通过复审，获评县“双招双引”二等奖、</w:t>
      </w:r>
      <w:r>
        <w:rPr>
          <w:rFonts w:hint="eastAsia" w:ascii="仿宋_GB2312" w:hAnsi="仿宋_GB2312" w:eastAsia="仿宋_GB2312" w:cs="仿宋_GB2312"/>
          <w:sz w:val="32"/>
          <w:szCs w:val="32"/>
          <w:lang w:val="en-US" w:eastAsia="zh-CN"/>
        </w:rPr>
        <w:t>平安建设先进单位</w:t>
      </w:r>
      <w:r>
        <w:rPr>
          <w:rFonts w:hint="eastAsia" w:ascii="仿宋_GB2312" w:hAnsi="仿宋_GB2312" w:eastAsia="仿宋_GB2312" w:cs="仿宋_GB2312"/>
          <w:sz w:val="32"/>
          <w:szCs w:val="32"/>
        </w:rPr>
        <w:t>。现将一年来工作情况汇报如下：</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一、2021年工作开展情况：</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baseline"/>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（一）全面抓好新冠肺炎疫情防控工作。</w:t>
      </w:r>
      <w:r>
        <w:rPr>
          <w:rFonts w:hint="eastAsia" w:ascii="Times New Roman" w:hAnsi="Times New Roman" w:eastAsia="仿宋_GB2312" w:cs="Times New Roman"/>
          <w:bCs/>
          <w:color w:val="000000" w:themeColor="text1"/>
          <w:sz w:val="32"/>
          <w:szCs w:val="32"/>
          <w14:textFill>
            <w14:solidFill>
              <w14:schemeClr w14:val="tx1"/>
            </w14:solidFill>
          </w14:textFill>
        </w:rPr>
        <w:t>萧县卫健委坚持“外防输入、内防反弹”的防控策略，始终把人民群众生命安全和身体健康放在第一位，大力发扬连续作战精神，夜以继日、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全</w:t>
      </w:r>
      <w:r>
        <w:rPr>
          <w:rFonts w:hint="eastAsia" w:ascii="Times New Roman" w:hAnsi="Times New Roman" w:eastAsia="仿宋_GB2312" w:cs="Times New Roman"/>
          <w:bCs/>
          <w:color w:val="000000" w:themeColor="text1"/>
          <w:sz w:val="32"/>
          <w:szCs w:val="32"/>
          <w14:textFill>
            <w14:solidFill>
              <w14:schemeClr w14:val="tx1"/>
            </w14:solidFill>
          </w14:textFill>
        </w:rPr>
        <w:t>力奋战，认真落实各项疫情防控工作措施，成功处置一例境外输入无症状感染者病例，有力地保障了全县人民群众身体健康。</w:t>
      </w:r>
      <w:r>
        <w:rPr>
          <w:rFonts w:hint="eastAsia" w:ascii="仿宋_GB2312" w:hAnsi="仿宋_GB2312" w:eastAsia="仿宋_GB2312" w:cs="仿宋_GB2312"/>
          <w:b/>
          <w:bCs/>
          <w:color w:val="000000"/>
          <w:sz w:val="32"/>
          <w:szCs w:val="32"/>
          <w:lang w:val="zh-CN"/>
        </w:rPr>
        <w:t>一是应急指挥体系高效运转。</w:t>
      </w:r>
      <w:r>
        <w:rPr>
          <w:rFonts w:hint="eastAsia" w:ascii="Times New Roman" w:hAnsi="Times New Roman" w:eastAsia="仿宋_GB2312" w:cs="Times New Roman"/>
          <w:bCs/>
          <w:color w:val="000000" w:themeColor="text1"/>
          <w:sz w:val="32"/>
          <w:szCs w:val="32"/>
          <w:lang w:val="zh-CN"/>
          <w14:textFill>
            <w14:solidFill>
              <w14:schemeClr w14:val="tx1"/>
            </w14:solidFill>
          </w14:textFill>
        </w:rPr>
        <w:t>认真</w:t>
      </w:r>
      <w:r>
        <w:rPr>
          <w:rFonts w:hint="eastAsia" w:ascii="Times New Roman" w:hAnsi="Times New Roman" w:eastAsia="仿宋_GB2312" w:cs="Times New Roman"/>
          <w:bCs/>
          <w:color w:val="000000" w:themeColor="text1"/>
          <w:sz w:val="32"/>
          <w:szCs w:val="32"/>
          <w14:textFill>
            <w14:solidFill>
              <w14:schemeClr w14:val="tx1"/>
            </w14:solidFill>
          </w14:textFill>
        </w:rPr>
        <w:t>贯彻落实习近平总书记关于疫情防控重要讲话指示精神和省、市、县疫情防控决策部署，及时调整疫情防控工作领导小组，完善充实“10+3”专项工作组和专班力量，抽调精兵强将集中办公，细化量化工作任务，制定任务清单、确保应急响应和处置措施跑在前面。</w:t>
      </w:r>
      <w:r>
        <w:rPr>
          <w:rFonts w:hint="eastAsia" w:ascii="仿宋_GB2312" w:hAnsi="仿宋_GB2312" w:eastAsia="仿宋_GB2312" w:cs="仿宋_GB2312"/>
          <w:b/>
          <w:bCs/>
          <w:color w:val="000000"/>
          <w:sz w:val="32"/>
          <w:szCs w:val="32"/>
          <w:lang w:val="zh-CN"/>
        </w:rPr>
        <w:t>二是严格高风险人群摸排管控。</w:t>
      </w:r>
      <w:r>
        <w:rPr>
          <w:rFonts w:ascii="Times New Roman" w:hAnsi="Times New Roman" w:eastAsia="仿宋_GB2312" w:cs="Times New Roman"/>
          <w:color w:val="000000" w:themeColor="text1"/>
          <w:sz w:val="32"/>
          <w:szCs w:val="32"/>
          <w14:textFill>
            <w14:solidFill>
              <w14:schemeClr w14:val="tx1"/>
            </w14:solidFill>
          </w14:textFill>
        </w:rPr>
        <w:t>密切跟踪疫情形势变化，强化推送数据分析核实，执行“1236”响应机制，落实境外返回人员全流程闭环管理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加强对中高风险及涉疫地区来（返）萧人员的摸排管控。</w:t>
      </w:r>
      <w:r>
        <w:rPr>
          <w:rFonts w:hint="eastAsia" w:ascii="Times New Roman" w:hAnsi="Times New Roman" w:eastAsia="仿宋_GB2312" w:cs="Times New Roman"/>
          <w:color w:val="000000" w:themeColor="text1"/>
          <w:sz w:val="32"/>
          <w:szCs w:val="32"/>
          <w14:textFill>
            <w14:solidFill>
              <w14:schemeClr w14:val="tx1"/>
            </w14:solidFill>
          </w14:textFill>
        </w:rPr>
        <w:t>2021年累计集中隔离2460人</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sz w:val="32"/>
          <w:szCs w:val="32"/>
          <w:lang w:val="zh-CN"/>
        </w:rPr>
        <w:t>三是强化突发疫情应急处置准备。</w:t>
      </w:r>
      <w:r>
        <w:rPr>
          <w:rFonts w:hint="eastAsia" w:ascii="Times New Roman" w:hAnsi="Times New Roman" w:eastAsia="仿宋_GB2312" w:cs="Times New Roman"/>
          <w:color w:val="000000" w:themeColor="text1"/>
          <w:sz w:val="32"/>
          <w:szCs w:val="32"/>
          <w:lang w:val="zh-CN"/>
          <w14:textFill>
            <w14:solidFill>
              <w14:schemeClr w14:val="tx1"/>
            </w14:solidFill>
          </w14:textFill>
        </w:rPr>
        <w:t>制定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《萧县</w:t>
      </w:r>
      <w:r>
        <w:rPr>
          <w:rFonts w:hint="eastAsia" w:ascii="Times New Roman" w:hAnsi="Times New Roman" w:eastAsia="仿宋_GB2312" w:cs="Times New Roman"/>
          <w:color w:val="000000" w:themeColor="text1"/>
          <w:sz w:val="32"/>
          <w:szCs w:val="32"/>
          <w14:textFill>
            <w14:solidFill>
              <w14:schemeClr w14:val="tx1"/>
            </w14:solidFill>
          </w14:textFill>
        </w:rPr>
        <w:t>新冠肺炎疫情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处置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全员</w:t>
      </w:r>
      <w:r>
        <w:rPr>
          <w:rFonts w:hint="eastAsia" w:ascii="Times New Roman" w:hAnsi="Times New Roman" w:eastAsia="仿宋_GB2312" w:cs="Times New Roman"/>
          <w:color w:val="000000" w:themeColor="text1"/>
          <w:sz w:val="32"/>
          <w:szCs w:val="32"/>
          <w14:textFill>
            <w14:solidFill>
              <w14:schemeClr w14:val="tx1"/>
            </w14:solidFill>
          </w14:textFill>
        </w:rPr>
        <w:t>核酸检测工作实施方案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修订版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萧县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肺炎疫情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处置方案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试行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组建流调组5</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个</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共设置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区域核酸检测</w:t>
      </w:r>
      <w:r>
        <w:rPr>
          <w:rFonts w:ascii="Times New Roman" w:hAnsi="Times New Roman" w:eastAsia="仿宋_GB2312" w:cs="Times New Roman"/>
          <w:color w:val="000000" w:themeColor="text1"/>
          <w:sz w:val="32"/>
          <w:szCs w:val="32"/>
          <w14:textFill>
            <w14:solidFill>
              <w14:schemeClr w14:val="tx1"/>
            </w14:solidFill>
          </w14:textFill>
        </w:rPr>
        <w:t>采样点</w:t>
      </w:r>
      <w:r>
        <w:rPr>
          <w:rFonts w:hint="eastAsia" w:ascii="Times New Roman" w:hAnsi="Times New Roman" w:eastAsia="仿宋_GB2312" w:cs="Times New Roman"/>
          <w:color w:val="000000" w:themeColor="text1"/>
          <w:sz w:val="32"/>
          <w:szCs w:val="32"/>
          <w14:textFill>
            <w14:solidFill>
              <w14:schemeClr w14:val="tx1"/>
            </w14:solidFill>
          </w14:textFill>
        </w:rPr>
        <w:t>650</w:t>
      </w:r>
      <w:r>
        <w:rPr>
          <w:rFonts w:ascii="Times New Roman" w:hAnsi="Times New Roman" w:eastAsia="仿宋_GB2312" w:cs="Times New Roman"/>
          <w:color w:val="000000" w:themeColor="text1"/>
          <w:sz w:val="32"/>
          <w:szCs w:val="32"/>
          <w14:textFill>
            <w14:solidFill>
              <w14:schemeClr w14:val="tx1"/>
            </w14:solidFill>
          </w14:textFill>
        </w:rPr>
        <w:t>个，</w:t>
      </w:r>
      <w:r>
        <w:rPr>
          <w:rFonts w:hint="eastAsia" w:ascii="Times New Roman" w:hAnsi="Times New Roman" w:eastAsia="仿宋_GB2312" w:cs="Times New Roman"/>
          <w:color w:val="000000" w:themeColor="text1"/>
          <w:sz w:val="32"/>
          <w:szCs w:val="32"/>
          <w14:textFill>
            <w14:solidFill>
              <w14:schemeClr w14:val="tx1"/>
            </w14:solidFill>
          </w14:textFill>
        </w:rPr>
        <w:t>组织</w:t>
      </w:r>
      <w:r>
        <w:rPr>
          <w:rFonts w:ascii="Times New Roman" w:hAnsi="Times New Roman" w:eastAsia="仿宋_GB2312" w:cs="Times New Roman"/>
          <w:color w:val="000000" w:themeColor="text1"/>
          <w:sz w:val="32"/>
          <w:szCs w:val="32"/>
          <w14:textFill>
            <w14:solidFill>
              <w14:schemeClr w14:val="tx1"/>
            </w14:solidFill>
          </w14:textFill>
        </w:rPr>
        <w:t>采样人员</w:t>
      </w:r>
      <w:r>
        <w:rPr>
          <w:rFonts w:hint="eastAsia" w:ascii="Times New Roman" w:hAnsi="Times New Roman" w:eastAsia="仿宋_GB2312" w:cs="Times New Roman"/>
          <w:color w:val="000000" w:themeColor="text1"/>
          <w:sz w:val="32"/>
          <w:szCs w:val="32"/>
          <w14:textFill>
            <w14:solidFill>
              <w14:schemeClr w14:val="tx1"/>
            </w14:solidFill>
          </w14:textFill>
        </w:rPr>
        <w:t>2600</w:t>
      </w:r>
      <w:r>
        <w:rPr>
          <w:rFonts w:ascii="Times New Roman" w:hAnsi="Times New Roman" w:eastAsia="仿宋_GB2312" w:cs="Times New Roman"/>
          <w:color w:val="000000" w:themeColor="text1"/>
          <w:sz w:val="32"/>
          <w:szCs w:val="32"/>
          <w14:textFill>
            <w14:solidFill>
              <w14:schemeClr w14:val="tx1"/>
            </w14:solidFill>
          </w14:textFill>
        </w:rPr>
        <w:t>名，配备</w:t>
      </w:r>
      <w:r>
        <w:rPr>
          <w:rFonts w:hint="eastAsia" w:cs="Times New Roman"/>
          <w:color w:val="000000" w:themeColor="text1"/>
          <w:sz w:val="32"/>
          <w:szCs w:val="32"/>
          <w:lang w:val="en-US" w:eastAsia="zh-CN"/>
          <w14:textFill>
            <w14:solidFill>
              <w14:schemeClr w14:val="tx1"/>
            </w14:solidFill>
          </w14:textFill>
        </w:rPr>
        <w:t>社会</w:t>
      </w:r>
      <w:r>
        <w:rPr>
          <w:rFonts w:ascii="Times New Roman" w:hAnsi="Times New Roman" w:eastAsia="仿宋_GB2312" w:cs="Times New Roman"/>
          <w:color w:val="000000" w:themeColor="text1"/>
          <w:sz w:val="32"/>
          <w:szCs w:val="32"/>
          <w14:textFill>
            <w14:solidFill>
              <w14:schemeClr w14:val="tx1"/>
            </w14:solidFill>
          </w14:textFill>
        </w:rPr>
        <w:t>转运车辆</w:t>
      </w:r>
      <w:r>
        <w:rPr>
          <w:rFonts w:hint="eastAsia" w:cs="Times New Roman"/>
          <w:color w:val="000000" w:themeColor="text1"/>
          <w:sz w:val="32"/>
          <w:szCs w:val="32"/>
          <w:lang w:val="en-US" w:eastAsia="zh-CN"/>
          <w14:textFill>
            <w14:solidFill>
              <w14:schemeClr w14:val="tx1"/>
            </w14:solidFill>
          </w14:textFill>
        </w:rPr>
        <w:t>145</w:t>
      </w:r>
      <w:r>
        <w:rPr>
          <w:rFonts w:ascii="Times New Roman" w:hAnsi="Times New Roman" w:eastAsia="仿宋_GB2312" w:cs="Times New Roman"/>
          <w:color w:val="000000" w:themeColor="text1"/>
          <w:sz w:val="32"/>
          <w:szCs w:val="32"/>
          <w14:textFill>
            <w14:solidFill>
              <w14:schemeClr w14:val="tx1"/>
            </w14:solidFill>
          </w14:textFill>
        </w:rPr>
        <w:t>辆</w:t>
      </w:r>
      <w:r>
        <w:rPr>
          <w:rFonts w:hint="eastAsia"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投资1000万元，建成</w:t>
      </w:r>
      <w:r>
        <w:rPr>
          <w:rFonts w:ascii="Times New Roman" w:hAnsi="Times New Roman" w:eastAsia="仿宋_GB2312" w:cs="Times New Roman"/>
          <w:color w:val="000000" w:themeColor="text1"/>
          <w:sz w:val="32"/>
          <w:szCs w:val="32"/>
          <w14:textFill>
            <w14:solidFill>
              <w14:schemeClr w14:val="tx1"/>
            </w14:solidFill>
          </w14:textFill>
        </w:rPr>
        <w:t>县医院</w:t>
      </w:r>
      <w:r>
        <w:rPr>
          <w:rFonts w:hint="eastAsia" w:ascii="Times New Roman" w:hAnsi="Times New Roman" w:eastAsia="仿宋_GB2312" w:cs="Times New Roman"/>
          <w:color w:val="000000" w:themeColor="text1"/>
          <w:sz w:val="32"/>
          <w:szCs w:val="32"/>
          <w14:textFill>
            <w14:solidFill>
              <w14:schemeClr w14:val="tx1"/>
            </w14:solidFill>
          </w14:textFill>
        </w:rPr>
        <w:t>核酸检测基地、购置了</w:t>
      </w:r>
      <w:r>
        <w:rPr>
          <w:rFonts w:ascii="Times New Roman" w:hAnsi="Times New Roman" w:eastAsia="仿宋_GB2312" w:cs="Times New Roman"/>
          <w:color w:val="000000" w:themeColor="text1"/>
          <w:sz w:val="32"/>
          <w:szCs w:val="32"/>
          <w14:textFill>
            <w14:solidFill>
              <w14:schemeClr w14:val="tx1"/>
            </w14:solidFill>
          </w14:textFill>
        </w:rPr>
        <w:t>移动核酸检测车</w:t>
      </w:r>
      <w:r>
        <w:rPr>
          <w:rFonts w:hint="eastAsia" w:ascii="Times New Roman" w:hAnsi="Times New Roman" w:eastAsia="仿宋_GB2312" w:cs="Times New Roman"/>
          <w:color w:val="000000" w:themeColor="text1"/>
          <w:sz w:val="32"/>
          <w:szCs w:val="32"/>
          <w14:textFill>
            <w14:solidFill>
              <w14:schemeClr w14:val="tx1"/>
            </w14:solidFill>
          </w14:textFill>
        </w:rPr>
        <w:t>，全县日检测量单采达1.2万人，混采达12万人。</w:t>
      </w:r>
      <w:r>
        <w:rPr>
          <w:rFonts w:ascii="Times New Roman" w:hAnsi="Times New Roman" w:eastAsia="仿宋_GB2312" w:cs="Times New Roman"/>
          <w:color w:val="000000" w:themeColor="text1"/>
          <w:sz w:val="32"/>
          <w:szCs w:val="32"/>
          <w14:textFill>
            <w14:solidFill>
              <w14:schemeClr w14:val="tx1"/>
            </w14:solidFill>
          </w14:textFill>
        </w:rPr>
        <w:t>设置隔离点</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个</w:t>
      </w:r>
      <w:r>
        <w:rPr>
          <w:rFonts w:hint="eastAsia" w:ascii="Times New Roman" w:hAnsi="Times New Roman" w:eastAsia="仿宋_GB2312" w:cs="Times New Roman"/>
          <w:color w:val="000000" w:themeColor="text1"/>
          <w:sz w:val="32"/>
          <w:szCs w:val="32"/>
          <w14:textFill>
            <w14:solidFill>
              <w14:schemeClr w14:val="tx1"/>
            </w14:solidFill>
          </w14:textFill>
        </w:rPr>
        <w:t>，储备</w:t>
      </w:r>
      <w:r>
        <w:rPr>
          <w:rFonts w:ascii="Times New Roman" w:hAnsi="Times New Roman" w:eastAsia="仿宋_GB2312" w:cs="Times New Roman"/>
          <w:color w:val="000000" w:themeColor="text1"/>
          <w:sz w:val="32"/>
          <w:szCs w:val="32"/>
          <w14:textFill>
            <w14:solidFill>
              <w14:schemeClr w14:val="tx1"/>
            </w14:solidFill>
          </w14:textFill>
        </w:rPr>
        <w:t>隔离房间21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间</w:t>
      </w:r>
      <w:r>
        <w:rPr>
          <w:rFonts w:hint="eastAsia" w:cs="Times New Roman"/>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lang w:eastAsia="zh-CN"/>
        </w:rPr>
        <w:t>县集中</w:t>
      </w:r>
      <w:r>
        <w:rPr>
          <w:rFonts w:hint="default" w:ascii="仿宋" w:hAnsi="仿宋" w:eastAsia="仿宋" w:cs="仿宋"/>
          <w:color w:val="auto"/>
          <w:sz w:val="32"/>
          <w:szCs w:val="32"/>
          <w:lang w:eastAsia="zh-CN"/>
        </w:rPr>
        <w:t>隔离</w:t>
      </w:r>
      <w:r>
        <w:rPr>
          <w:rFonts w:hint="eastAsia" w:ascii="仿宋" w:hAnsi="仿宋" w:eastAsia="仿宋" w:cs="仿宋"/>
          <w:color w:val="auto"/>
          <w:sz w:val="32"/>
          <w:szCs w:val="32"/>
          <w:lang w:eastAsia="zh-CN"/>
        </w:rPr>
        <w:t>点，占地</w:t>
      </w:r>
      <w:r>
        <w:rPr>
          <w:rFonts w:hint="eastAsia" w:ascii="仿宋" w:hAnsi="仿宋" w:eastAsia="仿宋" w:cs="仿宋"/>
          <w:color w:val="auto"/>
          <w:sz w:val="32"/>
          <w:szCs w:val="32"/>
          <w:lang w:val="en-US" w:eastAsia="zh-CN"/>
        </w:rPr>
        <w:t>40亩，</w:t>
      </w:r>
      <w:r>
        <w:rPr>
          <w:rFonts w:hint="default" w:ascii="仿宋" w:hAnsi="仿宋" w:eastAsia="仿宋" w:cs="仿宋"/>
          <w:color w:val="auto"/>
          <w:sz w:val="32"/>
          <w:szCs w:val="32"/>
          <w:lang w:eastAsia="zh-CN"/>
        </w:rPr>
        <w:t xml:space="preserve">房间 </w:t>
      </w:r>
      <w:r>
        <w:rPr>
          <w:rFonts w:hint="eastAsia" w:ascii="仿宋" w:hAnsi="仿宋" w:eastAsia="仿宋" w:cs="仿宋"/>
          <w:color w:val="auto"/>
          <w:sz w:val="32"/>
          <w:szCs w:val="32"/>
          <w:lang w:val="en-US" w:eastAsia="zh-CN"/>
        </w:rPr>
        <w:t>1020</w:t>
      </w:r>
      <w:r>
        <w:rPr>
          <w:rFonts w:hint="eastAsia" w:ascii="仿宋" w:hAnsi="仿宋" w:eastAsia="仿宋" w:cs="仿宋"/>
          <w:color w:val="auto"/>
          <w:sz w:val="32"/>
          <w:szCs w:val="32"/>
          <w:lang w:eastAsia="zh-CN"/>
        </w:rPr>
        <w:t>个，总投资约</w:t>
      </w:r>
      <w:r>
        <w:rPr>
          <w:rFonts w:hint="eastAsia" w:ascii="仿宋" w:hAnsi="仿宋" w:eastAsia="仿宋" w:cs="仿宋"/>
          <w:color w:val="auto"/>
          <w:sz w:val="32"/>
          <w:szCs w:val="32"/>
          <w:lang w:val="en-US" w:eastAsia="zh-CN"/>
        </w:rPr>
        <w:t>2000万元，目前已建成196套</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default" w:ascii="仿宋" w:hAnsi="仿宋" w:eastAsia="仿宋" w:cs="仿宋"/>
          <w:color w:val="auto"/>
          <w:sz w:val="32"/>
          <w:szCs w:val="32"/>
          <w:lang w:eastAsia="zh-CN"/>
        </w:rPr>
        <w:t>储备物资能够满足80多万人的全员核酸检测需要和2个月的常态化疫情防控需要。</w:t>
      </w:r>
      <w:r>
        <w:rPr>
          <w:rFonts w:hint="eastAsia" w:ascii="仿宋_GB2312" w:hAnsi="仿宋_GB2312" w:eastAsia="仿宋_GB2312" w:cs="仿宋_GB2312"/>
          <w:b/>
          <w:bCs/>
          <w:color w:val="000000"/>
          <w:sz w:val="32"/>
          <w:szCs w:val="32"/>
          <w:lang w:val="zh-CN"/>
        </w:rPr>
        <w:t>四是加强新冠疫苗接种。</w:t>
      </w:r>
      <w:r>
        <w:rPr>
          <w:rFonts w:ascii="Times New Roman" w:hAnsi="Times New Roman" w:eastAsia="仿宋_GB2312" w:cs="Times New Roman"/>
          <w:color w:val="000000" w:themeColor="text1"/>
          <w:sz w:val="32"/>
          <w:szCs w:val="32"/>
          <w14:textFill>
            <w14:solidFill>
              <w14:schemeClr w14:val="tx1"/>
            </w14:solidFill>
          </w14:textFill>
        </w:rPr>
        <w:t>制定新冠病毒疫苗接种方案，在全县设置28个疫苗接种点、143个接种台，</w:t>
      </w:r>
      <w:r>
        <w:rPr>
          <w:rFonts w:hint="eastAsia" w:ascii="Times New Roman" w:hAnsi="Times New Roman" w:eastAsia="仿宋_GB2312" w:cs="Times New Roman"/>
          <w:color w:val="000000" w:themeColor="text1"/>
          <w:sz w:val="32"/>
          <w:szCs w:val="32"/>
          <w14:textFill>
            <w14:solidFill>
              <w14:schemeClr w14:val="tx1"/>
            </w14:solidFill>
          </w14:textFill>
        </w:rPr>
        <w:t>已累计接种新冠病毒疫苗198.8771万剂次。</w:t>
      </w:r>
    </w:p>
    <w:p>
      <w:pPr>
        <w:pStyle w:val="11"/>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Cs/>
          <w:color w:val="000000"/>
          <w:sz w:val="32"/>
          <w:szCs w:val="32"/>
          <w:lang w:val="zh-CN" w:eastAsia="zh-CN"/>
        </w:rPr>
      </w:pPr>
      <w:r>
        <w:rPr>
          <w:rFonts w:hint="eastAsia" w:ascii="黑体" w:hAnsi="黑体" w:eastAsia="黑体" w:cs="黑体"/>
          <w:b/>
          <w:bCs/>
          <w:sz w:val="32"/>
          <w:szCs w:val="32"/>
        </w:rPr>
        <w:t>（</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二）全力推动卫生健康事业高质量发展。</w:t>
      </w:r>
      <w:r>
        <w:rPr>
          <w:rFonts w:hint="eastAsia" w:ascii="仿宋_GB2312" w:hAnsi="仿宋_GB2312" w:eastAsia="仿宋_GB2312" w:cs="仿宋_GB2312"/>
          <w:b/>
          <w:bCs/>
          <w:color w:val="000000"/>
          <w:sz w:val="32"/>
          <w:szCs w:val="32"/>
          <w:lang w:val="zh-CN"/>
        </w:rPr>
        <w:t>一是持续提升县级医院综合服务水平。</w:t>
      </w:r>
      <w:r>
        <w:rPr>
          <w:rStyle w:val="12"/>
          <w:rFonts w:hint="eastAsia" w:ascii="仿宋_GB2312" w:hAnsi="仿宋_GB2312" w:eastAsia="仿宋_GB2312" w:cs="仿宋_GB2312"/>
          <w:color w:val="000000" w:themeColor="text1"/>
          <w:sz w:val="32"/>
          <w:szCs w:val="32"/>
          <w14:textFill>
            <w14:solidFill>
              <w14:schemeClr w14:val="tx1"/>
            </w14:solidFill>
          </w14:textFill>
        </w:rPr>
        <w:t>县医院、中</w:t>
      </w:r>
      <w:r>
        <w:rPr>
          <w:rStyle w:val="12"/>
          <w:rFonts w:eastAsia="仿宋_GB2312"/>
          <w:color w:val="000000" w:themeColor="text1"/>
          <w:sz w:val="32"/>
          <w:szCs w:val="32"/>
          <w14:textFill>
            <w14:solidFill>
              <w14:schemeClr w14:val="tx1"/>
            </w14:solidFill>
          </w14:textFill>
        </w:rPr>
        <w:t>医院完成搬迁，凤城医院开工建设</w:t>
      </w:r>
      <w:r>
        <w:rPr>
          <w:rStyle w:val="12"/>
          <w:rFonts w:hint="eastAsia"/>
          <w:color w:val="000000" w:themeColor="text1"/>
          <w:sz w:val="32"/>
          <w:szCs w:val="32"/>
          <w14:textFill>
            <w14:solidFill>
              <w14:schemeClr w14:val="tx1"/>
            </w14:solidFill>
          </w14:textFill>
        </w:rPr>
        <w:t>，</w:t>
      </w:r>
      <w:r>
        <w:rPr>
          <w:rStyle w:val="12"/>
          <w:rFonts w:hint="eastAsia" w:ascii="仿宋_GB2312" w:hAnsi="仿宋_GB2312" w:eastAsia="仿宋_GB2312" w:cs="仿宋_GB2312"/>
          <w:color w:val="000000" w:themeColor="text1"/>
          <w:sz w:val="32"/>
          <w:szCs w:val="32"/>
          <w14:textFill>
            <w14:solidFill>
              <w14:schemeClr w14:val="tx1"/>
            </w14:solidFill>
          </w14:textFill>
        </w:rPr>
        <w:t>积极推进县医院二期、谋划中医院二期建设。</w:t>
      </w:r>
      <w:r>
        <w:rPr>
          <w:rStyle w:val="12"/>
          <w:rFonts w:eastAsia="仿宋_GB2312"/>
          <w:color w:val="auto"/>
          <w:sz w:val="32"/>
          <w:szCs w:val="32"/>
        </w:rPr>
        <w:t>县</w:t>
      </w:r>
      <w:r>
        <w:rPr>
          <w:rStyle w:val="12"/>
          <w:rFonts w:hint="eastAsia" w:eastAsia="仿宋_GB2312"/>
          <w:color w:val="auto"/>
          <w:sz w:val="32"/>
          <w:szCs w:val="32"/>
        </w:rPr>
        <w:t>医院</w:t>
      </w:r>
      <w:r>
        <w:rPr>
          <w:rStyle w:val="12"/>
          <w:rFonts w:eastAsia="仿宋_GB2312"/>
          <w:color w:val="auto"/>
          <w:sz w:val="32"/>
          <w:szCs w:val="32"/>
        </w:rPr>
        <w:t>与蚌医一附院合作共建萧县医院</w:t>
      </w:r>
      <w:r>
        <w:rPr>
          <w:rStyle w:val="12"/>
          <w:rFonts w:eastAsia="仿宋_GB2312"/>
          <w:color w:val="000000" w:themeColor="text1"/>
          <w:sz w:val="32"/>
          <w:szCs w:val="32"/>
          <w14:textFill>
            <w14:solidFill>
              <w14:schemeClr w14:val="tx1"/>
            </w14:solidFill>
          </w14:textFill>
        </w:rPr>
        <w:t>，蚌医派驻10位专家，以心血管专科建设为重点，以点带面，多学科帮扶，使我县心内科、妇产科、神经外科等多个科室的新技术应用实现</w:t>
      </w:r>
      <w:r>
        <w:rPr>
          <w:rStyle w:val="12"/>
          <w:rFonts w:hint="eastAsia" w:eastAsia="仿宋_GB2312"/>
          <w:color w:val="000000" w:themeColor="text1"/>
          <w:sz w:val="32"/>
          <w:szCs w:val="32"/>
          <w14:textFill>
            <w14:solidFill>
              <w14:schemeClr w14:val="tx1"/>
            </w14:solidFill>
          </w14:textFill>
        </w:rPr>
        <w:t>了</w:t>
      </w:r>
      <w:r>
        <w:rPr>
          <w:rStyle w:val="12"/>
          <w:rFonts w:eastAsia="仿宋_GB2312"/>
          <w:color w:val="000000" w:themeColor="text1"/>
          <w:sz w:val="32"/>
          <w:szCs w:val="32"/>
          <w14:textFill>
            <w14:solidFill>
              <w14:schemeClr w14:val="tx1"/>
            </w14:solidFill>
          </w14:textFill>
        </w:rPr>
        <w:t>“零”突破</w:t>
      </w:r>
      <w:r>
        <w:rPr>
          <w:rStyle w:val="12"/>
          <w:rFonts w:hint="eastAsia" w:eastAsia="仿宋_GB2312"/>
          <w:color w:val="000000" w:themeColor="text1"/>
          <w:sz w:val="32"/>
          <w:szCs w:val="32"/>
          <w14:textFill>
            <w14:solidFill>
              <w14:schemeClr w14:val="tx1"/>
            </w14:solidFill>
          </w14:textFill>
        </w:rPr>
        <w:t>。</w:t>
      </w:r>
      <w:r>
        <w:rPr>
          <w:rStyle w:val="12"/>
          <w:rFonts w:eastAsia="仿宋_GB2312"/>
          <w:color w:val="000000" w:themeColor="text1"/>
          <w:sz w:val="32"/>
          <w:szCs w:val="32"/>
          <w14:textFill>
            <w14:solidFill>
              <w14:schemeClr w14:val="tx1"/>
            </w14:solidFill>
          </w14:textFill>
        </w:rPr>
        <w:t>县中医院与徐州市矿务集团总医院、徐</w:t>
      </w:r>
      <w:r>
        <w:rPr>
          <w:rStyle w:val="12"/>
          <w:rFonts w:hint="eastAsia" w:ascii="仿宋_GB2312" w:hAnsi="仿宋_GB2312" w:eastAsia="仿宋_GB2312" w:cs="仿宋_GB2312"/>
          <w:color w:val="000000" w:themeColor="text1"/>
          <w:sz w:val="32"/>
          <w:szCs w:val="32"/>
          <w14:textFill>
            <w14:solidFill>
              <w14:schemeClr w14:val="tx1"/>
            </w14:solidFill>
          </w14:textFill>
        </w:rPr>
        <w:t>州市中医院共建医联体，诊疗能力明显提升，门诊及住院患者大幅增长</w:t>
      </w:r>
      <w:r>
        <w:rPr>
          <w:rStyle w:val="12"/>
          <w:rFonts w:hint="eastAsia" w:ascii="仿宋_GB2312" w:hAnsi="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sz w:val="32"/>
          <w:szCs w:val="32"/>
          <w:lang w:val="zh-CN"/>
        </w:rPr>
        <w:t>二是着力打造基层医疗卫生服务网络。</w:t>
      </w:r>
      <w:r>
        <w:rPr>
          <w:rFonts w:hint="eastAsia" w:ascii="仿宋_GB2312" w:hAnsi="仿宋_GB2312" w:eastAsia="仿宋_GB2312" w:cs="仿宋_GB2312"/>
          <w:color w:val="000000"/>
          <w:sz w:val="32"/>
          <w:szCs w:val="32"/>
        </w:rPr>
        <w:t>全县</w:t>
      </w:r>
      <w:r>
        <w:rPr>
          <w:rStyle w:val="9"/>
          <w:rFonts w:hint="eastAsia" w:ascii="仿宋_GB2312" w:hAnsi="仿宋_GB2312" w:eastAsia="仿宋_GB2312" w:cs="仿宋_GB2312"/>
          <w:b w:val="0"/>
          <w:color w:val="000000"/>
          <w:sz w:val="32"/>
          <w:szCs w:val="32"/>
          <w:shd w:val="clear" w:color="auto" w:fill="FFFFFF"/>
        </w:rPr>
        <w:t>23个乡镇卫生院已全面完成标准化建设，</w:t>
      </w:r>
      <w:r>
        <w:rPr>
          <w:rFonts w:hint="eastAsia" w:ascii="仿宋_GB2312" w:hAnsi="仿宋_GB2312" w:eastAsia="仿宋_GB2312" w:cs="仿宋_GB2312"/>
          <w:color w:val="000000"/>
          <w:sz w:val="32"/>
          <w:szCs w:val="32"/>
        </w:rPr>
        <w:t>黄口镇、张庄寨镇</w:t>
      </w:r>
      <w:r>
        <w:rPr>
          <w:rStyle w:val="9"/>
          <w:rFonts w:hint="eastAsia" w:ascii="仿宋_GB2312" w:hAnsi="仿宋_GB2312" w:eastAsia="仿宋_GB2312" w:cs="仿宋_GB2312"/>
          <w:b w:val="0"/>
          <w:color w:val="000000"/>
          <w:sz w:val="32"/>
          <w:szCs w:val="32"/>
          <w:shd w:val="clear" w:color="auto" w:fill="FFFFFF"/>
        </w:rPr>
        <w:t>中心卫生院创建提升二级综合医院</w:t>
      </w:r>
      <w:r>
        <w:rPr>
          <w:rStyle w:val="9"/>
          <w:rFonts w:hint="eastAsia" w:ascii="仿宋_GB2312" w:hAnsi="仿宋_GB2312" w:cs="仿宋_GB2312"/>
          <w:b w:val="0"/>
          <w:color w:val="000000"/>
          <w:sz w:val="32"/>
          <w:szCs w:val="32"/>
          <w:shd w:val="clear" w:color="auto" w:fill="FFFFFF"/>
        </w:rPr>
        <w:t>。</w:t>
      </w:r>
      <w:r>
        <w:rPr>
          <w:rStyle w:val="9"/>
          <w:rFonts w:hint="eastAsia" w:ascii="仿宋_GB2312" w:hAnsi="仿宋_GB2312" w:eastAsia="仿宋_GB2312" w:cs="仿宋_GB2312"/>
          <w:b w:val="0"/>
          <w:color w:val="000000"/>
          <w:sz w:val="32"/>
          <w:szCs w:val="32"/>
          <w:shd w:val="clear" w:color="auto" w:fill="FFFFFF"/>
        </w:rPr>
        <w:t>目前4个城市社区卫生服务中心全部达到规范化建设要求，全县274所村卫生室（卫生服务站）已</w:t>
      </w:r>
      <w:r>
        <w:rPr>
          <w:rFonts w:hint="eastAsia" w:ascii="仿宋_GB2312" w:hAnsi="仿宋_GB2312" w:eastAsia="仿宋_GB2312" w:cs="仿宋_GB2312"/>
          <w:color w:val="000000"/>
          <w:sz w:val="32"/>
          <w:szCs w:val="32"/>
        </w:rPr>
        <w:t>通过省级标准化建设验收114所。</w:t>
      </w:r>
      <w:r>
        <w:rPr>
          <w:rStyle w:val="12"/>
          <w:rFonts w:eastAsia="仿宋_GB2312"/>
          <w:color w:val="000000" w:themeColor="text1"/>
          <w:sz w:val="32"/>
          <w:szCs w:val="32"/>
          <w14:textFill>
            <w14:solidFill>
              <w14:schemeClr w14:val="tx1"/>
            </w14:solidFill>
          </w14:textFill>
        </w:rPr>
        <w:t>持续开展“智联网医院”建设，初步形成了市、县、乡三级远程影像诊断网络。</w:t>
      </w:r>
      <w:r>
        <w:rPr>
          <w:rFonts w:hint="eastAsia" w:ascii="仿宋_GB2312" w:hAnsi="仿宋_GB2312" w:eastAsia="仿宋_GB2312" w:cs="仿宋_GB2312"/>
          <w:sz w:val="32"/>
          <w:szCs w:val="32"/>
        </w:rPr>
        <w:t>继续实施贫困人口大病救治，全县34种大病共确诊15798例，救治任务完成率100%；12项基本公共卫生服务项目持续实施，多项重大公共卫生服务项目有效落实。</w:t>
      </w:r>
      <w:r>
        <w:rPr>
          <w:rFonts w:hint="eastAsia" w:ascii="仿宋_GB2312" w:hAnsi="仿宋_GB2312" w:eastAsia="仿宋_GB2312" w:cs="仿宋_GB2312"/>
          <w:b/>
          <w:bCs/>
          <w:color w:val="000000"/>
          <w:sz w:val="32"/>
          <w:szCs w:val="32"/>
          <w:lang w:val="zh-CN"/>
        </w:rPr>
        <w:t>三是稳步推进中医药事业发展。</w:t>
      </w:r>
      <w:r>
        <w:rPr>
          <w:rStyle w:val="12"/>
          <w:rFonts w:hint="eastAsia" w:ascii="仿宋_GB2312" w:hAnsi="仿宋_GB2312" w:eastAsia="仿宋_GB2312" w:cs="仿宋_GB2312"/>
          <w:color w:val="000000" w:themeColor="text1"/>
          <w:sz w:val="32"/>
          <w:szCs w:val="32"/>
          <w14:textFill>
            <w14:solidFill>
              <w14:schemeClr w14:val="tx1"/>
            </w14:solidFill>
          </w14:textFill>
        </w:rPr>
        <w:t>“全国基层中医药工作先进县”首创首成。</w:t>
      </w:r>
      <w:r>
        <w:rPr>
          <w:rStyle w:val="12"/>
          <w:rFonts w:eastAsia="仿宋_GB2312"/>
          <w:color w:val="000000" w:themeColor="text1"/>
          <w:sz w:val="32"/>
          <w:szCs w:val="32"/>
          <w14:textFill>
            <w14:solidFill>
              <w14:schemeClr w14:val="tx1"/>
            </w14:solidFill>
          </w14:textFill>
        </w:rPr>
        <w:t>县中医院成功创</w:t>
      </w:r>
      <w:r>
        <w:rPr>
          <w:rStyle w:val="12"/>
          <w:rFonts w:hint="eastAsia" w:eastAsia="仿宋_GB2312"/>
          <w:color w:val="000000" w:themeColor="text1"/>
          <w:sz w:val="32"/>
          <w:szCs w:val="32"/>
          <w14:textFill>
            <w14:solidFill>
              <w14:schemeClr w14:val="tx1"/>
            </w14:solidFill>
          </w14:textFill>
        </w:rPr>
        <w:t>建</w:t>
      </w:r>
      <w:r>
        <w:rPr>
          <w:rStyle w:val="12"/>
          <w:rFonts w:eastAsia="仿宋_GB2312"/>
          <w:color w:val="000000" w:themeColor="text1"/>
          <w:sz w:val="32"/>
          <w:szCs w:val="32"/>
          <w14:textFill>
            <w14:solidFill>
              <w14:schemeClr w14:val="tx1"/>
            </w14:solidFill>
          </w14:textFill>
        </w:rPr>
        <w:t>“二甲”医院</w:t>
      </w:r>
      <w:r>
        <w:rPr>
          <w:rStyle w:val="12"/>
          <w:rFonts w:hint="eastAsia" w:eastAsia="仿宋_GB2312"/>
          <w:color w:val="000000" w:themeColor="text1"/>
          <w:sz w:val="32"/>
          <w:szCs w:val="32"/>
          <w14:textFill>
            <w14:solidFill>
              <w14:schemeClr w14:val="tx1"/>
            </w14:solidFill>
          </w14:textFill>
        </w:rPr>
        <w:t>，</w:t>
      </w:r>
      <w:r>
        <w:rPr>
          <w:rStyle w:val="12"/>
          <w:rFonts w:eastAsia="仿宋_GB2312"/>
          <w:color w:val="000000" w:themeColor="text1"/>
          <w:sz w:val="32"/>
          <w:szCs w:val="32"/>
          <w14:textFill>
            <w14:solidFill>
              <w14:schemeClr w14:val="tx1"/>
            </w14:solidFill>
          </w14:textFill>
        </w:rPr>
        <w:t>萧县博顿中医药文化园入选安徽省中医药文化宣传教育基地建设单</w:t>
      </w:r>
      <w:r>
        <w:rPr>
          <w:rStyle w:val="12"/>
          <w:rFonts w:hint="eastAsia" w:eastAsia="仿宋_GB2312"/>
          <w:color w:val="000000" w:themeColor="text1"/>
          <w:sz w:val="32"/>
          <w:szCs w:val="32"/>
          <w14:textFill>
            <w14:solidFill>
              <w14:schemeClr w14:val="tx1"/>
            </w14:solidFill>
          </w14:textFill>
        </w:rPr>
        <w:t>位，</w:t>
      </w:r>
      <w:r>
        <w:rPr>
          <w:rStyle w:val="12"/>
          <w:rFonts w:eastAsia="仿宋_GB2312"/>
          <w:color w:val="000000" w:themeColor="text1"/>
          <w:sz w:val="32"/>
          <w:szCs w:val="32"/>
          <w14:textFill>
            <w14:solidFill>
              <w14:schemeClr w14:val="tx1"/>
            </w14:solidFill>
          </w14:textFill>
        </w:rPr>
        <w:t>2个中医药工作室</w:t>
      </w:r>
      <w:r>
        <w:rPr>
          <w:rStyle w:val="12"/>
          <w:rFonts w:hint="eastAsia" w:eastAsia="仿宋_GB2312"/>
          <w:color w:val="000000" w:themeColor="text1"/>
          <w:sz w:val="32"/>
          <w:szCs w:val="32"/>
          <w14:textFill>
            <w14:solidFill>
              <w14:schemeClr w14:val="tx1"/>
            </w14:solidFill>
          </w14:textFill>
        </w:rPr>
        <w:t>入选</w:t>
      </w:r>
      <w:r>
        <w:rPr>
          <w:rStyle w:val="12"/>
          <w:rFonts w:eastAsia="仿宋_GB2312"/>
          <w:color w:val="000000" w:themeColor="text1"/>
          <w:sz w:val="32"/>
          <w:szCs w:val="32"/>
          <w14:textFill>
            <w14:solidFill>
              <w14:schemeClr w14:val="tx1"/>
            </w14:solidFill>
          </w14:textFill>
        </w:rPr>
        <w:t>安徽省第一批中医药流派工作室建设项目，龙城医派学术研究传承项目成功入选省中医药传承创新科研项目，实现我县在省级中医药科研方面零的突破，是宿州市唯一入选的科研项目。</w:t>
      </w:r>
      <w:r>
        <w:rPr>
          <w:rFonts w:hint="eastAsia" w:ascii="仿宋_GB2312" w:hAnsi="仿宋_GB2312" w:eastAsia="仿宋_GB2312" w:cs="仿宋_GB2312"/>
          <w:b/>
          <w:bCs/>
          <w:color w:val="auto"/>
          <w:sz w:val="32"/>
          <w:szCs w:val="32"/>
          <w:lang w:val="zh-CN"/>
        </w:rPr>
        <w:t>四是加强医疗卫生行业监管。</w:t>
      </w:r>
      <w:r>
        <w:rPr>
          <w:rFonts w:hint="eastAsia" w:ascii="仿宋_GB2312" w:hAnsi="仿宋_GB2312" w:eastAsia="仿宋_GB2312" w:cs="仿宋_GB2312"/>
          <w:color w:val="auto"/>
          <w:sz w:val="32"/>
          <w:szCs w:val="32"/>
          <w:shd w:val="clear" w:color="auto" w:fill="FFFFFF"/>
        </w:rPr>
        <w:t>加强</w:t>
      </w:r>
      <w:r>
        <w:rPr>
          <w:rFonts w:hint="eastAsia" w:ascii="仿宋_GB2312" w:hAnsi="仿宋_GB2312" w:eastAsia="仿宋_GB2312" w:cs="仿宋_GB2312"/>
          <w:color w:val="auto"/>
          <w:sz w:val="32"/>
          <w:szCs w:val="32"/>
        </w:rPr>
        <w:t>对公共场所、传染病防治、生活饮用水、学校卫生等工作的监督管理，开展职业健康“三同时”，切实加强源头管控,压实用人单位职业病防治主体责任，扎实开展职业健康监督管理工作。进一步规范医疗服务市场秩序</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开展违规省外转诊专项整治，省外就诊率从</w:t>
      </w:r>
      <w:r>
        <w:rPr>
          <w:rFonts w:hint="eastAsia" w:ascii="仿宋_GB2312" w:hAnsi="仿宋_GB2312" w:cs="仿宋_GB2312"/>
          <w:color w:val="auto"/>
          <w:sz w:val="32"/>
          <w:szCs w:val="32"/>
          <w:lang w:val="en-US" w:eastAsia="zh-CN"/>
        </w:rPr>
        <w:t>2020年的26.7%下降至14.6%；</w:t>
      </w:r>
      <w:r>
        <w:rPr>
          <w:rFonts w:hint="eastAsia" w:ascii="仿宋_GB2312" w:hAnsi="仿宋_GB2312" w:eastAsia="仿宋_GB2312" w:cs="仿宋_GB2312"/>
          <w:color w:val="auto"/>
          <w:sz w:val="32"/>
          <w:szCs w:val="32"/>
          <w:lang w:eastAsia="zh-CN"/>
        </w:rPr>
        <w:t>开展规范诊疗行为专项行动</w:t>
      </w:r>
      <w:r>
        <w:rPr>
          <w:rFonts w:hint="eastAsia" w:ascii="仿宋_GB2312" w:hAnsi="仿宋_GB2312" w:cs="仿宋_GB2312"/>
          <w:color w:val="auto"/>
          <w:sz w:val="32"/>
          <w:szCs w:val="32"/>
          <w:lang w:eastAsia="zh-CN"/>
        </w:rPr>
        <w:t>，</w:t>
      </w:r>
      <w:r>
        <w:rPr>
          <w:rFonts w:hint="eastAsia" w:ascii="仿宋" w:hAnsi="仿宋" w:eastAsia="仿宋" w:cs="仿宋"/>
          <w:color w:val="auto"/>
          <w:sz w:val="32"/>
          <w:szCs w:val="32"/>
        </w:rPr>
        <w:t>共立案处罚158起，罚款50.32万元。</w:t>
      </w:r>
      <w:r>
        <w:rPr>
          <w:rFonts w:hint="eastAsia" w:ascii="楷体" w:hAnsi="楷体" w:eastAsia="楷体" w:cs="楷体"/>
          <w:color w:val="000000" w:themeColor="text1"/>
          <w:sz w:val="32"/>
          <w:szCs w:val="32"/>
          <w14:textFill>
            <w14:solidFill>
              <w14:schemeClr w14:val="tx1"/>
            </w14:solidFill>
          </w14:textFill>
        </w:rPr>
        <w:t>五</w:t>
      </w:r>
      <w:r>
        <w:rPr>
          <w:rFonts w:hint="eastAsia" w:ascii="仿宋_GB2312" w:hAnsi="仿宋_GB2312" w:eastAsia="仿宋_GB2312" w:cs="仿宋_GB2312"/>
          <w:b/>
          <w:bCs/>
          <w:color w:val="000000"/>
          <w:sz w:val="32"/>
          <w:szCs w:val="32"/>
          <w:lang w:val="zh-CN"/>
        </w:rPr>
        <w:t>是老龄、妇女儿童健康工作有序进行。</w:t>
      </w:r>
      <w:r>
        <w:rPr>
          <w:rFonts w:hint="eastAsia" w:ascii="仿宋_GB2312" w:hAnsi="仿宋_GB2312" w:eastAsia="仿宋_GB2312" w:cs="仿宋_GB2312"/>
          <w:sz w:val="32"/>
          <w:szCs w:val="32"/>
        </w:rPr>
        <w:t>县医院、张庄寨等12家医疗机构及113家村卫生室开展老年友善医疗机构创建工作，县人民医院已完成老年病科建设。出生缺陷防治项目完成率118.7%，“两癌”免费筛查项目完成率107.4%，免费婚前医学检查完成率120.13%。人口监测和家庭发展工作稳步推进。</w:t>
      </w:r>
      <w:r>
        <w:rPr>
          <w:rFonts w:hint="eastAsia" w:ascii="仿宋_GB2312" w:hAnsi="仿宋_GB2312" w:eastAsia="仿宋_GB2312" w:cs="仿宋_GB2312"/>
          <w:b/>
          <w:bCs/>
          <w:color w:val="auto"/>
          <w:sz w:val="32"/>
          <w:szCs w:val="32"/>
          <w:lang w:val="zh-CN"/>
        </w:rPr>
        <w:t>六是加强医疗卫生人才队伍建设</w:t>
      </w:r>
      <w:r>
        <w:rPr>
          <w:rFonts w:hint="eastAsia" w:ascii="仿宋_GB2312" w:hAnsi="仿宋_GB2312" w:cs="仿宋_GB2312"/>
          <w:b/>
          <w:bCs/>
          <w:color w:val="auto"/>
          <w:sz w:val="32"/>
          <w:szCs w:val="32"/>
          <w:lang w:val="zh-CN"/>
        </w:rPr>
        <w:t>。</w:t>
      </w:r>
      <w:r>
        <w:rPr>
          <w:rFonts w:hint="eastAsia" w:ascii="仿宋_GB2312" w:hAnsi="仿宋_GB2312" w:eastAsia="仿宋_GB2312" w:cs="仿宋_GB2312"/>
          <w:sz w:val="32"/>
          <w:szCs w:val="32"/>
          <w:lang w:val="zh-CN"/>
        </w:rPr>
        <w:t>2021年共计招聘人才</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val="zh-CN"/>
        </w:rPr>
        <w:t>名，实施农村订单定向免费医学生5名，乡村医生定向委托培养三年行动6名；2021年全县共计人参加正高级职称评审11人，通过10人，通过率到90.1%，67人参加副高级职称评审，通过55人，通过率达到82.1%，参评人数、通过人数、通过率均为历年之最。</w:t>
      </w:r>
      <w:r>
        <w:rPr>
          <w:rStyle w:val="12"/>
          <w:rFonts w:hint="eastAsia" w:ascii="仿宋_GB2312" w:hAnsi="仿宋_GB2312" w:eastAsia="仿宋_GB2312" w:cs="仿宋_GB2312"/>
          <w:b/>
          <w:bCs/>
          <w:color w:val="000000" w:themeColor="text1"/>
          <w:sz w:val="32"/>
          <w:szCs w:val="32"/>
          <w:lang w:val="zh-CN" w:eastAsia="zh-CN"/>
          <w14:textFill>
            <w14:solidFill>
              <w14:schemeClr w14:val="tx1"/>
            </w14:solidFill>
          </w14:textFill>
        </w:rPr>
        <w:t>七是</w:t>
      </w:r>
      <w:r>
        <w:rPr>
          <w:rStyle w:val="12"/>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扎实开展紧密型县域医共体建设</w:t>
      </w:r>
      <w:r>
        <w:rPr>
          <w:rStyle w:val="12"/>
          <w:rFonts w:hint="eastAsia" w:ascii="仿宋_GB2312" w:hAnsi="仿宋_GB2312" w:cs="仿宋_GB2312"/>
          <w:b/>
          <w:bCs/>
          <w:color w:val="000000" w:themeColor="text1"/>
          <w:sz w:val="32"/>
          <w:szCs w:val="32"/>
          <w:lang w:val="en-US" w:eastAsia="zh-CN"/>
          <w14:textFill>
            <w14:solidFill>
              <w14:schemeClr w14:val="tx1"/>
            </w14:solidFill>
          </w14:textFill>
        </w:rPr>
        <w:t>。</w:t>
      </w:r>
      <w:r>
        <w:rPr>
          <w:rFonts w:hint="eastAsia" w:ascii="仿宋" w:hAnsi="仿宋" w:eastAsia="仿宋" w:cs="仿宋"/>
          <w:b/>
          <w:bCs/>
          <w:kern w:val="2"/>
          <w:sz w:val="32"/>
          <w:szCs w:val="32"/>
          <w:lang w:val="en-US" w:eastAsia="zh-CN" w:bidi="ar-SA"/>
        </w:rPr>
        <w:t>全面落实党委领导下的院长负责制，</w:t>
      </w:r>
      <w:r>
        <w:rPr>
          <w:rFonts w:hint="eastAsia" w:ascii="仿宋" w:hAnsi="仿宋" w:eastAsia="仿宋" w:cs="仿宋"/>
          <w:sz w:val="32"/>
          <w:szCs w:val="32"/>
          <w:lang w:val="en-US" w:eastAsia="zh-CN"/>
        </w:rPr>
        <w:t>2家县级公立医院实行书记、院长分设</w:t>
      </w:r>
      <w:r>
        <w:rPr>
          <w:rFonts w:hint="eastAsia" w:ascii="仿宋" w:hAnsi="仿宋" w:eastAsia="仿宋" w:cs="仿宋"/>
          <w:b/>
          <w:bCs/>
          <w:kern w:val="2"/>
          <w:sz w:val="32"/>
          <w:szCs w:val="32"/>
          <w:lang w:val="en-US" w:eastAsia="zh-CN" w:bidi="ar-SA"/>
        </w:rPr>
        <w:t>。</w:t>
      </w:r>
      <w:r>
        <w:rPr>
          <w:rFonts w:hint="eastAsia" w:ascii="仿宋" w:hAnsi="仿宋" w:eastAsia="仿宋"/>
          <w:sz w:val="32"/>
          <w:szCs w:val="32"/>
          <w:lang w:val="en-US" w:eastAsia="zh-CN"/>
        </w:rPr>
        <w:t>落实政府办医清单。</w:t>
      </w:r>
      <w:r>
        <w:rPr>
          <w:rFonts w:hint="eastAsia" w:ascii="仿宋" w:hAnsi="仿宋" w:eastAsia="仿宋" w:cs="仿宋"/>
          <w:b w:val="0"/>
          <w:bCs w:val="0"/>
          <w:kern w:val="2"/>
          <w:sz w:val="32"/>
          <w:szCs w:val="32"/>
          <w:lang w:val="en-US" w:eastAsia="zh-CN" w:bidi="ar-SA"/>
        </w:rPr>
        <w:t>县人民医院、中医院完成搬迁，</w:t>
      </w:r>
      <w:r>
        <w:rPr>
          <w:rFonts w:hint="eastAsia" w:ascii="仿宋" w:hAnsi="仿宋" w:eastAsia="仿宋"/>
          <w:sz w:val="32"/>
          <w:szCs w:val="32"/>
        </w:rPr>
        <w:t>启动</w:t>
      </w:r>
      <w:r>
        <w:rPr>
          <w:rFonts w:hint="eastAsia" w:ascii="仿宋" w:hAnsi="仿宋" w:eastAsia="仿宋"/>
          <w:sz w:val="32"/>
          <w:szCs w:val="32"/>
          <w:lang w:eastAsia="zh-CN"/>
        </w:rPr>
        <w:t>和谋划</w:t>
      </w:r>
      <w:r>
        <w:rPr>
          <w:rFonts w:hint="eastAsia" w:ascii="仿宋" w:hAnsi="仿宋" w:eastAsia="仿宋"/>
          <w:sz w:val="32"/>
          <w:szCs w:val="32"/>
        </w:rPr>
        <w:t>二期</w:t>
      </w:r>
      <w:r>
        <w:rPr>
          <w:rFonts w:hint="eastAsia" w:ascii="仿宋" w:hAnsi="仿宋" w:eastAsia="仿宋"/>
          <w:sz w:val="32"/>
          <w:szCs w:val="32"/>
          <w:lang w:eastAsia="zh-CN"/>
        </w:rPr>
        <w:t>，总投资</w:t>
      </w:r>
      <w:r>
        <w:rPr>
          <w:rFonts w:hint="eastAsia" w:ascii="仿宋" w:hAnsi="仿宋" w:eastAsia="仿宋"/>
          <w:sz w:val="32"/>
          <w:szCs w:val="32"/>
          <w:lang w:val="en-US" w:eastAsia="zh-CN"/>
        </w:rPr>
        <w:t>14.6</w:t>
      </w:r>
      <w:r>
        <w:rPr>
          <w:rFonts w:hint="eastAsia" w:ascii="Times New Roman" w:hAnsi="Times New Roman" w:eastAsia="仿宋_GB2312"/>
          <w:bCs/>
          <w:color w:val="000000"/>
          <w:sz w:val="32"/>
          <w:szCs w:val="32"/>
          <w:lang w:eastAsia="zh-CN"/>
        </w:rPr>
        <w:t>亿院内的凤北医院开工建设。投入</w:t>
      </w:r>
      <w:r>
        <w:rPr>
          <w:rFonts w:hint="eastAsia" w:ascii="Times New Roman" w:hAnsi="Times New Roman" w:eastAsia="仿宋_GB2312"/>
          <w:bCs/>
          <w:color w:val="000000"/>
          <w:sz w:val="32"/>
          <w:szCs w:val="32"/>
          <w:lang w:val="en-US" w:eastAsia="zh-CN"/>
        </w:rPr>
        <w:t>33178.4万元为县医院、中医院、部分乡镇卫生院落实基础设施建设和设备购置经费。</w:t>
      </w:r>
      <w:r>
        <w:rPr>
          <w:rFonts w:hint="eastAsia" w:ascii="仿宋" w:hAnsi="仿宋" w:eastAsia="仿宋" w:cs="仿宋"/>
          <w:b w:val="0"/>
          <w:bCs w:val="0"/>
          <w:sz w:val="32"/>
          <w:szCs w:val="32"/>
          <w:lang w:eastAsia="zh-CN"/>
        </w:rPr>
        <w:t>严格医保基金管理，动态调整医疗服务价格，强化分级诊疗制度落实，</w:t>
      </w:r>
      <w:r>
        <w:rPr>
          <w:rFonts w:hint="eastAsia" w:ascii="仿宋_GB2312" w:hAnsi="仿宋_GB2312" w:eastAsia="仿宋_GB2312" w:cs="仿宋_GB2312"/>
          <w:color w:val="auto"/>
          <w:sz w:val="32"/>
          <w:szCs w:val="32"/>
          <w:highlight w:val="none"/>
          <w:lang w:eastAsia="zh-CN"/>
        </w:rPr>
        <w:t>强力开展省外转诊专项整治，省外就诊率从2020年的26.7%下降至14.6%，跨省就医问题取得较大成效。</w:t>
      </w:r>
      <w:r>
        <w:rPr>
          <w:rFonts w:hint="eastAsia" w:ascii="仿宋_GB2312" w:hAnsi="仿宋_GB2312" w:eastAsia="仿宋_GB2312" w:cs="仿宋_GB2312"/>
          <w:bCs/>
          <w:color w:val="000000"/>
          <w:sz w:val="32"/>
          <w:szCs w:val="32"/>
          <w:lang w:eastAsia="zh-CN"/>
        </w:rPr>
        <w:t>建立医共体“两包三单和运行管理八统一”的工作台账，及时拨付“两包”资金，</w:t>
      </w:r>
      <w:r>
        <w:rPr>
          <w:rFonts w:hint="eastAsia" w:ascii="仿宋_GB2312" w:hAnsi="仿宋_GB2312" w:eastAsia="仿宋_GB2312" w:cs="仿宋_GB2312"/>
          <w:bCs/>
          <w:color w:val="000000"/>
          <w:sz w:val="32"/>
          <w:szCs w:val="32"/>
          <w:lang w:val="en-US" w:eastAsia="zh-CN"/>
        </w:rPr>
        <w:t>2021年</w:t>
      </w:r>
      <w:r>
        <w:rPr>
          <w:rFonts w:hint="eastAsia" w:ascii="仿宋" w:hAnsi="仿宋" w:eastAsia="仿宋" w:cs="仿宋"/>
          <w:sz w:val="32"/>
          <w:szCs w:val="32"/>
        </w:rPr>
        <w:t>全年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次</w:t>
      </w:r>
      <w:r>
        <w:rPr>
          <w:rFonts w:hint="eastAsia" w:ascii="仿宋" w:hAnsi="仿宋" w:eastAsia="仿宋" w:cs="仿宋"/>
          <w:sz w:val="32"/>
          <w:szCs w:val="32"/>
        </w:rPr>
        <w:t>共拨付乡镇基本公卫经费8790万</w:t>
      </w:r>
      <w:r>
        <w:rPr>
          <w:rFonts w:hint="eastAsia" w:ascii="仿宋" w:hAnsi="仿宋" w:eastAsia="仿宋" w:cs="仿宋"/>
          <w:sz w:val="32"/>
          <w:szCs w:val="32"/>
          <w:lang w:eastAsia="zh-CN"/>
        </w:rPr>
        <w:t>元，</w:t>
      </w:r>
      <w:r>
        <w:rPr>
          <w:rFonts w:hint="eastAsia" w:ascii="仿宋" w:hAnsi="仿宋" w:eastAsia="仿宋" w:cs="仿宋"/>
          <w:sz w:val="32"/>
          <w:szCs w:val="32"/>
        </w:rPr>
        <w:t>医保资金39070万元。</w:t>
      </w:r>
      <w:r>
        <w:rPr>
          <w:rFonts w:hint="eastAsia" w:ascii="仿宋_GB2312" w:hAnsi="仿宋_GB2312" w:eastAsia="仿宋_GB2312" w:cs="仿宋_GB2312"/>
          <w:bCs/>
          <w:color w:val="000000"/>
          <w:sz w:val="32"/>
          <w:szCs w:val="32"/>
          <w:lang w:val="en-US" w:eastAsia="zh-CN"/>
        </w:rPr>
        <w:t>落实医共体“六贯通”管理，打通缓解基层群众看病就医的最后一公里。</w:t>
      </w:r>
    </w:p>
    <w:p>
      <w:pPr>
        <w:pStyle w:val="11"/>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Times New Roman"/>
          <w:color w:val="auto"/>
          <w:sz w:val="32"/>
          <w:szCs w:val="32"/>
        </w:rPr>
      </w:pPr>
      <w:r>
        <w:rPr>
          <w:rFonts w:hint="eastAsia" w:ascii="仿宋_GB2312" w:hAnsi="仿宋_GB2312" w:cs="仿宋_GB2312"/>
          <w:b/>
          <w:bCs/>
          <w:color w:val="auto"/>
          <w:sz w:val="32"/>
          <w:szCs w:val="32"/>
          <w:lang w:val="zh-CN"/>
        </w:rPr>
        <w:t>八是</w:t>
      </w:r>
      <w:r>
        <w:rPr>
          <w:rFonts w:hint="eastAsia" w:ascii="仿宋_GB2312" w:hAnsi="仿宋_GB2312" w:eastAsia="仿宋_GB2312" w:cs="仿宋_GB2312"/>
          <w:b/>
          <w:bCs/>
          <w:color w:val="auto"/>
          <w:sz w:val="32"/>
          <w:szCs w:val="32"/>
          <w:lang w:val="zh-CN"/>
        </w:rPr>
        <w:t>坚持统筹兼顾，扎实推进各项重点工作。</w:t>
      </w:r>
      <w:r>
        <w:rPr>
          <w:rFonts w:hint="eastAsia" w:ascii="Times New Roman" w:hAnsi="Times New Roman" w:eastAsia="仿宋_GB2312" w:cs="Times New Roman"/>
          <w:color w:val="auto"/>
          <w:sz w:val="32"/>
          <w:szCs w:val="32"/>
        </w:rPr>
        <w:t>积极开展信访维稳工作保稳定，实行</w:t>
      </w:r>
      <w:r>
        <w:rPr>
          <w:rFonts w:ascii="Times New Roman" w:hAnsi="Times New Roman" w:eastAsia="仿宋_GB2312" w:cs="Times New Roman"/>
          <w:color w:val="auto"/>
          <w:sz w:val="32"/>
          <w:szCs w:val="32"/>
        </w:rPr>
        <w:t>开门接访</w:t>
      </w:r>
      <w:r>
        <w:rPr>
          <w:rFonts w:hint="eastAsia" w:ascii="Times New Roman" w:hAnsi="Times New Roman" w:eastAsia="仿宋_GB2312" w:cs="Times New Roman"/>
          <w:color w:val="auto"/>
          <w:sz w:val="32"/>
          <w:szCs w:val="32"/>
        </w:rPr>
        <w:t>和带案下访</w:t>
      </w:r>
      <w:r>
        <w:rPr>
          <w:rFonts w:ascii="Times New Roman" w:hAnsi="Times New Roman" w:eastAsia="仿宋_GB2312" w:cs="Times New Roman"/>
          <w:color w:val="auto"/>
          <w:sz w:val="32"/>
          <w:szCs w:val="32"/>
        </w:rPr>
        <w:t>，采取“三到位一处理”的工作方法，精准推进问题化解，</w:t>
      </w:r>
      <w:r>
        <w:rPr>
          <w:rFonts w:hint="eastAsia" w:ascii="Times New Roman" w:hAnsi="Times New Roman" w:eastAsia="仿宋_GB2312" w:cs="Times New Roman"/>
          <w:color w:val="auto"/>
          <w:sz w:val="32"/>
          <w:szCs w:val="32"/>
        </w:rPr>
        <w:t>解决群体上访隐患6件，</w:t>
      </w:r>
      <w:r>
        <w:rPr>
          <w:rFonts w:hint="eastAsia" w:ascii="Times New Roman" w:hAnsi="Times New Roman" w:eastAsia="仿宋_GB2312" w:cs="Times New Roman"/>
          <w:color w:val="auto"/>
          <w:sz w:val="32"/>
          <w:szCs w:val="32"/>
          <w:lang w:eastAsia="zh-CN"/>
        </w:rPr>
        <w:t>办理</w:t>
      </w:r>
      <w:r>
        <w:rPr>
          <w:rFonts w:ascii="Times New Roman" w:hAnsi="Times New Roman" w:eastAsia="仿宋_GB2312" w:cs="Times New Roman"/>
          <w:color w:val="auto"/>
          <w:sz w:val="32"/>
          <w:szCs w:val="32"/>
        </w:rPr>
        <w:t>群众来信、来电、来访和上级转交信访事件514件。</w:t>
      </w:r>
      <w:r>
        <w:rPr>
          <w:rFonts w:hint="eastAsia" w:ascii="Times New Roman" w:hAnsi="Times New Roman" w:eastAsia="仿宋_GB2312" w:cs="Times New Roman"/>
          <w:color w:val="auto"/>
          <w:sz w:val="32"/>
          <w:szCs w:val="32"/>
        </w:rPr>
        <w:t>强化安全生产、扫黑除恶保平安，</w:t>
      </w:r>
      <w:r>
        <w:rPr>
          <w:rFonts w:ascii="Times New Roman" w:hAnsi="Times New Roman" w:eastAsia="仿宋_GB2312" w:cs="Times New Roman"/>
          <w:color w:val="auto"/>
          <w:sz w:val="32"/>
          <w:szCs w:val="32"/>
        </w:rPr>
        <w:t>共组织开展安全生产大排查2次，排查治理隐患11家，整改率达100%</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482" w:firstLineChars="150"/>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（三）全面加强党的建设，坚决纠正“四风”。</w:t>
      </w:r>
      <w:r>
        <w:rPr>
          <w:rFonts w:hint="eastAsia" w:ascii="仿宋_GB2312" w:hAnsi="仿宋_GB2312" w:eastAsia="仿宋_GB2312" w:cs="仿宋_GB2312"/>
          <w:b/>
          <w:bCs/>
          <w:sz w:val="32"/>
          <w:szCs w:val="32"/>
        </w:rPr>
        <w:t>一是强化责任落实。</w:t>
      </w:r>
      <w:r>
        <w:rPr>
          <w:rFonts w:ascii="Times New Roman" w:hAnsi="Times New Roman" w:eastAsia="仿宋_GB2312" w:cs="Times New Roman"/>
          <w:color w:val="000000" w:themeColor="text1"/>
          <w:sz w:val="32"/>
          <w:szCs w:val="32"/>
          <w14:textFill>
            <w14:solidFill>
              <w14:schemeClr w14:val="tx1"/>
            </w14:solidFill>
          </w14:textFill>
        </w:rPr>
        <w:t>全面履行</w:t>
      </w:r>
      <w:r>
        <w:rPr>
          <w:rFonts w:hint="eastAsia" w:ascii="Times New Roman" w:hAnsi="Times New Roman" w:eastAsia="仿宋_GB2312" w:cs="Times New Roman"/>
          <w:color w:val="000000" w:themeColor="text1"/>
          <w:sz w:val="32"/>
          <w:szCs w:val="32"/>
          <w14:textFill>
            <w14:solidFill>
              <w14:schemeClr w14:val="tx1"/>
            </w14:solidFill>
          </w14:textFill>
        </w:rPr>
        <w:t>从严治党主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体</w:t>
      </w:r>
      <w:r>
        <w:rPr>
          <w:rFonts w:hint="eastAsia" w:ascii="Times New Roman" w:hAnsi="Times New Roman" w:eastAsia="仿宋_GB2312" w:cs="Times New Roman"/>
          <w:color w:val="000000" w:themeColor="text1"/>
          <w:sz w:val="32"/>
          <w:szCs w:val="32"/>
          <w14:textFill>
            <w14:solidFill>
              <w14:schemeClr w14:val="tx1"/>
            </w14:solidFill>
          </w14:textFill>
        </w:rPr>
        <w:t>责任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认真</w:t>
      </w:r>
      <w:r>
        <w:rPr>
          <w:rFonts w:ascii="Times New Roman" w:hAnsi="Times New Roman" w:eastAsia="仿宋_GB2312" w:cs="Times New Roman"/>
          <w:color w:val="000000" w:themeColor="text1"/>
          <w:sz w:val="32"/>
          <w:szCs w:val="32"/>
          <w14:textFill>
            <w14:solidFill>
              <w14:schemeClr w14:val="tx1"/>
            </w14:solidFill>
          </w14:textFill>
        </w:rPr>
        <w:t>落实一岗双责，坚持“一把手”亲自抓、负总责</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每季度召开委党委会，专题研究党建工作。</w:t>
      </w:r>
      <w:r>
        <w:rPr>
          <w:rFonts w:hint="eastAsia" w:ascii="仿宋_GB2312" w:hAnsi="仿宋_GB2312" w:eastAsia="仿宋_GB2312" w:cs="仿宋_GB2312"/>
          <w:color w:val="000000"/>
          <w:sz w:val="32"/>
          <w:szCs w:val="32"/>
        </w:rPr>
        <w:t>成立萧县卫生健康行业党建工作指导委员会，</w:t>
      </w:r>
      <w:r>
        <w:rPr>
          <w:rFonts w:hint="eastAsia" w:ascii="仿宋_GB2312" w:hAnsi="仿宋_GB2312" w:eastAsia="仿宋_GB2312" w:cs="仿宋_GB2312"/>
          <w:bCs/>
          <w:sz w:val="32"/>
          <w:szCs w:val="32"/>
        </w:rPr>
        <w:t>督导党建目标任务落实。</w:t>
      </w:r>
      <w:r>
        <w:rPr>
          <w:rFonts w:hint="eastAsia" w:ascii="仿宋_GB2312" w:hAnsi="仿宋_GB2312" w:eastAsia="仿宋_GB2312" w:cs="仿宋_GB2312"/>
          <w:color w:val="000000"/>
          <w:sz w:val="32"/>
          <w:szCs w:val="32"/>
        </w:rPr>
        <w:t>建立党委委员党建工作联系点制度，健全党建工作管理和服务网络，结合党史学习教育“我为群众办实事”活动，开展了健康素养巡讲、“两癌筛查”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送医下乡等一系列活动，切实提高人民群众的获得感。</w:t>
      </w:r>
      <w:r>
        <w:rPr>
          <w:rFonts w:hint="eastAsia" w:ascii="仿宋_GB2312" w:hAnsi="仿宋_GB2312" w:eastAsia="仿宋_GB2312" w:cs="仿宋_GB2312"/>
          <w:b/>
          <w:bCs/>
          <w:color w:val="000000"/>
          <w:sz w:val="32"/>
          <w:szCs w:val="32"/>
        </w:rPr>
        <w:t>二是强化纪律作风。</w:t>
      </w:r>
      <w:r>
        <w:rPr>
          <w:rFonts w:hint="eastAsia" w:ascii="仿宋_GB2312" w:hAnsi="仿宋_GB2312" w:eastAsia="仿宋_GB2312" w:cs="仿宋_GB2312"/>
          <w:sz w:val="32"/>
          <w:szCs w:val="32"/>
        </w:rPr>
        <w:t>以党史学习教育为契机，将党史学习教育、干部“讲纪、讲法、讲礼”专题活动和警示教育有机结合，狠抓党员干部思想政治教育工作。</w:t>
      </w:r>
      <w:r>
        <w:rPr>
          <w:rFonts w:ascii="Times New Roman" w:hAnsi="Times New Roman" w:eastAsia="仿宋_GB2312" w:cs="Times New Roman"/>
          <w:color w:val="auto"/>
          <w:sz w:val="32"/>
          <w:szCs w:val="32"/>
          <w:shd w:val="clear" w:color="auto" w:fill="FFFFFF"/>
        </w:rPr>
        <w:t>坚持党性教育十分钟、警示教育十分钟，开展新一轮“三个以案”警示教育活动，</w:t>
      </w:r>
      <w:r>
        <w:rPr>
          <w:rFonts w:ascii="Times New Roman" w:hAnsi="Times New Roman" w:eastAsia="仿宋_GB2312" w:cs="Times New Roman"/>
          <w:bCs/>
          <w:color w:val="auto"/>
          <w:kern w:val="0"/>
          <w:sz w:val="32"/>
          <w:szCs w:val="32"/>
        </w:rPr>
        <w:t>收集整理萧县卫健系统违法违纪典型案例，编印并发放《萧县卫健系统警示教育材料》，用身边人、身</w:t>
      </w:r>
      <w:r>
        <w:rPr>
          <w:rFonts w:ascii="Times New Roman" w:hAnsi="Times New Roman" w:eastAsia="仿宋_GB2312" w:cs="Times New Roman"/>
          <w:bCs/>
          <w:color w:val="000000" w:themeColor="text1"/>
          <w:kern w:val="0"/>
          <w:sz w:val="32"/>
          <w:szCs w:val="32"/>
          <w14:textFill>
            <w14:solidFill>
              <w14:schemeClr w14:val="tx1"/>
            </w14:solidFill>
          </w14:textFill>
        </w:rPr>
        <w:t>边事教育广大党员干部</w:t>
      </w:r>
      <w:r>
        <w:rPr>
          <w:rFonts w:hint="eastAsia" w:ascii="Times New Roman" w:hAnsi="Times New Roman" w:eastAsia="仿宋_GB2312" w:cs="Times New Roman"/>
          <w:bCs/>
          <w:color w:val="000000" w:themeColor="text1"/>
          <w:kern w:val="0"/>
          <w:sz w:val="32"/>
          <w:szCs w:val="32"/>
          <w14:textFill>
            <w14:solidFill>
              <w14:schemeClr w14:val="tx1"/>
            </w14:solidFill>
          </w14:textFill>
        </w:rPr>
        <w:t>。加大案件查处力度，</w:t>
      </w:r>
      <w:r>
        <w:rPr>
          <w:rFonts w:hint="eastAsia" w:ascii="仿宋_GB2312" w:hAnsi="仿宋_GB2312" w:eastAsia="仿宋_GB2312" w:cs="仿宋_GB2312"/>
          <w:color w:val="000000"/>
          <w:sz w:val="32"/>
          <w:szCs w:val="32"/>
          <w:shd w:val="clear" w:color="auto" w:fill="FFFFFF"/>
        </w:rPr>
        <w:t>共受理案件37起，已追责问责9人。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印发《萧县卫健委关于“医德医风教育”的若干规定》等文件，修订完善医务人员工作规范</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院感防控及党风廉政建设等</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一系列</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相关制</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度</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、规定，</w:t>
      </w:r>
      <w:r>
        <w:rPr>
          <w:rFonts w:ascii="Times New Roman" w:hAnsi="Times New Roman" w:eastAsia="仿宋_GB2312" w:cs="Times New Roman"/>
          <w:color w:val="000000" w:themeColor="text1"/>
          <w:kern w:val="0"/>
          <w:sz w:val="32"/>
          <w:szCs w:val="32"/>
          <w14:textFill>
            <w14:solidFill>
              <w14:schemeClr w14:val="tx1"/>
            </w14:solidFill>
          </w14:textFill>
        </w:rPr>
        <w:t>通过持续推进效能建设和专项行动，全县卫健系统工作作风更加扎实，行业风气明显好转。</w:t>
      </w:r>
      <w:r>
        <w:rPr>
          <w:rFonts w:hint="eastAsia" w:ascii="宋体" w:hAnsi="宋体" w:eastAsia="宋体" w:cs="宋体"/>
          <w:color w:val="000000" w:themeColor="text1"/>
          <w:kern w:val="0"/>
          <w:sz w:val="32"/>
          <w:szCs w:val="32"/>
          <w14:textFill>
            <w14:solidFill>
              <w14:schemeClr w14:val="tx1"/>
            </w14:solidFill>
          </w14:textFill>
        </w:rPr>
        <w:t xml:space="preserve">   </w:t>
      </w:r>
    </w:p>
    <w:p>
      <w:pPr>
        <w:pStyle w:val="6"/>
        <w:keepNext w:val="0"/>
        <w:keepLines w:val="0"/>
        <w:pageBreakBefore w:val="0"/>
        <w:widowControl/>
        <w:numPr>
          <w:ilvl w:val="0"/>
          <w:numId w:val="1"/>
        </w:numPr>
        <w:pBdr>
          <w:bottom w:val="single" w:color="FFFFFF" w:sz="4" w:space="19"/>
        </w:pBdr>
        <w:kinsoku/>
        <w:wordWrap/>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存在问题</w:t>
      </w:r>
    </w:p>
    <w:p>
      <w:pPr>
        <w:pStyle w:val="6"/>
        <w:keepNext w:val="0"/>
        <w:keepLines w:val="0"/>
        <w:pageBreakBefore w:val="0"/>
        <w:widowControl/>
        <w:numPr>
          <w:ilvl w:val="0"/>
          <w:numId w:val="2"/>
        </w:numPr>
        <w:pBdr>
          <w:bottom w:val="single" w:color="FFFFFF" w:sz="4" w:space="19"/>
        </w:pBdr>
        <w:kinsoku/>
        <w:wordWrap/>
        <w:overflowPunct/>
        <w:topLinePunct w:val="0"/>
        <w:autoSpaceDE/>
        <w:autoSpaceDN/>
        <w:bidi w:val="0"/>
        <w:adjustRightInd/>
        <w:snapToGrid/>
        <w:spacing w:beforeAutospacing="0" w:afterAutospacing="0" w:line="600" w:lineRule="exact"/>
        <w:ind w:firstLine="321" w:firstLineChars="1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疫情防控工作还需进一步加强。</w:t>
      </w:r>
      <w:r>
        <w:rPr>
          <w:rFonts w:hint="eastAsia" w:ascii="Times New Roman" w:hAnsi="Times New Roman" w:eastAsia="仿宋_GB2312"/>
          <w:color w:val="000000" w:themeColor="text1"/>
          <w:sz w:val="32"/>
          <w:szCs w:val="32"/>
          <w14:textFill>
            <w14:solidFill>
              <w14:schemeClr w14:val="tx1"/>
            </w14:solidFill>
          </w14:textFill>
        </w:rPr>
        <w:t>一是疫情防控体制需进一步完善</w:t>
      </w:r>
      <w:r>
        <w:rPr>
          <w:rFonts w:hint="eastAsia" w:ascii="Times New Roman" w:hAnsi="Times New Roman" w:eastAsia="仿宋_GB2312"/>
          <w:color w:val="000000" w:themeColor="text1"/>
          <w:sz w:val="32"/>
          <w:szCs w:val="32"/>
          <w:lang w:eastAsia="zh-CN"/>
          <w14:textFill>
            <w14:solidFill>
              <w14:schemeClr w14:val="tx1"/>
            </w14:solidFill>
          </w14:textFill>
        </w:rPr>
        <w:t>，各工作组之间统筹协调还不够到位</w:t>
      </w:r>
      <w:r>
        <w:rPr>
          <w:rFonts w:hint="eastAsia" w:ascii="Times New Roman" w:hAnsi="Times New Roman" w:eastAsia="仿宋_GB2312"/>
          <w:color w:val="000000" w:themeColor="text1"/>
          <w:sz w:val="32"/>
          <w:szCs w:val="32"/>
          <w14:textFill>
            <w14:solidFill>
              <w14:schemeClr w14:val="tx1"/>
            </w14:solidFill>
          </w14:textFill>
        </w:rPr>
        <w:t>。二是基层防疫网底还没有筑牢，公共场所的管控还不够到位。</w:t>
      </w:r>
      <w:r>
        <w:rPr>
          <w:rFonts w:hint="eastAsia" w:ascii="Times New Roman" w:hAnsi="Times New Roman" w:eastAsia="仿宋_GB2312"/>
          <w:color w:val="000000" w:themeColor="text1"/>
          <w:sz w:val="32"/>
          <w:szCs w:val="32"/>
          <w:lang w:eastAsia="zh-CN"/>
          <w14:textFill>
            <w14:solidFill>
              <w14:schemeClr w14:val="tx1"/>
            </w14:solidFill>
          </w14:textFill>
        </w:rPr>
        <w:t>三是应急处置能力仍存在短板弱项，需要持续不断提升。</w:t>
      </w:r>
    </w:p>
    <w:p>
      <w:pPr>
        <w:pStyle w:val="6"/>
        <w:keepNext w:val="0"/>
        <w:keepLines w:val="0"/>
        <w:pageBreakBefore w:val="0"/>
        <w:widowControl/>
        <w:numPr>
          <w:ilvl w:val="0"/>
          <w:numId w:val="0"/>
        </w:numPr>
        <w:pBdr>
          <w:bottom w:val="single" w:color="FFFFFF" w:sz="4" w:space="19"/>
        </w:pBdr>
        <w:kinsoku/>
        <w:wordWrap/>
        <w:overflowPunct/>
        <w:topLinePunct w:val="0"/>
        <w:autoSpaceDE/>
        <w:autoSpaceDN/>
        <w:bidi w:val="0"/>
        <w:adjustRightInd/>
        <w:snapToGrid/>
        <w:spacing w:beforeAutospacing="0" w:afterAutospacing="0" w:line="600" w:lineRule="exact"/>
        <w:ind w:firstLine="320" w:firstLineChars="1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二）实现高质量发展还存在一定的差距。</w:t>
      </w:r>
      <w:r>
        <w:rPr>
          <w:rFonts w:hint="eastAsia" w:ascii="Times New Roman" w:hAnsi="Times New Roman" w:eastAsia="仿宋_GB2312" w:cs="Times New Roman"/>
          <w:color w:val="000000" w:themeColor="text1"/>
          <w:sz w:val="32"/>
          <w:szCs w:val="32"/>
          <w14:textFill>
            <w14:solidFill>
              <w14:schemeClr w14:val="tx1"/>
            </w14:solidFill>
          </w14:textFill>
        </w:rPr>
        <w:t>一是县级公立医院医疗服务水平需进一步提升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，医共体牵头医院带动能力不强的问题，还没得到有效解决</w:t>
      </w:r>
      <w:r>
        <w:rPr>
          <w:rFonts w:hint="eastAsia" w:ascii="Times New Roman" w:hAnsi="Times New Roman" w:eastAsia="仿宋_GB2312" w:cs="Times New Roman"/>
          <w:color w:val="000000" w:themeColor="text1"/>
          <w:sz w:val="32"/>
          <w:szCs w:val="32"/>
          <w14:textFill>
            <w14:solidFill>
              <w14:schemeClr w14:val="tx1"/>
            </w14:solidFill>
          </w14:textFill>
        </w:rPr>
        <w:t>。二是基层医疗机构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投入不足，招人难、留人难的问题普遍存，</w:t>
      </w:r>
      <w:r>
        <w:rPr>
          <w:rFonts w:hint="eastAsia" w:ascii="Times New Roman" w:hAnsi="Times New Roman" w:eastAsia="仿宋_GB2312" w:cs="Times New Roman"/>
          <w:color w:val="000000" w:themeColor="text1"/>
          <w:sz w:val="32"/>
          <w:szCs w:val="32"/>
          <w14:textFill>
            <w14:solidFill>
              <w14:schemeClr w14:val="tx1"/>
            </w14:solidFill>
          </w14:textFill>
        </w:rPr>
        <w:t>人才短缺问题仍比较突出。三是省外转诊虽然取得了阶段性成效，但仍需持续发力，久久为功。</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三、下一步打算</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321" w:firstLineChars="1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全力抓好</w:t>
      </w:r>
      <w:r>
        <w:rPr>
          <w:rFonts w:hint="eastAsia" w:ascii="楷体_GB2312" w:hAnsi="楷体_GB2312" w:eastAsia="楷体_GB2312" w:cs="楷体_GB2312"/>
          <w:b/>
          <w:bCs/>
          <w:color w:val="000000" w:themeColor="text1"/>
          <w:sz w:val="32"/>
          <w:szCs w:val="32"/>
          <w14:textFill>
            <w14:solidFill>
              <w14:schemeClr w14:val="tx1"/>
            </w14:solidFill>
          </w14:textFill>
        </w:rPr>
        <w:t>常态化疫情防控</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工作</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坚持常态化防控和局部应急处置有机结合，全面落实“外防输入、内防反弹”总体防控策略。加强村社区（防控），强化网格化管理，严格落实常态化疫情防控各项措施。</w:t>
      </w:r>
      <w:r>
        <w:rPr>
          <w:rFonts w:ascii="Times New Roman" w:hAnsi="Times New Roman" w:eastAsia="仿宋_GB2312"/>
          <w:color w:val="000000" w:themeColor="text1"/>
          <w:sz w:val="32"/>
          <w:szCs w:val="32"/>
          <w14:textFill>
            <w14:solidFill>
              <w14:schemeClr w14:val="tx1"/>
            </w14:solidFill>
          </w14:textFill>
        </w:rPr>
        <w:t>坚持人物同防，从严落实入境人员闭环管理措施，加强进口冷链食品和非冷链物品风险管控，强化重点人群、重点场所监测。落实“四早”要求，强化监测预警、核酸检测、流调溯源、医疗救治等能力建设应急物资保障</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强化区域</w:t>
      </w:r>
      <w:r>
        <w:rPr>
          <w:rFonts w:ascii="Times New Roman" w:hAnsi="Times New Roman" w:eastAsia="仿宋_GB2312"/>
          <w:color w:val="000000" w:themeColor="text1"/>
          <w:sz w:val="32"/>
          <w:szCs w:val="32"/>
          <w14:textFill>
            <w14:solidFill>
              <w14:schemeClr w14:val="tx1"/>
            </w14:solidFill>
          </w14:textFill>
        </w:rPr>
        <w:t>核酸检测培训和应急演练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全力</w:t>
      </w:r>
      <w:r>
        <w:rPr>
          <w:rFonts w:ascii="Times New Roman" w:hAnsi="Times New Roman" w:eastAsia="仿宋_GB2312"/>
          <w:color w:val="000000" w:themeColor="text1"/>
          <w:sz w:val="32"/>
          <w:szCs w:val="32"/>
          <w14:textFill>
            <w14:solidFill>
              <w14:schemeClr w14:val="tx1"/>
            </w14:solidFill>
          </w14:textFill>
        </w:rPr>
        <w:t>提升检测能力。加强医疗机构发热门诊（诊室）建设与管理，</w:t>
      </w:r>
      <w:r>
        <w:rPr>
          <w:rFonts w:hint="eastAsia" w:ascii="Times New Roman" w:hAnsi="Times New Roman" w:eastAsia="仿宋_GB2312"/>
          <w:color w:val="000000" w:themeColor="text1"/>
          <w:sz w:val="32"/>
          <w:szCs w:val="32"/>
          <w14:textFill>
            <w14:solidFill>
              <w14:schemeClr w14:val="tx1"/>
            </w14:solidFill>
          </w14:textFill>
        </w:rPr>
        <w:t>严防</w:t>
      </w:r>
      <w:r>
        <w:rPr>
          <w:rFonts w:ascii="Times New Roman" w:hAnsi="Times New Roman" w:eastAsia="仿宋_GB2312"/>
          <w:color w:val="000000" w:themeColor="text1"/>
          <w:sz w:val="32"/>
          <w:szCs w:val="32"/>
          <w14:textFill>
            <w14:solidFill>
              <w14:schemeClr w14:val="tx1"/>
            </w14:solidFill>
          </w14:textFill>
        </w:rPr>
        <w:t>院</w:t>
      </w:r>
      <w:r>
        <w:rPr>
          <w:rFonts w:hint="eastAsia" w:ascii="Times New Roman" w:hAnsi="Times New Roman" w:eastAsia="仿宋_GB2312"/>
          <w:color w:val="000000" w:themeColor="text1"/>
          <w:sz w:val="32"/>
          <w:szCs w:val="32"/>
          <w:lang w:eastAsia="zh-CN"/>
          <w14:textFill>
            <w14:solidFill>
              <w14:schemeClr w14:val="tx1"/>
            </w14:solidFill>
          </w14:textFill>
        </w:rPr>
        <w:t>感事件发生</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持续推进新冠病毒疫苗接种。强化平急结合的疫情防控应急指挥体系，</w:t>
      </w:r>
      <w:r>
        <w:rPr>
          <w:rFonts w:hint="eastAsia" w:ascii="Times New Roman" w:hAnsi="Times New Roman" w:eastAsia="仿宋_GB2312"/>
          <w:color w:val="000000" w:themeColor="text1"/>
          <w:sz w:val="32"/>
          <w:szCs w:val="32"/>
          <w:lang w:eastAsia="zh-CN"/>
          <w14:textFill>
            <w14:solidFill>
              <w14:schemeClr w14:val="tx1"/>
            </w14:solidFill>
          </w14:textFill>
        </w:rPr>
        <w:t>进一步改革完善疾病预防控制体系和应急医疗救治体系，加快公共卫生委员会建设。</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全力推进紧密型县域医共体建设。</w:t>
      </w:r>
      <w:r>
        <w:rPr>
          <w:rFonts w:hint="eastAsia" w:ascii="仿宋" w:hAnsi="仿宋" w:eastAsia="仿宋" w:cs="仿宋"/>
          <w:sz w:val="32"/>
          <w:szCs w:val="32"/>
        </w:rPr>
        <w:t>深入推进紧密型县域医共体建设，</w:t>
      </w:r>
      <w:r>
        <w:rPr>
          <w:rFonts w:hint="eastAsia" w:ascii="仿宋" w:hAnsi="仿宋" w:eastAsia="仿宋" w:cs="仿宋"/>
          <w:sz w:val="32"/>
          <w:szCs w:val="32"/>
          <w:lang w:eastAsia="zh-CN"/>
        </w:rPr>
        <w:t>认真落实“两包三单六贯通”政策，</w:t>
      </w:r>
      <w:r>
        <w:rPr>
          <w:rFonts w:hint="eastAsia" w:ascii="仿宋" w:hAnsi="仿宋" w:eastAsia="仿宋" w:cs="仿宋"/>
          <w:sz w:val="32"/>
          <w:szCs w:val="32"/>
          <w:lang w:val="en-US" w:eastAsia="zh-CN"/>
        </w:rPr>
        <w:t>3月底建成中心药房并正式运营。</w:t>
      </w:r>
      <w:r>
        <w:rPr>
          <w:rFonts w:hint="eastAsia" w:ascii="仿宋" w:hAnsi="仿宋" w:eastAsia="仿宋" w:cs="仿宋"/>
          <w:sz w:val="32"/>
          <w:szCs w:val="32"/>
          <w:lang w:eastAsia="zh-CN"/>
        </w:rPr>
        <w:t>建立县乡一体、乡村一体、医防融合的医疗卫生服务体系，确保县域内就诊率达到</w:t>
      </w:r>
      <w:r>
        <w:rPr>
          <w:rFonts w:hint="eastAsia" w:ascii="仿宋" w:hAnsi="仿宋" w:eastAsia="仿宋" w:cs="仿宋"/>
          <w:sz w:val="32"/>
          <w:szCs w:val="32"/>
          <w:lang w:val="en-US" w:eastAsia="zh-CN"/>
        </w:rPr>
        <w:t>90%左右。</w:t>
      </w:r>
      <w:r>
        <w:rPr>
          <w:rFonts w:hint="eastAsia" w:ascii="仿宋" w:hAnsi="仿宋" w:eastAsia="仿宋" w:cs="仿宋"/>
          <w:sz w:val="32"/>
          <w:szCs w:val="32"/>
          <w:lang w:eastAsia="zh-CN"/>
        </w:rPr>
        <w:t>提升县级医院医疗服务能力，</w:t>
      </w:r>
      <w:r>
        <w:rPr>
          <w:rFonts w:hint="eastAsia" w:ascii="仿宋" w:hAnsi="仿宋" w:eastAsia="仿宋" w:cs="仿宋"/>
          <w:color w:val="auto"/>
          <w:sz w:val="32"/>
          <w:szCs w:val="32"/>
        </w:rPr>
        <w:t>进一步优化中心卫生院布局，</w:t>
      </w:r>
      <w:r>
        <w:rPr>
          <w:rFonts w:hint="eastAsia" w:ascii="仿宋" w:hAnsi="仿宋" w:eastAsia="仿宋" w:cs="仿宋"/>
          <w:color w:val="auto"/>
          <w:sz w:val="32"/>
          <w:szCs w:val="32"/>
          <w:lang w:eastAsia="zh-CN"/>
        </w:rPr>
        <w:t>落实乡镇卫生院的分类管理和差异化</w:t>
      </w:r>
      <w:r>
        <w:rPr>
          <w:rFonts w:hint="eastAsia" w:ascii="仿宋" w:hAnsi="仿宋" w:eastAsia="仿宋" w:cs="仿宋"/>
          <w:color w:val="auto"/>
          <w:sz w:val="32"/>
          <w:szCs w:val="32"/>
        </w:rPr>
        <w:t>发展，争取5年内达到二级医院标准的中心卫生院总数增至5家以上。</w:t>
      </w:r>
      <w:r>
        <w:rPr>
          <w:rFonts w:hint="eastAsia" w:ascii="仿宋" w:hAnsi="仿宋" w:eastAsia="仿宋" w:cs="仿宋"/>
          <w:color w:val="auto"/>
          <w:sz w:val="32"/>
          <w:szCs w:val="32"/>
          <w:lang w:eastAsia="zh-CN"/>
        </w:rPr>
        <w:t>强化分级诊疗体系建设，</w:t>
      </w:r>
      <w:r>
        <w:rPr>
          <w:rFonts w:hint="eastAsia" w:ascii="仿宋" w:hAnsi="仿宋" w:eastAsia="仿宋" w:cs="仿宋"/>
          <w:sz w:val="32"/>
          <w:szCs w:val="32"/>
          <w:lang w:eastAsia="zh-CN"/>
        </w:rPr>
        <w:t>加快推进基层首诊、双向转诊、急慢分治、上下联动分级诊疗模式，持续开展缓解跨省异地就医专项整治。</w:t>
      </w:r>
      <w:r>
        <w:rPr>
          <w:rFonts w:ascii="Times New Roman" w:hAnsi="Times New Roman" w:eastAsia="仿宋_GB2312"/>
          <w:color w:val="000000" w:themeColor="text1"/>
          <w:sz w:val="32"/>
          <w:szCs w:val="32"/>
          <w14:textFill>
            <w14:solidFill>
              <w14:schemeClr w14:val="tx1"/>
            </w14:solidFill>
          </w14:textFill>
        </w:rPr>
        <w:t>完善省级专科区域诊疗中心</w:t>
      </w:r>
      <w:r>
        <w:rPr>
          <w:rFonts w:hint="eastAsia" w:ascii="Times New Roman" w:hAnsi="Times New Roman" w:eastAsia="仿宋_GB2312"/>
          <w:color w:val="000000" w:themeColor="text1"/>
          <w:sz w:val="32"/>
          <w:szCs w:val="32"/>
          <w14:textFill>
            <w14:solidFill>
              <w14:schemeClr w14:val="tx1"/>
            </w14:solidFill>
          </w14:textFill>
        </w:rPr>
        <w:t>建设，</w:t>
      </w:r>
      <w:r>
        <w:rPr>
          <w:rFonts w:hint="eastAsia" w:ascii="仿宋" w:hAnsi="仿宋" w:eastAsia="仿宋" w:cs="仿宋"/>
          <w:sz w:val="32"/>
          <w:szCs w:val="32"/>
        </w:rPr>
        <w:t>规范建立五大中心（危重孕产妇救治中心、危重新生儿救治中心、胸痛中心、卒中中心、创伤中心），提升县医院的诊疗能力，支持县医院创建三级医院。</w:t>
      </w:r>
      <w:r>
        <w:rPr>
          <w:rFonts w:ascii="Times New Roman" w:hAnsi="Times New Roman" w:eastAsia="仿宋_GB2312"/>
          <w:color w:val="000000" w:themeColor="text1"/>
          <w:sz w:val="32"/>
          <w:szCs w:val="32"/>
          <w14:textFill>
            <w14:solidFill>
              <w14:schemeClr w14:val="tx1"/>
            </w14:solidFill>
          </w14:textFill>
        </w:rPr>
        <w:t>以合作、托管、特色科室共建等为抓手，加强与长三角的合作，</w:t>
      </w:r>
      <w:r>
        <w:rPr>
          <w:rFonts w:hint="eastAsia" w:ascii="Times New Roman" w:hAnsi="Times New Roman" w:eastAsia="仿宋_GB2312"/>
          <w:color w:val="000000" w:themeColor="text1"/>
          <w:sz w:val="32"/>
          <w:szCs w:val="32"/>
          <w14:textFill>
            <w14:solidFill>
              <w14:schemeClr w14:val="tx1"/>
            </w14:solidFill>
          </w14:textFill>
        </w:rPr>
        <w:t>积极主动开展与杭州的对接，鼓励</w:t>
      </w:r>
      <w:r>
        <w:rPr>
          <w:rFonts w:ascii="Times New Roman" w:hAnsi="Times New Roman" w:eastAsia="仿宋_GB2312"/>
          <w:color w:val="000000" w:themeColor="text1"/>
          <w:sz w:val="32"/>
          <w:szCs w:val="32"/>
          <w14:textFill>
            <w14:solidFill>
              <w14:schemeClr w14:val="tx1"/>
            </w14:solidFill>
          </w14:textFill>
        </w:rPr>
        <w:t>基层医疗机构医务人员“走出去”学习新技术</w:t>
      </w:r>
      <w:r>
        <w:rPr>
          <w:rFonts w:hint="eastAsia" w:ascii="Times New Roman" w:hAnsi="Times New Roman" w:eastAsia="仿宋_GB2312"/>
          <w:color w:val="000000" w:themeColor="text1"/>
          <w:sz w:val="32"/>
          <w:szCs w:val="32"/>
          <w14:textFill>
            <w14:solidFill>
              <w14:schemeClr w14:val="tx1"/>
            </w14:solidFill>
          </w14:textFill>
        </w:rPr>
        <w:t>。</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加强医疗机构基础设施建设</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加快推进凤城医院建设，</w:t>
      </w:r>
      <w:r>
        <w:rPr>
          <w:rFonts w:hint="eastAsia" w:ascii="Times New Roman" w:hAnsi="Times New Roman" w:eastAsia="仿宋_GB2312"/>
          <w:color w:val="000000" w:themeColor="text1"/>
          <w:sz w:val="32"/>
          <w:szCs w:val="32"/>
          <w:lang w:eastAsia="zh-CN"/>
          <w14:textFill>
            <w14:solidFill>
              <w14:schemeClr w14:val="tx1"/>
            </w14:solidFill>
          </w14:textFill>
        </w:rPr>
        <w:t>确保</w:t>
      </w:r>
      <w:r>
        <w:rPr>
          <w:rFonts w:hint="eastAsia" w:ascii="Times New Roman" w:hAnsi="Times New Roman" w:eastAsia="仿宋_GB2312"/>
          <w:color w:val="000000" w:themeColor="text1"/>
          <w:sz w:val="32"/>
          <w:szCs w:val="32"/>
          <w:lang w:val="en-US" w:eastAsia="zh-CN"/>
          <w14:textFill>
            <w14:solidFill>
              <w14:schemeClr w14:val="tx1"/>
            </w14:solidFill>
          </w14:textFill>
        </w:rPr>
        <w:t>2024年完成。积极谋划</w:t>
      </w:r>
      <w:r>
        <w:rPr>
          <w:rFonts w:ascii="Times New Roman" w:hAnsi="Times New Roman" w:eastAsia="仿宋_GB2312"/>
          <w:color w:val="000000" w:themeColor="text1"/>
          <w:sz w:val="32"/>
          <w:szCs w:val="32"/>
          <w14:textFill>
            <w14:solidFill>
              <w14:schemeClr w14:val="tx1"/>
            </w14:solidFill>
          </w14:textFill>
        </w:rPr>
        <w:t>县医院</w:t>
      </w:r>
      <w:r>
        <w:rPr>
          <w:rFonts w:hint="eastAsia" w:ascii="Times New Roman" w:hAnsi="Times New Roman" w:eastAsia="仿宋_GB2312"/>
          <w:color w:val="000000" w:themeColor="text1"/>
          <w:sz w:val="32"/>
          <w:szCs w:val="32"/>
          <w:lang w:eastAsia="zh-CN"/>
          <w14:textFill>
            <w14:solidFill>
              <w14:schemeClr w14:val="tx1"/>
            </w14:solidFill>
          </w14:textFill>
        </w:rPr>
        <w:t>二期和县中医院二期，县医院二期计划投入</w:t>
      </w:r>
      <w:r>
        <w:rPr>
          <w:rFonts w:hint="eastAsia" w:ascii="Times New Roman" w:hAnsi="Times New Roman" w:eastAsia="仿宋_GB2312"/>
          <w:color w:val="000000" w:themeColor="text1"/>
          <w:sz w:val="32"/>
          <w:szCs w:val="32"/>
          <w:lang w:val="en-US" w:eastAsia="zh-CN"/>
          <w14:textFill>
            <w14:solidFill>
              <w14:schemeClr w14:val="tx1"/>
            </w14:solidFill>
          </w14:textFill>
        </w:rPr>
        <w:t>6亿元，建设面积</w:t>
      </w:r>
      <w:r>
        <w:rPr>
          <w:rFonts w:hint="eastAsia" w:ascii="仿宋_GB2312" w:hAnsi="仿宋_GB2312" w:eastAsia="仿宋_GB2312" w:cs="仿宋_GB2312"/>
          <w:b w:val="0"/>
          <w:bCs/>
          <w:color w:val="000000"/>
          <w:sz w:val="32"/>
          <w:szCs w:val="32"/>
          <w:lang w:eastAsia="zh-CN"/>
        </w:rPr>
        <w:t>约</w:t>
      </w:r>
      <w:r>
        <w:rPr>
          <w:rFonts w:hint="eastAsia" w:ascii="仿宋_GB2312" w:hAnsi="仿宋_GB2312" w:eastAsia="仿宋_GB2312" w:cs="仿宋_GB2312"/>
          <w:b w:val="0"/>
          <w:bCs/>
          <w:color w:val="000000"/>
          <w:sz w:val="32"/>
          <w:szCs w:val="32"/>
          <w:lang w:val="en-US" w:eastAsia="zh-CN"/>
        </w:rPr>
        <w:t>8.8万平方米，争取在今年7月份开工建设，2025年完工；</w:t>
      </w:r>
      <w:r>
        <w:rPr>
          <w:rFonts w:hint="eastAsia" w:ascii="Times New Roman" w:hAnsi="Times New Roman" w:eastAsia="仿宋_GB2312"/>
          <w:color w:val="000000" w:themeColor="text1"/>
          <w:sz w:val="32"/>
          <w:szCs w:val="32"/>
          <w:lang w:eastAsia="zh-CN"/>
          <w14:textFill>
            <w14:solidFill>
              <w14:schemeClr w14:val="tx1"/>
            </w14:solidFill>
          </w14:textFill>
        </w:rPr>
        <w:t>县中医院二期占地</w:t>
      </w:r>
      <w:r>
        <w:rPr>
          <w:rFonts w:hint="eastAsia" w:ascii="Times New Roman" w:hAnsi="Times New Roman" w:eastAsia="仿宋_GB2312"/>
          <w:color w:val="000000" w:themeColor="text1"/>
          <w:sz w:val="32"/>
          <w:szCs w:val="32"/>
          <w:lang w:val="en-US" w:eastAsia="zh-CN"/>
          <w14:textFill>
            <w14:solidFill>
              <w14:schemeClr w14:val="tx1"/>
            </w14:solidFill>
          </w14:textFill>
        </w:rPr>
        <w:t>40亩，计划投入4.2亿元，建设面积约4.5万平方米，计划今年下半年完成完成招投标并开工建设，2024年完工。继续实施县乡村三级医疗卫生服务能力提升工程，投入约1.4亿元</w:t>
      </w:r>
      <w:r>
        <w:rPr>
          <w:rFonts w:hint="eastAsia" w:ascii="仿宋" w:hAnsi="仿宋" w:eastAsia="仿宋" w:cs="仿宋"/>
          <w:sz w:val="32"/>
          <w:szCs w:val="32"/>
          <w:lang w:val="en-US" w:eastAsia="zh-CN"/>
        </w:rPr>
        <w:t>用于县妇幼保健院及16所乡镇卫生院的新建及改扩建工程，以及配套建设工程、购置医疗设备等。</w:t>
      </w:r>
      <w:r>
        <w:rPr>
          <w:rFonts w:hint="eastAsia" w:ascii="Times New Roman" w:hAnsi="Times New Roman" w:eastAsia="仿宋_GB2312"/>
          <w:color w:val="000000" w:themeColor="text1"/>
          <w:sz w:val="32"/>
          <w:szCs w:val="32"/>
          <w:lang w:val="en-US" w:eastAsia="zh-CN"/>
          <w14:textFill>
            <w14:solidFill>
              <w14:schemeClr w14:val="tx1"/>
            </w14:solidFill>
          </w14:textFill>
        </w:rPr>
        <w:t>继续实施城市社区医疗机构和村卫生室</w:t>
      </w:r>
      <w:r>
        <w:rPr>
          <w:rFonts w:ascii="Times New Roman" w:hAnsi="Times New Roman" w:eastAsia="仿宋_GB2312"/>
          <w:color w:val="000000" w:themeColor="text1"/>
          <w:sz w:val="32"/>
          <w:szCs w:val="32"/>
          <w14:textFill>
            <w14:solidFill>
              <w14:schemeClr w14:val="tx1"/>
            </w14:solidFill>
          </w14:textFill>
        </w:rPr>
        <w:t>标准化建设</w:t>
      </w:r>
      <w:r>
        <w:rPr>
          <w:rFonts w:hint="eastAsia" w:ascii="仿宋" w:hAnsi="仿宋" w:eastAsia="仿宋" w:cs="仿宋"/>
          <w:sz w:val="32"/>
          <w:szCs w:val="32"/>
          <w:lang w:val="en-US" w:eastAsia="zh-CN"/>
        </w:rPr>
        <w:t>民生工程</w:t>
      </w:r>
      <w:r>
        <w:rPr>
          <w:rFonts w:ascii="Times New Roman" w:hAnsi="Times New Roman" w:eastAsia="仿宋_GB2312"/>
          <w:color w:val="000000" w:themeColor="text1"/>
          <w:sz w:val="32"/>
          <w:szCs w:val="32"/>
          <w14:textFill>
            <w14:solidFill>
              <w14:schemeClr w14:val="tx1"/>
            </w14:solidFill>
          </w14:textFill>
        </w:rPr>
        <w:t>。</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bidi="ar"/>
          <w14:textFill>
            <w14:solidFill>
              <w14:schemeClr w14:val="tx1"/>
            </w14:solidFill>
          </w14:textFill>
        </w:rPr>
        <w:t>（四）大力发展中医药</w:t>
      </w: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事业</w:t>
      </w:r>
      <w:r>
        <w:rPr>
          <w:rFonts w:hint="eastAsia" w:ascii="楷体_GB2312" w:hAnsi="楷体_GB2312" w:eastAsia="楷体_GB2312" w:cs="楷体_GB2312"/>
          <w:b/>
          <w:bCs/>
          <w:color w:val="000000" w:themeColor="text1"/>
          <w:sz w:val="32"/>
          <w:szCs w:val="32"/>
          <w:lang w:bidi="ar"/>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不断巩固全国基层中医药先进单位成果，</w:t>
      </w:r>
      <w:r>
        <w:rPr>
          <w:rFonts w:ascii="Times New Roman" w:hAnsi="Times New Roman" w:eastAsia="仿宋_GB2312" w:cs="Times New Roman"/>
          <w:color w:val="000000" w:themeColor="text1"/>
          <w:sz w:val="32"/>
          <w:szCs w:val="32"/>
          <w14:textFill>
            <w14:solidFill>
              <w14:schemeClr w14:val="tx1"/>
            </w14:solidFill>
          </w14:textFill>
        </w:rPr>
        <w:t>大</w:t>
      </w:r>
      <w:r>
        <w:rPr>
          <w:rFonts w:ascii="Times New Roman" w:hAnsi="Times New Roman" w:eastAsia="仿宋_GB2312"/>
          <w:color w:val="000000" w:themeColor="text1"/>
          <w:sz w:val="32"/>
          <w:szCs w:val="32"/>
          <w14:textFill>
            <w14:solidFill>
              <w14:schemeClr w14:val="tx1"/>
            </w14:solidFill>
          </w14:textFill>
        </w:rPr>
        <w:t>力实施中医药服务能力提升工程及中医药“四名”工程建设，推进基层中医药服务能力</w:t>
      </w:r>
      <w:r>
        <w:rPr>
          <w:rFonts w:hint="eastAsia" w:ascii="Times New Roman" w:hAnsi="Times New Roman" w:eastAsia="仿宋_GB2312"/>
          <w:color w:val="000000" w:themeColor="text1"/>
          <w:sz w:val="32"/>
          <w:szCs w:val="32"/>
          <w14:textFill>
            <w14:solidFill>
              <w14:schemeClr w14:val="tx1"/>
            </w14:solidFill>
          </w14:textFill>
        </w:rPr>
        <w:t>提升，</w:t>
      </w:r>
      <w:r>
        <w:rPr>
          <w:rFonts w:ascii="Times New Roman" w:hAnsi="Times New Roman" w:eastAsia="仿宋_GB2312"/>
          <w:color w:val="000000" w:themeColor="text1"/>
          <w:sz w:val="32"/>
          <w:szCs w:val="32"/>
          <w14:textFill>
            <w14:solidFill>
              <w14:schemeClr w14:val="tx1"/>
            </w14:solidFill>
          </w14:textFill>
        </w:rPr>
        <w:t>实施中医药传统知识保护战</w:t>
      </w:r>
      <w:r>
        <w:rPr>
          <w:rFonts w:hint="eastAsia" w:ascii="Times New Roman" w:hAnsi="Times New Roman" w:eastAsia="仿宋_GB2312"/>
          <w:color w:val="000000" w:themeColor="text1"/>
          <w:sz w:val="32"/>
          <w:szCs w:val="32"/>
          <w14:textFill>
            <w14:solidFill>
              <w14:schemeClr w14:val="tx1"/>
            </w14:solidFill>
          </w14:textFill>
        </w:rPr>
        <w:t>略，</w:t>
      </w:r>
      <w:r>
        <w:rPr>
          <w:rFonts w:ascii="Times New Roman" w:hAnsi="Times New Roman" w:eastAsia="仿宋_GB2312"/>
          <w:color w:val="000000" w:themeColor="text1"/>
          <w:sz w:val="32"/>
          <w:szCs w:val="32"/>
          <w14:textFill>
            <w14:solidFill>
              <w14:schemeClr w14:val="tx1"/>
            </w14:solidFill>
          </w14:textFill>
        </w:rPr>
        <w:t>发挥中医药在疾病治疗中的优势作用。实施中医药康复服务能力提升工程，提升中医药特色康复和治未病服务能力。</w:t>
      </w:r>
      <w:r>
        <w:rPr>
          <w:rFonts w:hint="eastAsia" w:ascii="仿宋" w:hAnsi="仿宋" w:eastAsia="仿宋" w:cs="仿宋"/>
          <w:sz w:val="32"/>
          <w:szCs w:val="32"/>
        </w:rPr>
        <w:t>推进</w:t>
      </w:r>
      <w:r>
        <w:rPr>
          <w:rFonts w:hint="eastAsia" w:ascii="仿宋" w:hAnsi="仿宋" w:eastAsia="仿宋" w:cs="仿宋"/>
          <w:sz w:val="32"/>
          <w:szCs w:val="32"/>
          <w:lang w:eastAsia="zh-CN"/>
        </w:rPr>
        <w:t>县</w:t>
      </w:r>
      <w:r>
        <w:rPr>
          <w:rFonts w:hint="eastAsia" w:ascii="仿宋" w:hAnsi="仿宋" w:eastAsia="仿宋" w:cs="仿宋"/>
          <w:sz w:val="32"/>
          <w:szCs w:val="32"/>
        </w:rPr>
        <w:t>中医院标准化建设，</w:t>
      </w:r>
      <w:r>
        <w:rPr>
          <w:rFonts w:hint="eastAsia" w:ascii="仿宋" w:hAnsi="仿宋" w:eastAsia="仿宋" w:cs="仿宋"/>
          <w:sz w:val="32"/>
          <w:szCs w:val="32"/>
          <w:lang w:eastAsia="zh-CN"/>
        </w:rPr>
        <w:t>谋划建设</w:t>
      </w:r>
      <w:r>
        <w:rPr>
          <w:rFonts w:hint="eastAsia" w:ascii="仿宋" w:hAnsi="仿宋" w:eastAsia="仿宋" w:cs="仿宋"/>
          <w:sz w:val="32"/>
          <w:szCs w:val="32"/>
        </w:rPr>
        <w:t>治未病中心，打造皖北乃至淮海经济区中医药特色康复品牌</w:t>
      </w:r>
      <w:r>
        <w:rPr>
          <w:rFonts w:hint="eastAsia" w:ascii="仿宋" w:hAnsi="仿宋" w:eastAsia="仿宋" w:cs="仿宋"/>
          <w:sz w:val="32"/>
          <w:szCs w:val="32"/>
          <w:lang w:eastAsia="zh-CN"/>
        </w:rPr>
        <w:t>。</w:t>
      </w:r>
      <w:r>
        <w:rPr>
          <w:rFonts w:ascii="Times New Roman" w:hAnsi="Times New Roman" w:eastAsia="仿宋_GB2312"/>
          <w:color w:val="000000" w:themeColor="text1"/>
          <w:sz w:val="32"/>
          <w:szCs w:val="32"/>
          <w14:textFill>
            <w14:solidFill>
              <w14:schemeClr w14:val="tx1"/>
            </w14:solidFill>
          </w14:textFill>
        </w:rPr>
        <w:t>积极推进萧县中医药文化主题公园建设</w:t>
      </w:r>
      <w:r>
        <w:rPr>
          <w:rFonts w:hint="eastAsia" w:ascii="Times New Roman" w:hAnsi="Times New Roman" w:eastAsia="仿宋_GB2312"/>
          <w:color w:val="000000" w:themeColor="text1"/>
          <w:sz w:val="32"/>
          <w:szCs w:val="32"/>
          <w14:textFill>
            <w14:solidFill>
              <w14:schemeClr w14:val="tx1"/>
            </w14:solidFill>
          </w14:textFill>
        </w:rPr>
        <w:t>步伐</w:t>
      </w:r>
      <w:r>
        <w:rPr>
          <w:rFonts w:ascii="Times New Roman" w:hAnsi="Times New Roman" w:eastAsia="仿宋_GB2312"/>
          <w:color w:val="000000" w:themeColor="text1"/>
          <w:sz w:val="32"/>
          <w:szCs w:val="32"/>
          <w14:textFill>
            <w14:solidFill>
              <w14:schemeClr w14:val="tx1"/>
            </w14:solidFill>
          </w14:textFill>
        </w:rPr>
        <w:t>。</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（五）切实加强医疗卫生行业监管。</w:t>
      </w:r>
      <w:r>
        <w:rPr>
          <w:rFonts w:hint="eastAsia" w:ascii="Times New Roman" w:hAnsi="Times New Roman" w:eastAsia="仿宋_GB2312"/>
          <w:color w:val="000000" w:themeColor="text1"/>
          <w:sz w:val="32"/>
          <w:szCs w:val="32"/>
          <w:lang w:eastAsia="zh-CN"/>
          <w14:textFill>
            <w14:solidFill>
              <w14:schemeClr w14:val="tx1"/>
            </w14:solidFill>
          </w14:textFill>
        </w:rPr>
        <w:t>加强</w:t>
      </w:r>
      <w:r>
        <w:rPr>
          <w:rFonts w:ascii="Times New Roman" w:hAnsi="Times New Roman" w:eastAsia="仿宋_GB2312"/>
          <w:color w:val="000000" w:themeColor="text1"/>
          <w:sz w:val="32"/>
          <w:szCs w:val="32"/>
          <w14:textFill>
            <w14:solidFill>
              <w14:schemeClr w14:val="tx1"/>
            </w14:solidFill>
          </w14:textFill>
        </w:rPr>
        <w:t>对公共场所、传染病防治、生活饮用水、学校卫生等工作的监督管理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强</w:t>
      </w:r>
      <w:r>
        <w:rPr>
          <w:rFonts w:hint="eastAsia" w:ascii="Times New Roman" w:hAnsi="Times New Roman" w:eastAsia="仿宋_GB2312"/>
          <w:color w:val="000000" w:themeColor="text1"/>
          <w:sz w:val="32"/>
          <w:szCs w:val="32"/>
          <w:lang w:eastAsia="zh-CN"/>
          <w14:textFill>
            <w14:solidFill>
              <w14:schemeClr w14:val="tx1"/>
            </w14:solidFill>
          </w14:textFill>
        </w:rPr>
        <w:t>化</w:t>
      </w:r>
      <w:r>
        <w:rPr>
          <w:rFonts w:hint="eastAsia" w:ascii="Times New Roman" w:hAnsi="Times New Roman" w:eastAsia="仿宋_GB2312"/>
          <w:color w:val="000000" w:themeColor="text1"/>
          <w:sz w:val="32"/>
          <w:szCs w:val="32"/>
          <w14:textFill>
            <w14:solidFill>
              <w14:schemeClr w14:val="tx1"/>
            </w14:solidFill>
          </w14:textFill>
        </w:rPr>
        <w:t>“双随机、一公开”抽检</w:t>
      </w:r>
      <w:r>
        <w:rPr>
          <w:rFonts w:ascii="Times New Roman" w:hAnsi="Times New Roman" w:eastAsia="仿宋_GB2312"/>
          <w:color w:val="000000" w:themeColor="text1"/>
          <w:sz w:val="32"/>
          <w:szCs w:val="32"/>
          <w14:textFill>
            <w14:solidFill>
              <w14:schemeClr w14:val="tx1"/>
            </w14:solidFill>
          </w14:textFill>
        </w:rPr>
        <w:t>。针对医疗卫生的突出问题，</w:t>
      </w:r>
      <w:r>
        <w:rPr>
          <w:rFonts w:hint="eastAsia" w:ascii="Times New Roman" w:hAnsi="Times New Roman" w:eastAsia="仿宋_GB2312"/>
          <w:color w:val="000000" w:themeColor="text1"/>
          <w:sz w:val="32"/>
          <w:szCs w:val="32"/>
          <w14:textFill>
            <w14:solidFill>
              <w14:schemeClr w14:val="tx1"/>
            </w14:solidFill>
          </w14:textFill>
        </w:rPr>
        <w:t>持续</w:t>
      </w:r>
      <w:r>
        <w:rPr>
          <w:rFonts w:ascii="Times New Roman" w:hAnsi="Times New Roman" w:eastAsia="仿宋_GB2312"/>
          <w:color w:val="000000" w:themeColor="text1"/>
          <w:sz w:val="32"/>
          <w:szCs w:val="32"/>
          <w14:textFill>
            <w14:solidFill>
              <w14:schemeClr w14:val="tx1"/>
            </w14:solidFill>
          </w14:textFill>
        </w:rPr>
        <w:t>开展重点领域专项</w:t>
      </w:r>
      <w:r>
        <w:rPr>
          <w:rFonts w:hint="eastAsia" w:ascii="Times New Roman" w:hAnsi="Times New Roman" w:eastAsia="仿宋_GB2312"/>
          <w:color w:val="000000" w:themeColor="text1"/>
          <w:sz w:val="32"/>
          <w:szCs w:val="32"/>
          <w14:textFill>
            <w14:solidFill>
              <w14:schemeClr w14:val="tx1"/>
            </w14:solidFill>
          </w14:textFill>
        </w:rPr>
        <w:t>整治，严厉</w:t>
      </w:r>
      <w:r>
        <w:rPr>
          <w:rFonts w:ascii="Times New Roman" w:hAnsi="Times New Roman" w:eastAsia="仿宋_GB2312"/>
          <w:color w:val="000000" w:themeColor="text1"/>
          <w:sz w:val="32"/>
          <w:szCs w:val="32"/>
          <w14:textFill>
            <w14:solidFill>
              <w14:schemeClr w14:val="tx1"/>
            </w14:solidFill>
          </w14:textFill>
        </w:rPr>
        <w:t>打击各类违法违规行为</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继续加强规范诊疗行为专项整</w:t>
      </w:r>
      <w:r>
        <w:rPr>
          <w:rFonts w:hint="eastAsia" w:ascii="Times New Roman" w:hAnsi="Times New Roman" w:eastAsia="仿宋_GB2312"/>
          <w:color w:val="000000" w:themeColor="text1"/>
          <w:sz w:val="32"/>
          <w:szCs w:val="32"/>
          <w14:textFill>
            <w14:solidFill>
              <w14:schemeClr w14:val="tx1"/>
            </w14:solidFill>
          </w14:textFill>
        </w:rPr>
        <w:t>治，</w:t>
      </w:r>
      <w:r>
        <w:rPr>
          <w:rFonts w:hint="eastAsia" w:ascii="Times New Roman" w:hAnsi="Times New Roman" w:eastAsia="仿宋_GB2312"/>
          <w:color w:val="000000" w:themeColor="text1"/>
          <w:sz w:val="32"/>
          <w:szCs w:val="32"/>
          <w:lang w:eastAsia="zh-CN"/>
          <w14:textFill>
            <w14:solidFill>
              <w14:schemeClr w14:val="tx1"/>
            </w14:solidFill>
          </w14:textFill>
        </w:rPr>
        <w:t>组织开展打击非法行医专项行动，</w:t>
      </w:r>
      <w:r>
        <w:rPr>
          <w:rFonts w:ascii="Times New Roman" w:hAnsi="Times New Roman" w:eastAsia="仿宋_GB2312"/>
          <w:color w:val="000000" w:themeColor="text1"/>
          <w:sz w:val="32"/>
          <w:szCs w:val="32"/>
          <w14:textFill>
            <w14:solidFill>
              <w14:schemeClr w14:val="tx1"/>
            </w14:solidFill>
          </w14:textFill>
        </w:rPr>
        <w:t>促进全县医疗行业规范有序发展，切实维护人民群众健康权益。</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hint="default"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（六）</w:t>
      </w: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持续推进医疗人才队伍建设。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注重人才队伍建设，着力破解人才短缺的问题。</w:t>
      </w:r>
      <w:r>
        <w:rPr>
          <w:rFonts w:hint="eastAsia" w:ascii="仿宋" w:hAnsi="仿宋" w:eastAsia="仿宋" w:cs="仿宋"/>
          <w:b/>
          <w:bCs/>
          <w:sz w:val="32"/>
          <w:szCs w:val="32"/>
          <w:lang w:eastAsia="zh-CN"/>
        </w:rPr>
        <w:t>一是加大人才引进力度。</w:t>
      </w:r>
      <w:r>
        <w:rPr>
          <w:rFonts w:hint="eastAsia" w:ascii="仿宋" w:hAnsi="仿宋" w:eastAsia="仿宋" w:cs="仿宋"/>
          <w:sz w:val="32"/>
          <w:szCs w:val="32"/>
          <w:lang w:val="en-US" w:eastAsia="zh-CN"/>
        </w:rPr>
        <w:t>2022年计划引进</w:t>
      </w:r>
      <w:r>
        <w:rPr>
          <w:rFonts w:hint="eastAsia" w:ascii="仿宋" w:hAnsi="仿宋" w:eastAsia="仿宋" w:cs="仿宋"/>
          <w:sz w:val="32"/>
          <w:szCs w:val="32"/>
          <w:lang w:eastAsia="zh-CN"/>
        </w:rPr>
        <w:t>博士学历</w:t>
      </w:r>
      <w:r>
        <w:rPr>
          <w:rFonts w:hint="eastAsia" w:ascii="仿宋" w:hAnsi="仿宋" w:eastAsia="仿宋" w:cs="仿宋"/>
          <w:sz w:val="32"/>
          <w:szCs w:val="32"/>
          <w:lang w:val="en-US" w:eastAsia="zh-CN"/>
        </w:rPr>
        <w:t>10人，</w:t>
      </w:r>
      <w:r>
        <w:rPr>
          <w:rFonts w:hint="eastAsia" w:ascii="仿宋" w:hAnsi="仿宋" w:eastAsia="仿宋" w:cs="仿宋"/>
          <w:sz w:val="32"/>
          <w:szCs w:val="32"/>
          <w:lang w:eastAsia="zh-CN"/>
        </w:rPr>
        <w:t>硕士学历</w:t>
      </w:r>
      <w:r>
        <w:rPr>
          <w:rFonts w:hint="eastAsia" w:ascii="仿宋" w:hAnsi="仿宋" w:eastAsia="仿宋" w:cs="仿宋"/>
          <w:sz w:val="32"/>
          <w:szCs w:val="32"/>
          <w:lang w:val="en-US" w:eastAsia="zh-CN"/>
        </w:rPr>
        <w:t xml:space="preserve"> 20人</w:t>
      </w:r>
      <w:r>
        <w:rPr>
          <w:rFonts w:hint="eastAsia" w:ascii="仿宋" w:hAnsi="仿宋" w:eastAsia="仿宋" w:cs="仿宋"/>
          <w:sz w:val="32"/>
          <w:szCs w:val="32"/>
        </w:rPr>
        <w:t>。</w:t>
      </w:r>
      <w:r>
        <w:rPr>
          <w:rFonts w:hint="eastAsia" w:ascii="仿宋" w:hAnsi="仿宋" w:eastAsia="仿宋" w:cs="仿宋"/>
          <w:b/>
          <w:bCs/>
          <w:sz w:val="32"/>
          <w:szCs w:val="32"/>
          <w:lang w:eastAsia="zh-CN"/>
        </w:rPr>
        <w:t>二是加大人才培养力度。</w:t>
      </w:r>
      <w:r>
        <w:rPr>
          <w:rFonts w:hint="eastAsia" w:ascii="仿宋" w:hAnsi="仿宋" w:eastAsia="仿宋" w:cs="仿宋"/>
          <w:sz w:val="32"/>
          <w:szCs w:val="32"/>
          <w:lang w:eastAsia="zh-CN"/>
        </w:rPr>
        <w:t>继续实施农村订单定向免费医学生培养计划，本科</w:t>
      </w:r>
      <w:r>
        <w:rPr>
          <w:rFonts w:hint="eastAsia" w:ascii="仿宋" w:hAnsi="仿宋" w:eastAsia="仿宋" w:cs="仿宋"/>
          <w:sz w:val="32"/>
          <w:szCs w:val="32"/>
          <w:lang w:val="en-US" w:eastAsia="zh-CN"/>
        </w:rPr>
        <w:t>6名，专科6名，委托培养乡村医生35名，</w:t>
      </w:r>
      <w:r>
        <w:rPr>
          <w:rFonts w:hint="eastAsia" w:ascii="仿宋" w:hAnsi="仿宋" w:eastAsia="仿宋" w:cs="仿宋"/>
          <w:sz w:val="32"/>
          <w:szCs w:val="32"/>
        </w:rPr>
        <w:t>定期定向选送业务骨干到县级及以上医院进修深造</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三是加大人才招聘力度。</w:t>
      </w:r>
      <w:r>
        <w:rPr>
          <w:rFonts w:hint="eastAsia" w:ascii="仿宋" w:hAnsi="仿宋" w:eastAsia="仿宋" w:cs="仿宋"/>
          <w:sz w:val="32"/>
          <w:szCs w:val="32"/>
          <w:lang w:val="en-US" w:eastAsia="zh-CN"/>
        </w:rPr>
        <w:t>2022年，县级医院计划招聘人才61名，乡镇卫生院和疾控分中心招聘人员136名。</w:t>
      </w:r>
      <w:r>
        <w:rPr>
          <w:rFonts w:hint="eastAsia" w:ascii="仿宋" w:hAnsi="仿宋" w:eastAsia="仿宋" w:cs="仿宋"/>
          <w:b/>
          <w:bCs/>
          <w:sz w:val="32"/>
          <w:szCs w:val="32"/>
          <w:lang w:val="en-US" w:eastAsia="zh-CN"/>
        </w:rPr>
        <w:t>四是加强村医队伍建设。</w:t>
      </w:r>
      <w:r>
        <w:rPr>
          <w:rFonts w:hint="eastAsia" w:ascii="仿宋" w:hAnsi="仿宋" w:eastAsia="仿宋" w:cs="仿宋"/>
          <w:sz w:val="32"/>
          <w:szCs w:val="32"/>
          <w:lang w:val="en-US" w:eastAsia="zh-CN"/>
        </w:rPr>
        <w:t>根据省、市文件要求，制定《关于进一步加强村医队伍建设的实施意见》，明确村医职责和配置标准，扩大村医来源，提高村医待遇，规范村医管理，进一步提升村医服务能力。</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643"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t>（七）进一步加强加党的建设。</w:t>
      </w:r>
      <w:r>
        <w:rPr>
          <w:rFonts w:hint="eastAsia" w:ascii="Times New Roman" w:hAnsi="Times New Roman" w:eastAsia="仿宋_GB2312"/>
          <w:color w:val="000000" w:themeColor="text1"/>
          <w:sz w:val="32"/>
          <w:szCs w:val="32"/>
          <w14:textFill>
            <w14:solidFill>
              <w14:schemeClr w14:val="tx1"/>
            </w14:solidFill>
          </w14:textFill>
        </w:rPr>
        <w:t>切实</w:t>
      </w:r>
      <w:r>
        <w:rPr>
          <w:rFonts w:ascii="Times New Roman" w:hAnsi="Times New Roman" w:eastAsia="仿宋_GB2312"/>
          <w:color w:val="000000" w:themeColor="text1"/>
          <w:sz w:val="32"/>
          <w:szCs w:val="32"/>
          <w14:textFill>
            <w14:solidFill>
              <w14:schemeClr w14:val="tx1"/>
            </w14:solidFill>
          </w14:textFill>
        </w:rPr>
        <w:t>履行</w:t>
      </w:r>
      <w:r>
        <w:rPr>
          <w:rFonts w:hint="eastAsia" w:ascii="Times New Roman" w:hAnsi="Times New Roman" w:eastAsia="仿宋_GB2312"/>
          <w:color w:val="000000" w:themeColor="text1"/>
          <w:sz w:val="32"/>
          <w:szCs w:val="32"/>
          <w14:textFill>
            <w14:solidFill>
              <w14:schemeClr w14:val="tx1"/>
            </w14:solidFill>
          </w14:textFill>
        </w:rPr>
        <w:t>党委从严治党主</w:t>
      </w:r>
      <w:r>
        <w:rPr>
          <w:rFonts w:hint="eastAsia" w:ascii="Times New Roman" w:hAnsi="Times New Roman" w:eastAsia="仿宋_GB2312"/>
          <w:color w:val="000000" w:themeColor="text1"/>
          <w:sz w:val="32"/>
          <w:szCs w:val="32"/>
          <w:lang w:eastAsia="zh-CN"/>
          <w14:textFill>
            <w14:solidFill>
              <w14:schemeClr w14:val="tx1"/>
            </w14:solidFill>
          </w14:textFill>
        </w:rPr>
        <w:t>体</w:t>
      </w:r>
      <w:r>
        <w:rPr>
          <w:rFonts w:hint="eastAsia" w:ascii="Times New Roman" w:hAnsi="Times New Roman" w:eastAsia="仿宋_GB2312"/>
          <w:color w:val="000000" w:themeColor="text1"/>
          <w:sz w:val="32"/>
          <w:szCs w:val="32"/>
          <w14:textFill>
            <w14:solidFill>
              <w14:schemeClr w14:val="tx1"/>
            </w14:solidFill>
          </w14:textFill>
        </w:rPr>
        <w:t>责</w:t>
      </w:r>
      <w:r>
        <w:rPr>
          <w:rFonts w:hint="eastAsia" w:ascii="Times New Roman" w:hAnsi="Times New Roman" w:eastAsia="仿宋_GB2312"/>
          <w:color w:val="000000" w:themeColor="text1"/>
          <w:sz w:val="32"/>
          <w:szCs w:val="32"/>
          <w:lang w:eastAsia="zh-CN"/>
          <w14:textFill>
            <w14:solidFill>
              <w14:schemeClr w14:val="tx1"/>
            </w14:solidFill>
          </w14:textFill>
        </w:rPr>
        <w:t>任，不断加强党委班子自身建设，切实加强卫生健康系统党建工作</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一是加强政治理论学习，强化理论武装。</w:t>
      </w:r>
      <w:r>
        <w:rPr>
          <w:rFonts w:ascii="Times New Roman" w:hAnsi="Times New Roman" w:eastAsia="仿宋_GB2312"/>
          <w:color w:val="000000" w:themeColor="text1"/>
          <w:sz w:val="32"/>
          <w:szCs w:val="32"/>
          <w14:textFill>
            <w14:solidFill>
              <w14:schemeClr w14:val="tx1"/>
            </w14:solidFill>
          </w14:textFill>
        </w:rPr>
        <w:t>健全完善中心组常态化学习新思想制度，推进理想信念教育常态化制度化，</w:t>
      </w:r>
      <w:r>
        <w:rPr>
          <w:rFonts w:hint="eastAsia" w:ascii="Times New Roman" w:hAnsi="Times New Roman" w:eastAsia="仿宋_GB2312"/>
          <w:color w:val="000000" w:themeColor="text1"/>
          <w:sz w:val="32"/>
          <w:szCs w:val="32"/>
          <w14:textFill>
            <w14:solidFill>
              <w14:schemeClr w14:val="tx1"/>
            </w14:solidFill>
          </w14:textFill>
        </w:rPr>
        <w:t>增强</w:t>
      </w:r>
      <w:r>
        <w:rPr>
          <w:rFonts w:ascii="Times New Roman" w:hAnsi="Times New Roman" w:eastAsia="仿宋_GB2312"/>
          <w:color w:val="000000" w:themeColor="text1"/>
          <w:sz w:val="32"/>
          <w:szCs w:val="32"/>
          <w14:textFill>
            <w14:solidFill>
              <w14:schemeClr w14:val="tx1"/>
            </w14:solidFill>
          </w14:textFill>
        </w:rPr>
        <w:t>“四个意识”，坚定“四个自信”，</w:t>
      </w:r>
      <w:r>
        <w:rPr>
          <w:rFonts w:hint="eastAsia" w:ascii="Times New Roman" w:hAnsi="Times New Roman" w:eastAsia="仿宋_GB2312"/>
          <w:color w:val="000000" w:themeColor="text1"/>
          <w:sz w:val="32"/>
          <w:szCs w:val="32"/>
          <w14:textFill>
            <w14:solidFill>
              <w14:schemeClr w14:val="tx1"/>
            </w14:solidFill>
          </w14:textFill>
        </w:rPr>
        <w:t>衷心拥护“两个确立”，</w:t>
      </w:r>
      <w:r>
        <w:rPr>
          <w:rFonts w:ascii="Times New Roman" w:hAnsi="Times New Roman" w:eastAsia="仿宋_GB2312"/>
          <w:color w:val="000000" w:themeColor="text1"/>
          <w:sz w:val="32"/>
          <w:szCs w:val="32"/>
          <w14:textFill>
            <w14:solidFill>
              <w14:schemeClr w14:val="tx1"/>
            </w14:solidFill>
          </w14:textFill>
        </w:rPr>
        <w:t>坚决做到“两个维护”</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14:textFill>
            <w14:solidFill>
              <w14:schemeClr w14:val="tx1"/>
            </w14:solidFill>
          </w14:textFill>
        </w:rPr>
        <w:t>是</w:t>
      </w:r>
      <w:r>
        <w:rPr>
          <w:rFonts w:hint="eastAsia" w:ascii="Times New Roman" w:hAnsi="Times New Roman" w:eastAsia="仿宋_GB2312"/>
          <w:b/>
          <w:bCs/>
          <w:color w:val="000000" w:themeColor="text1"/>
          <w:sz w:val="32"/>
          <w:szCs w:val="32"/>
          <w14:textFill>
            <w14:solidFill>
              <w14:schemeClr w14:val="tx1"/>
            </w14:solidFill>
          </w14:textFill>
        </w:rPr>
        <w:t>加强</w:t>
      </w:r>
      <w:r>
        <w:rPr>
          <w:rFonts w:hint="eastAsia" w:ascii="Times New Roman" w:hAnsi="Times New Roman" w:eastAsia="仿宋_GB2312"/>
          <w:b/>
          <w:bCs/>
          <w:color w:val="000000" w:themeColor="text1"/>
          <w:sz w:val="32"/>
          <w:szCs w:val="32"/>
          <w:lang w:eastAsia="zh-CN"/>
          <w14:textFill>
            <w14:solidFill>
              <w14:schemeClr w14:val="tx1"/>
            </w14:solidFill>
          </w14:textFill>
        </w:rPr>
        <w:t>行业指导</w:t>
      </w:r>
      <w:r>
        <w:rPr>
          <w:rFonts w:hint="eastAsia" w:ascii="Times New Roman" w:hAnsi="Times New Roman" w:eastAsia="仿宋_GB2312"/>
          <w:b/>
          <w:bCs/>
          <w:color w:val="000000" w:themeColor="text1"/>
          <w:sz w:val="32"/>
          <w:szCs w:val="32"/>
          <w14:textFill>
            <w14:solidFill>
              <w14:schemeClr w14:val="tx1"/>
            </w14:solidFill>
          </w14:textFill>
        </w:rPr>
        <w:t>，</w:t>
      </w:r>
      <w:r>
        <w:rPr>
          <w:rFonts w:ascii="Times New Roman" w:hAnsi="Times New Roman" w:eastAsia="仿宋_GB2312"/>
          <w:b/>
          <w:bCs/>
          <w:color w:val="000000" w:themeColor="text1"/>
          <w:sz w:val="32"/>
          <w:szCs w:val="32"/>
          <w14:textFill>
            <w14:solidFill>
              <w14:schemeClr w14:val="tx1"/>
            </w14:solidFill>
          </w14:textFill>
        </w:rPr>
        <w:t>发挥党建优势</w:t>
      </w:r>
      <w:r>
        <w:rPr>
          <w:rFonts w:hint="eastAsia"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积极发挥卫生健康行业党建工作指导委员会的作用，加强对各类医疗、卫生健康行业非公经济和社会组织党建工作的指导。</w:t>
      </w:r>
      <w:r>
        <w:rPr>
          <w:rFonts w:ascii="Times New Roman" w:hAnsi="Times New Roman" w:eastAsia="仿宋_GB2312"/>
          <w:color w:val="000000" w:themeColor="text1"/>
          <w:sz w:val="32"/>
          <w:szCs w:val="32"/>
          <w14:textFill>
            <w14:solidFill>
              <w14:schemeClr w14:val="tx1"/>
            </w14:solidFill>
          </w14:textFill>
        </w:rPr>
        <w:t>严格落实“三会一课”、民主评议党员、领导干部双重组织生活等基本制度落实</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严肃认真地开展党内政治生活，着力激发党组织的生机活力</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最大限度调动广大卫生健康工作者的积极性、主动性和创造性，推进卫生健康事业高质量</w:t>
      </w:r>
      <w:r>
        <w:rPr>
          <w:rFonts w:hint="eastAsia" w:ascii="Times New Roman" w:hAnsi="Times New Roman" w:eastAsia="仿宋_GB2312"/>
          <w:color w:val="000000" w:themeColor="text1"/>
          <w:sz w:val="32"/>
          <w:szCs w:val="32"/>
          <w:lang w:eastAsia="zh-CN"/>
          <w14:textFill>
            <w14:solidFill>
              <w14:schemeClr w14:val="tx1"/>
            </w14:solidFill>
          </w14:textFill>
        </w:rPr>
        <w:t>发展。</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14:textFill>
            <w14:solidFill>
              <w14:schemeClr w14:val="tx1"/>
            </w14:solidFill>
          </w14:textFill>
        </w:rPr>
        <w:t>是</w:t>
      </w:r>
      <w:r>
        <w:rPr>
          <w:rFonts w:hint="eastAsia" w:ascii="Times New Roman" w:hAnsi="Times New Roman" w:eastAsia="仿宋_GB2312"/>
          <w:b/>
          <w:bCs/>
          <w:color w:val="000000" w:themeColor="text1"/>
          <w:sz w:val="32"/>
          <w:szCs w:val="32"/>
          <w14:textFill>
            <w14:solidFill>
              <w14:schemeClr w14:val="tx1"/>
            </w14:solidFill>
          </w14:textFill>
        </w:rPr>
        <w:t>加强</w:t>
      </w:r>
      <w:r>
        <w:rPr>
          <w:rFonts w:ascii="Times New Roman" w:hAnsi="Times New Roman" w:eastAsia="仿宋_GB2312"/>
          <w:b/>
          <w:bCs/>
          <w:color w:val="000000" w:themeColor="text1"/>
          <w:sz w:val="32"/>
          <w:szCs w:val="32"/>
          <w14:textFill>
            <w14:solidFill>
              <w14:schemeClr w14:val="tx1"/>
            </w14:solidFill>
          </w14:textFill>
        </w:rPr>
        <w:t>作风</w:t>
      </w:r>
      <w:r>
        <w:rPr>
          <w:rFonts w:hint="eastAsia" w:ascii="Times New Roman" w:hAnsi="Times New Roman" w:eastAsia="仿宋_GB2312"/>
          <w:b/>
          <w:bCs/>
          <w:color w:val="000000" w:themeColor="text1"/>
          <w:sz w:val="32"/>
          <w:szCs w:val="32"/>
          <w14:textFill>
            <w14:solidFill>
              <w14:schemeClr w14:val="tx1"/>
            </w14:solidFill>
          </w14:textFill>
        </w:rPr>
        <w:t>建设</w:t>
      </w:r>
      <w:r>
        <w:rPr>
          <w:rFonts w:ascii="Times New Roman" w:hAnsi="Times New Roman" w:eastAsia="仿宋_GB2312"/>
          <w:b/>
          <w:bCs/>
          <w:color w:val="000000" w:themeColor="text1"/>
          <w:sz w:val="32"/>
          <w:szCs w:val="32"/>
          <w14:textFill>
            <w14:solidFill>
              <w14:schemeClr w14:val="tx1"/>
            </w14:solidFill>
          </w14:textFill>
        </w:rPr>
        <w:t>，严明纪律规矩</w:t>
      </w:r>
      <w:r>
        <w:rPr>
          <w:rFonts w:hint="eastAsia"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深入开展廉洁从业行动，抓整治、建机制。坚持以人民为中心，对标对表，认真贯彻落实“一改、两为、五做到”，严格遵守</w:t>
      </w:r>
      <w:r>
        <w:rPr>
          <w:rFonts w:ascii="Times New Roman" w:hAnsi="Times New Roman" w:eastAsia="仿宋_GB2312"/>
          <w:color w:val="000000" w:themeColor="text1"/>
          <w:sz w:val="32"/>
          <w:szCs w:val="32"/>
          <w14:textFill>
            <w14:solidFill>
              <w14:schemeClr w14:val="tx1"/>
            </w14:solidFill>
          </w14:textFill>
        </w:rPr>
        <w:t>“八项规定”和纠正“四风”，</w:t>
      </w:r>
      <w:r>
        <w:rPr>
          <w:rFonts w:hint="eastAsia" w:ascii="Times New Roman" w:hAnsi="Times New Roman" w:eastAsia="仿宋_GB2312"/>
          <w:color w:val="000000" w:themeColor="text1"/>
          <w:sz w:val="32"/>
          <w:szCs w:val="32"/>
          <w14:textFill>
            <w14:solidFill>
              <w14:schemeClr w14:val="tx1"/>
            </w14:solidFill>
          </w14:textFill>
        </w:rPr>
        <w:t>常态化开展“我为群众办实事”活动，让“躺平式干部”躺不住、让混日子的没有市场，不断推动作风建设取得新成效。</w:t>
      </w:r>
    </w:p>
    <w:p>
      <w:pPr>
        <w:pStyle w:val="6"/>
        <w:keepNext w:val="0"/>
        <w:keepLines w:val="0"/>
        <w:pageBreakBefore w:val="0"/>
        <w:kinsoku/>
        <w:wordWrap/>
        <w:overflowPunct/>
        <w:topLinePunct w:val="0"/>
        <w:autoSpaceDE/>
        <w:autoSpaceDN/>
        <w:bidi w:val="0"/>
        <w:adjustRightInd/>
        <w:snapToGrid/>
        <w:spacing w:beforeAutospacing="0" w:afterAutospacing="0" w:line="60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w:t>
      </w:r>
    </w:p>
    <w:p>
      <w:pPr>
        <w:pStyle w:val="6"/>
        <w:keepNext w:val="0"/>
        <w:keepLines w:val="0"/>
        <w:pageBreakBefore w:val="0"/>
        <w:widowControl/>
        <w:pBdr>
          <w:bottom w:val="single" w:color="FFFFFF" w:sz="4" w:space="19"/>
        </w:pBdr>
        <w:kinsoku/>
        <w:wordWrap/>
        <w:overflowPunct/>
        <w:topLinePunct w:val="0"/>
        <w:autoSpaceDE/>
        <w:autoSpaceDN/>
        <w:bidi w:val="0"/>
        <w:adjustRightInd/>
        <w:snapToGrid/>
        <w:spacing w:beforeAutospacing="0" w:afterAutospacing="0" w:line="600" w:lineRule="exact"/>
        <w:ind w:firstLine="480" w:firstLineChars="20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4F7A6"/>
    <w:multiLevelType w:val="singleLevel"/>
    <w:tmpl w:val="96C4F7A6"/>
    <w:lvl w:ilvl="0" w:tentative="0">
      <w:start w:val="1"/>
      <w:numFmt w:val="chineseCounting"/>
      <w:suff w:val="nothing"/>
      <w:lvlText w:val="（%1）"/>
      <w:lvlJc w:val="left"/>
      <w:rPr>
        <w:rFonts w:hint="eastAsia" w:ascii="楷体" w:hAnsi="楷体" w:eastAsia="楷体" w:cs="楷体"/>
      </w:rPr>
    </w:lvl>
  </w:abstractNum>
  <w:abstractNum w:abstractNumId="1">
    <w:nsid w:val="0FCB97AA"/>
    <w:multiLevelType w:val="singleLevel"/>
    <w:tmpl w:val="0FCB97AA"/>
    <w:lvl w:ilvl="0" w:tentative="0">
      <w:start w:val="2"/>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24281"/>
    <w:rsid w:val="00150067"/>
    <w:rsid w:val="00281162"/>
    <w:rsid w:val="004D126B"/>
    <w:rsid w:val="005903A2"/>
    <w:rsid w:val="00703B0E"/>
    <w:rsid w:val="007D3E14"/>
    <w:rsid w:val="007F2D4D"/>
    <w:rsid w:val="008954EB"/>
    <w:rsid w:val="00A23223"/>
    <w:rsid w:val="00A57869"/>
    <w:rsid w:val="00B070EA"/>
    <w:rsid w:val="00B75D6A"/>
    <w:rsid w:val="00D34EB6"/>
    <w:rsid w:val="00D9183A"/>
    <w:rsid w:val="00E14697"/>
    <w:rsid w:val="00EE5A0F"/>
    <w:rsid w:val="00F20CE5"/>
    <w:rsid w:val="01642F77"/>
    <w:rsid w:val="03906B20"/>
    <w:rsid w:val="0A6623DC"/>
    <w:rsid w:val="0B73564B"/>
    <w:rsid w:val="0D4B78B3"/>
    <w:rsid w:val="16A554D9"/>
    <w:rsid w:val="1EE75C71"/>
    <w:rsid w:val="26D56F1E"/>
    <w:rsid w:val="27D51E1C"/>
    <w:rsid w:val="2C4D081F"/>
    <w:rsid w:val="2F024281"/>
    <w:rsid w:val="36FE4809"/>
    <w:rsid w:val="39F0356B"/>
    <w:rsid w:val="414E1851"/>
    <w:rsid w:val="4197481F"/>
    <w:rsid w:val="447F645E"/>
    <w:rsid w:val="472E1B92"/>
    <w:rsid w:val="491F7151"/>
    <w:rsid w:val="4F89348B"/>
    <w:rsid w:val="59BE4027"/>
    <w:rsid w:val="5B8E48B9"/>
    <w:rsid w:val="5C335131"/>
    <w:rsid w:val="6186037F"/>
    <w:rsid w:val="690C1629"/>
    <w:rsid w:val="6A682064"/>
    <w:rsid w:val="6EAB05FE"/>
    <w:rsid w:val="70110F5B"/>
    <w:rsid w:val="7D59394D"/>
    <w:rsid w:val="7F86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99"/>
    <w:pPr>
      <w:spacing w:after="120"/>
    </w:pPr>
  </w:style>
  <w:style w:type="paragraph" w:styleId="4">
    <w:name w:val="Body Text Indent 2"/>
    <w:basedOn w:val="1"/>
    <w:next w:val="1"/>
    <w:qFormat/>
    <w:uiPriority w:val="0"/>
    <w:pPr>
      <w:spacing w:after="120" w:line="480" w:lineRule="auto"/>
      <w:ind w:left="420" w:leftChars="2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textAlignment w:val="baseline"/>
    </w:pPr>
  </w:style>
  <w:style w:type="paragraph" w:customStyle="1" w:styleId="11">
    <w:name w:val="_Style 2"/>
    <w:basedOn w:val="1"/>
    <w:next w:val="5"/>
    <w:qFormat/>
    <w:uiPriority w:val="99"/>
    <w:pPr>
      <w:spacing w:line="351" w:lineRule="atLeast"/>
      <w:ind w:firstLine="623"/>
      <w:textAlignment w:val="baseline"/>
    </w:pPr>
    <w:rPr>
      <w:rFonts w:ascii="Times New Roman" w:hAnsi="Times New Roman" w:eastAsia="仿宋_GB2312"/>
      <w:color w:val="000000"/>
      <w:sz w:val="31"/>
      <w:szCs w:val="20"/>
    </w:rPr>
  </w:style>
  <w:style w:type="character" w:customStyle="1" w:styleId="1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687</Words>
  <Characters>3921</Characters>
  <Lines>32</Lines>
  <Paragraphs>9</Paragraphs>
  <TotalTime>0</TotalTime>
  <ScaleCrop>false</ScaleCrop>
  <LinksUpToDate>false</LinksUpToDate>
  <CharactersWithSpaces>4599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2022-02-18T02:19:00Z</dcterms:created>
  <dc:creator>期待一刻</dc:creator>
  <cp:lastModifiedBy>崔爱民</cp:lastModifiedBy>
  <dcterms:modified xsi:type="dcterms:W3CDTF">2022-03-03T01:43:53Z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D9C55C18F2444AE2B3CBF452847E59A7</vt:lpwstr>
  </property>
</Properties>
</file>