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0" w:afterLines="0" w:line="600" w:lineRule="exact"/>
        <w:ind w:left="0" w:leftChars="0" w:firstLine="0" w:firstLineChars="0"/>
        <w:jc w:val="center"/>
        <w:outlineLvl w:val="9"/>
        <w:rPr>
          <w:rFonts w:hint="eastAsia" w:ascii="方正小标宋简体" w:hAnsi="方正小标宋简体" w:eastAsia="方正小标宋简体" w:cs="方正小标宋简体"/>
          <w:color w:val="auto"/>
          <w:spacing w:val="0"/>
          <w:w w:val="100"/>
          <w:sz w:val="44"/>
          <w:szCs w:val="44"/>
          <w:lang w:val="en-US" w:eastAsia="zh-CN"/>
        </w:rPr>
      </w:pPr>
      <w:r>
        <w:rPr>
          <w:rFonts w:hint="eastAsia" w:ascii="方正小标宋简体" w:hAnsi="方正小标宋简体" w:eastAsia="方正小标宋简体" w:cs="方正小标宋简体"/>
          <w:sz w:val="44"/>
          <w:szCs w:val="44"/>
          <w:lang w:eastAsia="zh-CN"/>
        </w:rPr>
        <w:t>关于组织开展全省</w:t>
      </w:r>
      <w:r>
        <w:rPr>
          <w:rFonts w:hint="eastAsia" w:ascii="方正小标宋简体" w:hAnsi="方正小标宋简体" w:eastAsia="方正小标宋简体" w:cs="方正小标宋简体"/>
          <w:color w:val="auto"/>
          <w:spacing w:val="0"/>
          <w:w w:val="100"/>
          <w:sz w:val="44"/>
          <w:szCs w:val="44"/>
          <w:lang w:val="en-US" w:eastAsia="zh-CN"/>
        </w:rPr>
        <w:t>集中整治拖欠农民工工资</w:t>
      </w:r>
    </w:p>
    <w:p>
      <w:pPr>
        <w:pStyle w:val="5"/>
        <w:spacing w:beforeLines="0" w:after="0" w:afterLines="0" w:line="600" w:lineRule="exact"/>
        <w:ind w:left="0" w:leftChars="0" w:firstLine="0" w:firstLineChars="0"/>
        <w:jc w:val="center"/>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pacing w:val="0"/>
          <w:w w:val="100"/>
          <w:sz w:val="44"/>
          <w:szCs w:val="44"/>
          <w:lang w:val="en-US" w:eastAsia="zh-CN"/>
        </w:rPr>
        <w:t>问题</w:t>
      </w:r>
      <w:r>
        <w:rPr>
          <w:rFonts w:hint="eastAsia" w:ascii="方正小标宋简体" w:hAnsi="方正小标宋简体" w:eastAsia="方正小标宋简体" w:cs="方正小标宋简体"/>
          <w:sz w:val="44"/>
          <w:szCs w:val="44"/>
          <w:lang w:eastAsia="zh-CN"/>
        </w:rPr>
        <w:t>集中接访活动的通知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根治拖欠农民工工资工作领导小组</w:t>
      </w:r>
      <w:r>
        <w:rPr>
          <w:rFonts w:hint="eastAsia" w:ascii="仿宋_GB2312" w:hAnsi="仿宋_GB2312" w:eastAsia="仿宋_GB2312" w:cs="仿宋_GB2312"/>
          <w:sz w:val="32"/>
          <w:szCs w:val="32"/>
          <w:lang w:val="en-US" w:eastAsia="zh-CN"/>
        </w:rPr>
        <w:t>各成员单位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为深入贯彻落实党中央、国务院有关决策部署，切实防范化解重大欠薪风险隐患，迎接党的二十大胜利召开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根据集中整治拖欠农民工工资问题专项行动工作安排</w:t>
      </w:r>
      <w:r>
        <w:rPr>
          <w:rFonts w:hint="eastAsia" w:ascii="仿宋_GB2312" w:hAnsi="仿宋_GB2312" w:eastAsia="仿宋_GB2312" w:cs="仿宋_GB2312"/>
          <w:sz w:val="32"/>
          <w:szCs w:val="32"/>
          <w:lang w:eastAsia="zh-CN"/>
        </w:rPr>
        <w:t>，省治欠办定于</w:t>
      </w:r>
      <w:r>
        <w:rPr>
          <w:rFonts w:hint="eastAsia" w:ascii="仿宋_GB2312" w:hAnsi="仿宋_GB2312" w:eastAsia="仿宋_GB2312" w:cs="仿宋_GB2312"/>
          <w:b w:val="0"/>
          <w:bCs w:val="0"/>
          <w:spacing w:val="0"/>
          <w:kern w:val="2"/>
          <w:sz w:val="32"/>
          <w:szCs w:val="32"/>
          <w:lang w:val="en-US" w:eastAsia="zh-CN" w:bidi="ar-SA"/>
        </w:rPr>
        <w:t>9月、10月在</w:t>
      </w:r>
      <w:r>
        <w:rPr>
          <w:rFonts w:hint="eastAsia" w:ascii="仿宋_GB2312" w:hAnsi="仿宋_GB2312" w:eastAsia="仿宋_GB2312" w:cs="仿宋_GB2312"/>
          <w:sz w:val="32"/>
          <w:szCs w:val="32"/>
          <w:lang w:eastAsia="zh-CN"/>
        </w:rPr>
        <w:t>全省组织欠薪问题集中接访活动。现就有关事项通知如下：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时间与地点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仿宋_GB2312" w:hAnsi="仿宋_GB2312" w:eastAsia="仿宋_GB2312" w:cs="仿宋_GB2312"/>
          <w:sz w:val="32"/>
          <w:szCs w:val="32"/>
          <w:lang w:eastAsia="zh-CN"/>
        </w:rPr>
        <w:t>第一次集中接访时间定于</w:t>
      </w:r>
      <w:r>
        <w:rPr>
          <w:rFonts w:hint="eastAsia" w:ascii="仿宋_GB2312" w:hAnsi="仿宋_GB2312" w:eastAsia="仿宋_GB2312" w:cs="仿宋_GB2312"/>
          <w:sz w:val="32"/>
          <w:szCs w:val="32"/>
          <w:lang w:val="en-US" w:eastAsia="zh-CN"/>
        </w:rPr>
        <w:t>9月26日（周一）下午3点；第二次集中</w:t>
      </w:r>
      <w:r>
        <w:rPr>
          <w:rFonts w:hint="eastAsia" w:ascii="仿宋_GB2312" w:hAnsi="仿宋_GB2312" w:eastAsia="仿宋_GB2312" w:cs="仿宋_GB2312"/>
          <w:spacing w:val="6"/>
          <w:sz w:val="32"/>
          <w:szCs w:val="32"/>
          <w:lang w:val="en-US" w:eastAsia="zh-CN"/>
        </w:rPr>
        <w:t>接访</w:t>
      </w:r>
      <w:r>
        <w:rPr>
          <w:rFonts w:hint="eastAsia" w:ascii="仿宋_GB2312" w:hAnsi="仿宋_GB2312" w:eastAsia="仿宋_GB2312" w:cs="仿宋_GB2312"/>
          <w:spacing w:val="6"/>
          <w:sz w:val="32"/>
          <w:szCs w:val="32"/>
          <w:lang w:eastAsia="zh-CN"/>
        </w:rPr>
        <w:t>时间定</w:t>
      </w:r>
      <w:r>
        <w:rPr>
          <w:rFonts w:hint="eastAsia" w:ascii="仿宋_GB2312" w:hAnsi="仿宋_GB2312" w:eastAsia="仿宋_GB2312" w:cs="仿宋_GB2312"/>
          <w:spacing w:val="6"/>
          <w:sz w:val="32"/>
          <w:szCs w:val="32"/>
          <w:lang w:val="en-US" w:eastAsia="zh-CN"/>
        </w:rPr>
        <w:t>于10月</w:t>
      </w:r>
      <w:r>
        <w:rPr>
          <w:rFonts w:hint="eastAsia" w:ascii="仿宋_GB2312" w:hAnsi="仿宋_GB2312" w:eastAsia="仿宋_GB2312" w:cs="仿宋_GB2312"/>
          <w:sz w:val="32"/>
          <w:szCs w:val="32"/>
          <w:lang w:val="en-US" w:eastAsia="zh-CN"/>
        </w:rPr>
        <w:t>12日（周三）下午3点。接访时间各半天，现场接待农民工欠薪问题投诉。</w:t>
      </w:r>
      <w:r>
        <w:rPr>
          <w:rFonts w:hint="eastAsia" w:ascii="仿宋_GB2312" w:hAnsi="仿宋_GB2312" w:eastAsia="仿宋_GB2312" w:cs="仿宋_GB2312"/>
          <w:sz w:val="32"/>
          <w:szCs w:val="32"/>
          <w:lang w:eastAsia="zh-CN"/>
        </w:rPr>
        <w:t>县集中接访地点设在县信访局。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二、接访人员</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县政府吴群副县长、县</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lang w:eastAsia="zh-CN"/>
        </w:rPr>
        <w:t>局、县公安局、县住房城乡建设局、县交通运输局、县水利局、县信访局、县教体局、县开发区、圣泉镇、县交投公司、县建投公司、县产投公司等主要负责同志参加集中接访。</w:t>
      </w:r>
    </w:p>
    <w:p>
      <w:pPr>
        <w:numPr>
          <w:ilvl w:val="0"/>
          <w:numId w:val="0"/>
        </w:numPr>
        <w:spacing w:line="600" w:lineRule="exact"/>
        <w:ind w:left="0" w:leftChars="0"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三、有关要求</w:t>
      </w:r>
    </w:p>
    <w:p>
      <w:pPr>
        <w:numPr>
          <w:ilvl w:val="0"/>
          <w:numId w:val="0"/>
        </w:numPr>
        <w:spacing w:line="600" w:lineRule="exact"/>
        <w:ind w:left="0" w:leftChars="0" w:firstLine="640" w:firstLineChars="200"/>
        <w:rPr>
          <w:rFonts w:hint="eastAsia" w:ascii="Times New Roman" w:hAnsi="Times New Roman" w:eastAsia="仿宋" w:cs="仿宋"/>
          <w:sz w:val="32"/>
          <w:szCs w:val="32"/>
          <w:lang w:val="en-US" w:eastAsia="zh-CN"/>
        </w:rPr>
      </w:pPr>
      <w:r>
        <w:rPr>
          <w:rFonts w:hint="eastAsia" w:ascii="楷体_GB2312" w:hAnsi="楷体_GB2312" w:eastAsia="楷体_GB2312" w:cs="楷体_GB2312"/>
          <w:sz w:val="32"/>
          <w:szCs w:val="32"/>
          <w:lang w:val="en-US" w:eastAsia="zh-CN"/>
        </w:rPr>
        <w:t>（一）提高政治站位。</w:t>
      </w:r>
      <w:r>
        <w:rPr>
          <w:rFonts w:hint="eastAsia" w:ascii="仿宋_GB2312" w:hAnsi="仿宋_GB2312" w:eastAsia="仿宋_GB2312" w:cs="仿宋_GB2312"/>
          <w:color w:val="auto"/>
          <w:sz w:val="32"/>
          <w:szCs w:val="32"/>
          <w:lang w:val="en-US" w:eastAsia="zh-CN"/>
        </w:rPr>
        <w:t>持续巩固根治欠薪工作成果，维护社会大局和谐稳定</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color w:val="auto"/>
          <w:sz w:val="32"/>
          <w:szCs w:val="32"/>
          <w:lang w:val="en-US" w:eastAsia="zh-CN"/>
        </w:rPr>
        <w:t>认真贯彻习近平总书记</w:t>
      </w:r>
      <w:r>
        <w:rPr>
          <w:rFonts w:hint="eastAsia" w:ascii="仿宋_GB2312" w:hAnsi="宋体" w:eastAsia="仿宋_GB2312" w:cs="宋体"/>
          <w:color w:val="auto"/>
          <w:kern w:val="0"/>
          <w:sz w:val="32"/>
          <w:szCs w:val="32"/>
          <w:lang w:val="en-US" w:eastAsia="zh-CN" w:bidi="ar-SA"/>
        </w:rPr>
        <w:t>关于保障农民工工资支付工作重要指示批示精神的重要政治任务。</w:t>
      </w:r>
      <w:r>
        <w:rPr>
          <w:rFonts w:hint="eastAsia" w:ascii="仿宋_GB2312" w:hAnsi="仿宋_GB2312" w:eastAsia="仿宋_GB2312" w:cs="仿宋_GB2312"/>
          <w:sz w:val="32"/>
          <w:szCs w:val="32"/>
          <w:lang w:val="en-US" w:eastAsia="zh-CN"/>
        </w:rPr>
        <w:t>县各有关部门要通过集中接访，</w:t>
      </w:r>
      <w:r>
        <w:rPr>
          <w:rFonts w:hint="eastAsia" w:ascii="仿宋_GB2312" w:hAnsi="仿宋_GB2312" w:eastAsia="仿宋_GB2312" w:cs="仿宋_GB2312"/>
          <w:b w:val="0"/>
          <w:bCs w:val="0"/>
          <w:spacing w:val="0"/>
          <w:kern w:val="2"/>
          <w:sz w:val="32"/>
          <w:szCs w:val="32"/>
          <w:lang w:val="en-US" w:eastAsia="zh-CN" w:bidi="ar-SA"/>
        </w:rPr>
        <w:t>出重拳、拿实招，集中处置前期排查发现的欠薪问题、信访案件、平台欠薪线索，并予以妥善化解。要</w:t>
      </w:r>
      <w:r>
        <w:rPr>
          <w:rFonts w:hint="eastAsia" w:ascii="仿宋_GB2312" w:hAnsi="仿宋_GB2312" w:eastAsia="仿宋_GB2312" w:cs="仿宋_GB2312"/>
          <w:sz w:val="32"/>
          <w:szCs w:val="32"/>
          <w:lang w:val="en-US" w:eastAsia="zh-CN"/>
        </w:rPr>
        <w:t>集中时间、集中力量、集中攻坚，</w:t>
      </w:r>
      <w:r>
        <w:rPr>
          <w:rFonts w:hint="eastAsia" w:ascii="仿宋_GB2312" w:hAnsi="仿宋_GB2312" w:eastAsia="仿宋_GB2312" w:cs="仿宋_GB2312"/>
          <w:color w:val="auto"/>
          <w:sz w:val="32"/>
          <w:szCs w:val="32"/>
          <w:lang w:val="en-US" w:eastAsia="zh-CN"/>
        </w:rPr>
        <w:t>坚决防止因欠薪问题引发重大群体性或极端事件、重大负面舆情，确保不发生进京上访讨薪事件，为党的二十大胜利召开营造和谐稳定的社会环境</w:t>
      </w:r>
      <w:r>
        <w:rPr>
          <w:rFonts w:hint="eastAsia" w:ascii="仿宋_GB2312" w:hAnsi="仿宋_GB2312" w:eastAsia="仿宋_GB2312" w:cs="仿宋_GB2312"/>
          <w:sz w:val="32"/>
          <w:szCs w:val="32"/>
          <w:lang w:val="en-US" w:eastAsia="zh-CN"/>
        </w:rPr>
        <w:t>。</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（二）压实监管责任。</w:t>
      </w:r>
      <w:r>
        <w:rPr>
          <w:rFonts w:hint="eastAsia" w:ascii="仿宋" w:hAnsi="仿宋" w:eastAsia="仿宋" w:cs="仿宋"/>
          <w:sz w:val="32"/>
          <w:szCs w:val="32"/>
          <w:lang w:val="en-US" w:eastAsia="zh-CN"/>
        </w:rPr>
        <w:t>各</w:t>
      </w:r>
      <w:r>
        <w:rPr>
          <w:rFonts w:hint="eastAsia" w:ascii="仿宋_GB2312" w:hAnsi="仿宋_GB2312" w:eastAsia="仿宋_GB2312" w:cs="仿宋_GB2312"/>
          <w:b w:val="0"/>
          <w:bCs w:val="0"/>
          <w:spacing w:val="0"/>
          <w:kern w:val="2"/>
          <w:sz w:val="32"/>
          <w:szCs w:val="32"/>
          <w:lang w:val="en-US" w:eastAsia="zh-CN" w:bidi="ar-SA"/>
        </w:rPr>
        <w:t>有关成员单位负责同志要带头接访，直接处理重大敏感欠薪问题。对接访过程中发现的复杂疑难案件，要制定具体化解方案，必要时提级办理，实行领导包案。</w:t>
      </w:r>
      <w:r>
        <w:rPr>
          <w:rFonts w:hint="eastAsia" w:ascii="仿宋_GB2312" w:hAnsi="仿宋_GB2312" w:eastAsia="仿宋_GB2312" w:cs="仿宋_GB2312"/>
          <w:sz w:val="32"/>
          <w:szCs w:val="32"/>
          <w:lang w:val="en-US" w:eastAsia="zh-CN"/>
        </w:rPr>
        <w:t>要坚持底线思维，强化风险管控，严防出现因欠薪引发的极端事件。</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（三）加强协调配合。</w:t>
      </w:r>
      <w:r>
        <w:rPr>
          <w:rFonts w:hint="eastAsia" w:ascii="仿宋_GB2312" w:hAnsi="仿宋_GB2312" w:eastAsia="仿宋_GB2312" w:cs="仿宋_GB2312"/>
          <w:b w:val="0"/>
          <w:bCs w:val="0"/>
          <w:spacing w:val="0"/>
          <w:kern w:val="2"/>
          <w:sz w:val="32"/>
          <w:szCs w:val="32"/>
          <w:lang w:val="en-US" w:eastAsia="zh-CN" w:bidi="ar-SA"/>
        </w:rPr>
        <w:t>对涉及人数较多、金额较大、造成一定社会影响的重大欠薪案件，县</w:t>
      </w:r>
      <w:r>
        <w:rPr>
          <w:rFonts w:hint="eastAsia" w:ascii="仿宋_GB2312" w:hAnsi="仿宋_GB2312" w:eastAsia="仿宋_GB2312" w:cs="仿宋_GB2312"/>
          <w:b w:val="0"/>
          <w:bCs w:val="0"/>
          <w:spacing w:val="0"/>
          <w:kern w:val="2"/>
          <w:sz w:val="32"/>
          <w:szCs w:val="32"/>
          <w:lang w:eastAsia="zh-CN" w:bidi="ar-SA"/>
        </w:rPr>
        <w:t>治欠办</w:t>
      </w:r>
      <w:r>
        <w:rPr>
          <w:rFonts w:hint="eastAsia" w:ascii="仿宋_GB2312" w:hAnsi="仿宋_GB2312" w:eastAsia="仿宋_GB2312" w:cs="仿宋_GB2312"/>
          <w:b w:val="0"/>
          <w:bCs w:val="0"/>
          <w:spacing w:val="0"/>
          <w:kern w:val="2"/>
          <w:sz w:val="32"/>
          <w:szCs w:val="32"/>
          <w:lang w:val="en-US" w:eastAsia="zh-CN" w:bidi="ar-SA"/>
        </w:rPr>
        <w:t>牵头成立专案组，挂牌办理、一查到底。对涉及多部门职责的历史遗留案件，要协同行业主管部门、司法部门等联合查办、合力攻坚。</w:t>
      </w:r>
      <w:r>
        <w:rPr>
          <w:rFonts w:hint="eastAsia" w:ascii="仿宋_GB2312" w:hAnsi="仿宋_GB2312" w:eastAsia="仿宋_GB2312" w:cs="仿宋_GB2312"/>
          <w:b w:val="0"/>
          <w:bCs w:val="0"/>
          <w:spacing w:val="0"/>
          <w:kern w:val="2"/>
          <w:sz w:val="32"/>
          <w:szCs w:val="32"/>
          <w:lang w:eastAsia="zh-CN" w:bidi="ar-SA"/>
        </w:rPr>
        <w:t>各行业主管部门要</w:t>
      </w:r>
      <w:r>
        <w:rPr>
          <w:rFonts w:hint="eastAsia" w:ascii="仿宋_GB2312" w:hAnsi="仿宋_GB2312" w:eastAsia="仿宋_GB2312" w:cs="仿宋_GB2312"/>
          <w:b w:val="0"/>
          <w:bCs w:val="0"/>
          <w:spacing w:val="0"/>
          <w:kern w:val="2"/>
          <w:sz w:val="32"/>
          <w:szCs w:val="32"/>
          <w:lang w:val="en-US" w:eastAsia="zh-CN" w:bidi="ar-SA"/>
        </w:rPr>
        <w:t>强化行业治理，落实“管行业就要管工资支付”责任，按职责分工系统解决欠薪问题。</w:t>
      </w:r>
      <w:r>
        <w:rPr>
          <w:rFonts w:hint="eastAsia" w:ascii="仿宋_GB2312" w:hAnsi="仿宋_GB2312" w:eastAsia="仿宋_GB2312" w:cs="仿宋_GB2312"/>
          <w:sz w:val="32"/>
          <w:szCs w:val="32"/>
          <w:lang w:val="en-US" w:eastAsia="zh-CN"/>
        </w:rPr>
        <w:t>县治欠办提前向社会公布接访工作安排，并及时安排部署相关人员参加接访。</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（四）切实解决问题。</w:t>
      </w:r>
      <w:r>
        <w:rPr>
          <w:rFonts w:hint="eastAsia" w:ascii="仿宋_GB2312" w:hAnsi="仿宋_GB2312" w:eastAsia="仿宋_GB2312" w:cs="仿宋_GB2312"/>
          <w:sz w:val="32"/>
          <w:szCs w:val="32"/>
          <w:lang w:val="en-US" w:eastAsia="zh-CN"/>
        </w:rPr>
        <w:t>要严格落实“一地举报投诉，全省联动处理”机制，详细登记来访人员姓名、身份号码等相关信息，接收有关资料，作为后续分析处理问题的基础。要坚持快办快结,对能当场解决的问题，要及时解决；不能当场解决的，要明确责任单位、解决时限；对不属于受理或管辖范围的，要及时引导或按规定登记移送。通过集中接访、领导包案、联合办公等措施，集中解决一批重大欠薪案件。</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（五）做好疫情防控工作。</w:t>
      </w:r>
      <w:r>
        <w:rPr>
          <w:rFonts w:hint="eastAsia" w:ascii="仿宋_GB2312" w:hAnsi="仿宋_GB2312" w:eastAsia="仿宋_GB2312" w:cs="仿宋_GB2312"/>
          <w:sz w:val="32"/>
          <w:szCs w:val="32"/>
          <w:lang w:val="en-US" w:eastAsia="zh-CN"/>
        </w:rPr>
        <w:t>要认真落实疫情常态化防控有关要求，做好应急预案，做到安全平稳有序。</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请接访人员认真填写全省集中整治拖欠农民工工资问题集中接访线索办理情况表并与接访后立即报送至县治欠办汇总上报市治欠办。</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联系人：关兴义，联系邮箱：83821964@qq.com</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话：0557－5038790</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附件：1.全省集中整治拖欠农民工工资问题集中接访信息登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记表（9月26日）</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2.全省集中整治拖欠农民工工资问题集中接访信息登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记表（10月12日）</w:t>
      </w:r>
    </w:p>
    <w:p>
      <w:pPr>
        <w:pStyle w:val="2"/>
        <w:spacing w:after="0" w:line="600" w:lineRule="exact"/>
        <w:rPr>
          <w:rFonts w:hint="eastAsia"/>
          <w:lang w:val="en-US" w:eastAsia="zh-CN"/>
        </w:rPr>
      </w:pPr>
      <w:r>
        <w:rPr>
          <w:rFonts w:hint="eastAsia" w:ascii="仿宋_GB2312" w:hAnsi="仿宋_GB2312" w:eastAsia="仿宋_GB2312" w:cs="仿宋_GB2312"/>
          <w:sz w:val="32"/>
          <w:szCs w:val="32"/>
          <w:lang w:val="en-US" w:eastAsia="zh-CN"/>
        </w:rPr>
        <w:t xml:space="preserve">          3.全省集中整治拖欠农民工工资问题集中接访线索办</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理情况表</w:t>
      </w: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p>
    <w:p>
      <w:pPr>
        <w:numPr>
          <w:ilvl w:val="0"/>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萧县拖欠农民工工资工作领导小组办公室</w:t>
      </w:r>
    </w:p>
    <w:p>
      <w:pPr>
        <w:numPr>
          <w:ilvl w:val="0"/>
          <w:numId w:val="0"/>
        </w:numPr>
        <w:tabs>
          <w:tab w:val="left" w:pos="2520"/>
          <w:tab w:val="left" w:pos="2730"/>
          <w:tab w:val="left" w:pos="2940"/>
        </w:tabs>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sectPr>
          <w:footerReference r:id="rId3" w:type="default"/>
          <w:pgSz w:w="11906" w:h="16838"/>
          <w:pgMar w:top="1757" w:right="1417" w:bottom="1757" w:left="1417" w:header="851" w:footer="1417" w:gutter="0"/>
          <w:pgNumType w:start="2"/>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152" w:firstLineChars="262"/>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全省集中整治拖欠农民工工资问题集中接访信息登记表</w:t>
      </w:r>
    </w:p>
    <w:p>
      <w:pPr>
        <w:pStyle w:val="2"/>
        <w:jc w:val="center"/>
        <w:rPr>
          <w:rFonts w:hint="eastAsia" w:ascii="黑体" w:hAnsi="黑体" w:eastAsia="黑体" w:cs="黑体"/>
          <w:sz w:val="18"/>
          <w:szCs w:val="20"/>
          <w:lang w:val="en-US" w:eastAsia="zh-CN"/>
        </w:rPr>
      </w:pPr>
      <w:r>
        <w:rPr>
          <w:rFonts w:hint="eastAsia" w:ascii="黑体" w:hAnsi="黑体" w:eastAsia="黑体" w:cs="黑体"/>
          <w:sz w:val="36"/>
          <w:szCs w:val="36"/>
          <w:lang w:val="en-US" w:eastAsia="zh-CN"/>
        </w:rPr>
        <w:t>（9月26日）</w:t>
      </w:r>
    </w:p>
    <w:tbl>
      <w:tblPr>
        <w:tblStyle w:val="6"/>
        <w:tblW w:w="14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3"/>
        <w:gridCol w:w="2837"/>
        <w:gridCol w:w="1717"/>
        <w:gridCol w:w="1699"/>
        <w:gridCol w:w="1942"/>
        <w:gridCol w:w="1747"/>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283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地 区</w:t>
            </w:r>
          </w:p>
        </w:tc>
        <w:tc>
          <w:tcPr>
            <w:tcW w:w="171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接访地点</w:t>
            </w:r>
          </w:p>
        </w:tc>
        <w:tc>
          <w:tcPr>
            <w:tcW w:w="169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详细地址</w:t>
            </w:r>
          </w:p>
        </w:tc>
        <w:tc>
          <w:tcPr>
            <w:tcW w:w="194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接访电话</w:t>
            </w:r>
          </w:p>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（区号+固话）</w:t>
            </w:r>
          </w:p>
        </w:tc>
        <w:tc>
          <w:tcPr>
            <w:tcW w:w="48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领衔接访人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p>
        </w:tc>
        <w:tc>
          <w:tcPr>
            <w:tcW w:w="283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71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p>
        </w:tc>
        <w:tc>
          <w:tcPr>
            <w:tcW w:w="169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p>
        </w:tc>
        <w:tc>
          <w:tcPr>
            <w:tcW w:w="194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姓名</w:t>
            </w: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单位、职务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XX市（本级）</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萧县</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萧县信访局</w:t>
            </w: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凤北佳苑</w:t>
            </w:r>
            <w:r>
              <w:rPr>
                <w:rFonts w:hint="eastAsia" w:ascii="宋体" w:hAnsi="宋体" w:eastAsia="宋体" w:cs="宋体"/>
                <w:i w:val="0"/>
                <w:color w:val="000000"/>
                <w:sz w:val="24"/>
                <w:szCs w:val="24"/>
                <w:u w:val="none"/>
                <w:lang w:val="en-US" w:eastAsia="zh-CN"/>
              </w:rPr>
              <w:t>103号</w:t>
            </w:r>
          </w:p>
        </w:tc>
        <w:tc>
          <w:tcPr>
            <w:tcW w:w="194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lang w:val="en-US" w:eastAsia="zh-CN"/>
              </w:rPr>
            </w:pPr>
            <w:r>
              <w:rPr>
                <w:rFonts w:hint="eastAsia" w:ascii="宋体" w:hAnsi="宋体" w:eastAsia="宋体" w:cs="宋体"/>
                <w:lang w:val="en-US" w:eastAsia="zh-CN"/>
              </w:rPr>
              <w:t>05575038790</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赵春云</w:t>
            </w: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萧县人力资源和社会保障局局长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0" w:firstLineChars="200"/>
        <w:jc w:val="both"/>
        <w:textAlignment w:val="auto"/>
        <w:rPr>
          <w:rFonts w:hint="eastAsia" w:ascii="宋体" w:hAnsi="宋体" w:eastAsia="宋体" w:cs="宋体"/>
          <w:sz w:val="24"/>
          <w:szCs w:val="24"/>
          <w:lang w:val="en-US" w:eastAsia="zh-CN"/>
        </w:rPr>
        <w:sectPr>
          <w:pgSz w:w="16838" w:h="11906" w:orient="landscape"/>
          <w:pgMar w:top="1417" w:right="1757" w:bottom="1417" w:left="1757" w:header="851" w:footer="1417" w:gutter="0"/>
          <w:cols w:space="720" w:num="1"/>
          <w:rtlGutter w:val="0"/>
          <w:docGrid w:type="lines" w:linePitch="312" w:charSpace="0"/>
        </w:sectPr>
      </w:pPr>
      <w:r>
        <w:rPr>
          <w:rFonts w:hint="eastAsia" w:ascii="宋体" w:hAnsi="宋体" w:eastAsia="宋体" w:cs="宋体"/>
          <w:sz w:val="24"/>
          <w:szCs w:val="24"/>
          <w:lang w:val="en-US" w:eastAsia="zh-CN"/>
        </w:rPr>
        <w:t>联系人：                                                              联系电话：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152" w:firstLineChars="262"/>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全省集中整治拖欠农民工工资问题集中接访信息登记表</w:t>
      </w:r>
    </w:p>
    <w:p>
      <w:pPr>
        <w:pStyle w:val="2"/>
        <w:jc w:val="center"/>
        <w:rPr>
          <w:rFonts w:hint="eastAsia" w:ascii="黑体" w:hAnsi="黑体" w:eastAsia="黑体" w:cs="黑体"/>
          <w:sz w:val="18"/>
          <w:szCs w:val="20"/>
          <w:lang w:val="en-US" w:eastAsia="zh-CN"/>
        </w:rPr>
      </w:pPr>
      <w:r>
        <w:rPr>
          <w:rFonts w:hint="eastAsia" w:ascii="黑体" w:hAnsi="黑体" w:eastAsia="黑体" w:cs="黑体"/>
          <w:sz w:val="36"/>
          <w:szCs w:val="36"/>
          <w:lang w:val="en-US" w:eastAsia="zh-CN"/>
        </w:rPr>
        <w:t>（10月12日）</w:t>
      </w:r>
    </w:p>
    <w:tbl>
      <w:tblPr>
        <w:tblStyle w:val="6"/>
        <w:tblW w:w="14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3"/>
        <w:gridCol w:w="2837"/>
        <w:gridCol w:w="1717"/>
        <w:gridCol w:w="1699"/>
        <w:gridCol w:w="1942"/>
        <w:gridCol w:w="1747"/>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283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地 区</w:t>
            </w:r>
          </w:p>
        </w:tc>
        <w:tc>
          <w:tcPr>
            <w:tcW w:w="171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接访地点</w:t>
            </w:r>
          </w:p>
        </w:tc>
        <w:tc>
          <w:tcPr>
            <w:tcW w:w="169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详细地址</w:t>
            </w:r>
          </w:p>
        </w:tc>
        <w:tc>
          <w:tcPr>
            <w:tcW w:w="194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接访电话</w:t>
            </w:r>
          </w:p>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（区号+固话）</w:t>
            </w:r>
          </w:p>
        </w:tc>
        <w:tc>
          <w:tcPr>
            <w:tcW w:w="48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领衔接访人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p>
        </w:tc>
        <w:tc>
          <w:tcPr>
            <w:tcW w:w="283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171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p>
        </w:tc>
        <w:tc>
          <w:tcPr>
            <w:tcW w:w="169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p>
        </w:tc>
        <w:tc>
          <w:tcPr>
            <w:tcW w:w="194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姓名</w:t>
            </w: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单位、职务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XX市（本级）</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萧县</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萧县信访局</w:t>
            </w: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凤北佳苑</w:t>
            </w:r>
            <w:r>
              <w:rPr>
                <w:rFonts w:hint="eastAsia" w:ascii="宋体" w:hAnsi="宋体" w:eastAsia="宋体" w:cs="宋体"/>
                <w:i w:val="0"/>
                <w:color w:val="000000"/>
                <w:sz w:val="24"/>
                <w:szCs w:val="24"/>
                <w:u w:val="none"/>
                <w:lang w:val="en-US" w:eastAsia="zh-CN"/>
              </w:rPr>
              <w:t>103号</w:t>
            </w:r>
          </w:p>
        </w:tc>
        <w:tc>
          <w:tcPr>
            <w:tcW w:w="194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rPr>
            </w:pPr>
            <w:r>
              <w:rPr>
                <w:rFonts w:hint="eastAsia" w:ascii="宋体" w:hAnsi="宋体" w:eastAsia="宋体" w:cs="宋体"/>
                <w:lang w:val="en-US" w:eastAsia="zh-CN"/>
              </w:rPr>
              <w:t>05575038790</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吴群</w:t>
            </w: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萧县人民政府副县长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bookmarkStart w:id="0" w:name="_GoBack"/>
            <w:bookmarkEnd w:id="0"/>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0" w:firstLineChars="200"/>
        <w:jc w:val="both"/>
        <w:textAlignment w:val="auto"/>
        <w:rPr>
          <w:rFonts w:hint="default" w:ascii="宋体" w:hAnsi="宋体" w:eastAsia="宋体" w:cs="宋体"/>
          <w:sz w:val="24"/>
          <w:szCs w:val="24"/>
          <w:lang w:val="en-US" w:eastAsia="zh-CN"/>
        </w:rPr>
        <w:sectPr>
          <w:pgSz w:w="16838" w:h="11906" w:orient="landscape"/>
          <w:pgMar w:top="1417" w:right="1757" w:bottom="1417" w:left="1757" w:header="851" w:footer="1417" w:gutter="0"/>
          <w:cols w:space="720" w:num="1"/>
          <w:rtlGutter w:val="0"/>
          <w:docGrid w:type="lines" w:linePitch="312" w:charSpace="0"/>
        </w:sectPr>
      </w:pPr>
      <w:r>
        <w:rPr>
          <w:rFonts w:hint="eastAsia" w:ascii="宋体" w:hAnsi="宋体" w:eastAsia="宋体" w:cs="宋体"/>
          <w:sz w:val="24"/>
          <w:szCs w:val="24"/>
          <w:lang w:val="en-US" w:eastAsia="zh-CN"/>
        </w:rPr>
        <w:t xml:space="preserve">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全省集中整治拖欠农民工工资问题集中接访线索办理情况表</w:t>
      </w:r>
    </w:p>
    <w:tbl>
      <w:tblPr>
        <w:tblStyle w:val="6"/>
        <w:tblW w:w="13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92"/>
        <w:gridCol w:w="1389"/>
        <w:gridCol w:w="1091"/>
        <w:gridCol w:w="1384"/>
        <w:gridCol w:w="1155"/>
        <w:gridCol w:w="1125"/>
        <w:gridCol w:w="990"/>
        <w:gridCol w:w="1260"/>
        <w:gridCol w:w="108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jc w:val="center"/>
        </w:trPr>
        <w:tc>
          <w:tcPr>
            <w:tcW w:w="319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地区</w:t>
            </w:r>
          </w:p>
        </w:tc>
        <w:tc>
          <w:tcPr>
            <w:tcW w:w="3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当日接访</w:t>
            </w:r>
          </w:p>
        </w:tc>
        <w:tc>
          <w:tcPr>
            <w:tcW w:w="693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当时欠薪线索办理情况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jc w:val="center"/>
        </w:trPr>
        <w:tc>
          <w:tcPr>
            <w:tcW w:w="31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p>
        </w:tc>
        <w:tc>
          <w:tcPr>
            <w:tcW w:w="13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批次</w:t>
            </w:r>
          </w:p>
        </w:tc>
        <w:tc>
          <w:tcPr>
            <w:tcW w:w="10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Style w:val="8"/>
                <w:rFonts w:hint="eastAsia" w:ascii="宋体" w:hAnsi="宋体" w:eastAsia="宋体" w:cs="宋体"/>
                <w:b w:val="0"/>
                <w:bCs w:val="0"/>
                <w:sz w:val="24"/>
                <w:szCs w:val="24"/>
                <w:lang w:val="en-US" w:eastAsia="zh-CN" w:bidi="ar"/>
              </w:rPr>
              <w:t>涉及人数</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涉及金额</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立案处理</w:t>
            </w:r>
          </w:p>
        </w:tc>
        <w:tc>
          <w:tcPr>
            <w:tcW w:w="36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非立案协调等方式处理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31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p>
        </w:tc>
        <w:tc>
          <w:tcPr>
            <w:tcW w:w="13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Style w:val="8"/>
                <w:rFonts w:hint="eastAsia" w:ascii="宋体" w:hAnsi="宋体" w:eastAsia="宋体" w:cs="宋体"/>
                <w:b w:val="0"/>
                <w:bCs w:val="0"/>
                <w:sz w:val="24"/>
                <w:szCs w:val="24"/>
                <w:lang w:val="en-US" w:eastAsia="zh-CN" w:bidi="ar"/>
              </w:rPr>
              <w:t>涉及人数</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涉及金额</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涉及人数</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涉及金额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31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批</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Style w:val="9"/>
                <w:rFonts w:hint="eastAsia" w:ascii="宋体" w:hAnsi="宋体" w:eastAsia="宋体" w:cs="宋体"/>
                <w:b w:val="0"/>
                <w:bCs w:val="0"/>
                <w:sz w:val="24"/>
                <w:szCs w:val="24"/>
                <w:lang w:val="en-US" w:eastAsia="zh-CN" w:bidi="ar"/>
              </w:rPr>
              <w:t>人</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件</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Style w:val="10"/>
                <w:rFonts w:hint="eastAsia" w:ascii="宋体" w:hAnsi="宋体" w:eastAsia="宋体" w:cs="宋体"/>
                <w:b w:val="0"/>
                <w:bCs w:val="0"/>
                <w:sz w:val="24"/>
                <w:szCs w:val="24"/>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319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3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其中：市本级</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3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XX县（市、区）</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3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3192" w:type="dxa"/>
            <w:vAlign w:val="center"/>
          </w:tcPr>
          <w:p>
            <w:pPr>
              <w:keepNext w:val="0"/>
              <w:keepLines w:val="0"/>
              <w:widowControl/>
              <w:suppressLineNumbers w:val="0"/>
              <w:ind w:firstLine="720"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填报人：                                                                 </w:t>
            </w:r>
          </w:p>
        </w:tc>
        <w:tc>
          <w:tcPr>
            <w:tcW w:w="1389" w:type="dxa"/>
            <w:vAlign w:val="center"/>
          </w:tcPr>
          <w:p>
            <w:pPr>
              <w:jc w:val="both"/>
              <w:rPr>
                <w:rFonts w:hint="eastAsia" w:ascii="宋体" w:hAnsi="宋体" w:eastAsia="宋体" w:cs="宋体"/>
                <w:i w:val="0"/>
                <w:color w:val="000000"/>
                <w:sz w:val="24"/>
                <w:szCs w:val="24"/>
                <w:u w:val="none"/>
              </w:rPr>
            </w:pPr>
          </w:p>
        </w:tc>
        <w:tc>
          <w:tcPr>
            <w:tcW w:w="1091" w:type="dxa"/>
            <w:vAlign w:val="center"/>
          </w:tcPr>
          <w:p>
            <w:pPr>
              <w:jc w:val="both"/>
              <w:rPr>
                <w:rFonts w:hint="eastAsia" w:ascii="宋体" w:hAnsi="宋体" w:eastAsia="宋体" w:cs="宋体"/>
                <w:i w:val="0"/>
                <w:color w:val="000000"/>
                <w:sz w:val="24"/>
                <w:szCs w:val="24"/>
                <w:u w:val="none"/>
              </w:rPr>
            </w:pPr>
          </w:p>
        </w:tc>
        <w:tc>
          <w:tcPr>
            <w:tcW w:w="1384" w:type="dxa"/>
            <w:vAlign w:val="center"/>
          </w:tcPr>
          <w:p>
            <w:pPr>
              <w:jc w:val="both"/>
              <w:rPr>
                <w:rFonts w:hint="eastAsia" w:ascii="宋体" w:hAnsi="宋体" w:eastAsia="宋体" w:cs="宋体"/>
                <w:i w:val="0"/>
                <w:color w:val="000000"/>
                <w:sz w:val="24"/>
                <w:szCs w:val="24"/>
                <w:u w:val="none"/>
              </w:rPr>
            </w:pPr>
          </w:p>
        </w:tc>
        <w:tc>
          <w:tcPr>
            <w:tcW w:w="1155" w:type="dxa"/>
            <w:vAlign w:val="center"/>
          </w:tcPr>
          <w:p>
            <w:pPr>
              <w:jc w:val="both"/>
              <w:rPr>
                <w:rFonts w:hint="eastAsia" w:ascii="宋体" w:hAnsi="宋体" w:eastAsia="宋体" w:cs="宋体"/>
                <w:i w:val="0"/>
                <w:color w:val="000000"/>
                <w:sz w:val="24"/>
                <w:szCs w:val="24"/>
                <w:u w:val="none"/>
              </w:rPr>
            </w:pPr>
          </w:p>
        </w:tc>
        <w:tc>
          <w:tcPr>
            <w:tcW w:w="1125" w:type="dxa"/>
            <w:vAlign w:val="center"/>
          </w:tcPr>
          <w:p>
            <w:pPr>
              <w:jc w:val="both"/>
              <w:rPr>
                <w:rFonts w:hint="eastAsia" w:ascii="宋体" w:hAnsi="宋体" w:eastAsia="宋体" w:cs="宋体"/>
                <w:i w:val="0"/>
                <w:color w:val="000000"/>
                <w:sz w:val="24"/>
                <w:szCs w:val="24"/>
                <w:u w:val="none"/>
              </w:rPr>
            </w:pPr>
          </w:p>
        </w:tc>
        <w:tc>
          <w:tcPr>
            <w:tcW w:w="4650" w:type="dxa"/>
            <w:gridSpan w:val="4"/>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bl>
    <w:p/>
    <w:p/>
    <w:p/>
    <w:sectPr>
      <w:footerReference r:id="rId4" w:type="default"/>
      <w:pgSz w:w="16838" w:h="11906" w:orient="landscape"/>
      <w:pgMar w:top="1417" w:right="1757" w:bottom="1417" w:left="175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6+ZdYBAACwAwAADgAAAGRycy9lMm9Eb2MueG1srVPNjtMwEL4j8Q6W&#10;7zRppYUS1V2BqkVICJAWHsB17MaS/+Rxm/QF4A04ceHOc/U5GDtJFy2XPXBxZjzjb+b7ZrK5Hawh&#10;JxlBe8foclFTIp3wrXYHRr9+uXuxpgQSdy033klGzxLo7fb5s00fGrnynTetjARBHDR9YLRLKTRV&#10;BaKTlsPCB+kwqHy0PKEbD1UbeY/o1lSrun5Z9T62IXohAfB2NwbphBifAuiV0kLuvDha6dKIGqXh&#10;CSlBpwPQbelWKSnSJ6VAJmIYRaapnFgE7X0+q+2GN4fIQ6fF1AJ/SguPOFmuHRa9Qu144uQY9T9Q&#10;Vovowau0EN5WI5GiCLJY1o+0ue94kIULSg3hKjr8P1jx8fQ5Et0y+ooSxy0O/PLj++Xn78uvb2SZ&#10;5ekDNJh1HzAvDW/9gEsz3wNeZtaDijZ/kQ/BOIp7voorh0REfrRerdc1hgTGZgfxq4fnIUJ6J70l&#10;2WA04vSKqPz0AdKYOqfkas7faWPKBI0jPaOvb1Y3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h6+ZdYBAACwAwAADgAAAAAAAAABACAAAAAe&#10;AQAAZHJzL2Uyb0RvYy54bWxQSwUGAAAAAAYABgBZAQAAZg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ACBAA"/>
    <w:multiLevelType w:val="singleLevel"/>
    <w:tmpl w:val="600ACBA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OWMyZDk3ODkyZjc1YzczNWEwZGRjOGY5MGVmOGMifQ=="/>
  </w:docVars>
  <w:rsids>
    <w:rsidRoot w:val="65BD1B48"/>
    <w:rsid w:val="16131327"/>
    <w:rsid w:val="31C86DA9"/>
    <w:rsid w:val="43DD6D2E"/>
    <w:rsid w:val="65BD1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left="200" w:firstLine="420" w:firstLineChars="200"/>
    </w:pPr>
    <w:rPr>
      <w:rFonts w:ascii="Times New Roman" w:hAnsi="Times New Roman" w:eastAsia="宋体" w:cs="Times New Roman"/>
      <w:szCs w:val="20"/>
    </w:rPr>
  </w:style>
  <w:style w:type="character" w:customStyle="1" w:styleId="8">
    <w:name w:val="font101"/>
    <w:basedOn w:val="7"/>
    <w:qFormat/>
    <w:uiPriority w:val="0"/>
    <w:rPr>
      <w:rFonts w:hint="eastAsia" w:ascii="宋体" w:hAnsi="宋体" w:eastAsia="宋体" w:cs="宋体"/>
      <w:color w:val="000000"/>
      <w:sz w:val="24"/>
      <w:szCs w:val="24"/>
      <w:u w:val="none"/>
    </w:rPr>
  </w:style>
  <w:style w:type="character" w:customStyle="1" w:styleId="9">
    <w:name w:val="font71"/>
    <w:basedOn w:val="7"/>
    <w:qFormat/>
    <w:uiPriority w:val="0"/>
    <w:rPr>
      <w:rFonts w:ascii="楷体_GB2312" w:hAnsi="等线" w:eastAsia="楷体_GB2312" w:cs="楷体_GB2312"/>
      <w:color w:val="000000"/>
      <w:sz w:val="24"/>
      <w:szCs w:val="24"/>
      <w:u w:val="none"/>
    </w:rPr>
  </w:style>
  <w:style w:type="character" w:customStyle="1" w:styleId="10">
    <w:name w:val="font11"/>
    <w:basedOn w:val="7"/>
    <w:qFormat/>
    <w:uiPriority w:val="0"/>
    <w:rPr>
      <w:rFonts w:hint="eastAsia" w:ascii="楷体_GB2312" w:hAnsi="等线"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1888</Words>
  <Characters>1961</Characters>
  <Lines>0</Lines>
  <Paragraphs>0</Paragraphs>
  <TotalTime>0</TotalTime>
  <ScaleCrop>false</ScaleCrop>
  <LinksUpToDate>false</LinksUpToDate>
  <CharactersWithSpaces>2225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2022-09-20T07:47:00Z</dcterms:created>
  <dc:creator>陈玉</dc:creator>
  <cp:lastModifiedBy>窗台的月光</cp:lastModifiedBy>
  <cp:lastPrinted>2022-09-21T00:47:44Z</cp:lastPrinted>
  <dcterms:modified xsi:type="dcterms:W3CDTF">2022-09-21T01:03:08Z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D22A929B09D24BEF88BDBEFCDCE3F0C4</vt:lpwstr>
  </property>
</Properties>
</file>