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华文中宋" w:hAnsi="华文中宋" w:eastAsia="华文中宋" w:cs="华文中宋"/>
          <w:b/>
          <w:sz w:val="52"/>
          <w:szCs w:val="84"/>
        </w:rPr>
      </w:pPr>
    </w:p>
    <w:p>
      <w:pPr>
        <w:adjustRightInd w:val="0"/>
        <w:snapToGrid w:val="0"/>
        <w:spacing w:line="360" w:lineRule="auto"/>
        <w:jc w:val="center"/>
        <w:rPr>
          <w:rFonts w:ascii="华文中宋" w:hAnsi="华文中宋" w:eastAsia="华文中宋" w:cs="华文中宋"/>
          <w:b/>
          <w:sz w:val="48"/>
          <w:szCs w:val="48"/>
        </w:rPr>
      </w:pPr>
      <w:r>
        <w:rPr>
          <w:rFonts w:hint="eastAsia" w:ascii="华文中宋" w:hAnsi="华文中宋" w:eastAsia="华文中宋" w:cs="华文中宋"/>
          <w:b/>
          <w:sz w:val="48"/>
          <w:szCs w:val="48"/>
        </w:rPr>
        <w:t>宿州市萧县融媒体中心202</w:t>
      </w:r>
      <w:r>
        <w:rPr>
          <w:rFonts w:hint="eastAsia" w:ascii="华文中宋" w:hAnsi="华文中宋" w:eastAsia="华文中宋" w:cs="华文中宋"/>
          <w:b/>
          <w:sz w:val="48"/>
          <w:szCs w:val="48"/>
          <w:lang w:val="en-US" w:eastAsia="zh-CN"/>
        </w:rPr>
        <w:t>1</w:t>
      </w:r>
      <w:r>
        <w:rPr>
          <w:rFonts w:hint="eastAsia" w:ascii="华文中宋" w:hAnsi="华文中宋" w:eastAsia="华文中宋" w:cs="华文中宋"/>
          <w:b/>
          <w:sz w:val="48"/>
          <w:szCs w:val="48"/>
        </w:rPr>
        <w:t>年度部门</w:t>
      </w:r>
    </w:p>
    <w:p>
      <w:pPr>
        <w:adjustRightInd w:val="0"/>
        <w:snapToGrid w:val="0"/>
        <w:spacing w:line="360" w:lineRule="auto"/>
        <w:ind w:firstLine="3318" w:firstLineChars="700"/>
        <w:rPr>
          <w:rFonts w:ascii="华文中宋" w:hAnsi="华文中宋" w:eastAsia="华文中宋" w:cs="华文中宋"/>
          <w:b/>
          <w:sz w:val="48"/>
          <w:szCs w:val="48"/>
        </w:rPr>
      </w:pPr>
      <w:r>
        <w:rPr>
          <w:rFonts w:hint="eastAsia" w:ascii="华文中宋" w:hAnsi="华文中宋" w:eastAsia="华文中宋" w:cs="华文中宋"/>
          <w:b/>
          <w:sz w:val="48"/>
          <w:szCs w:val="48"/>
        </w:rPr>
        <w:t>决  算</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pStyle w:val="8"/>
        <w:adjustRightInd w:val="0"/>
        <w:snapToGrid w:val="0"/>
        <w:spacing w:before="0" w:beforeAutospacing="0" w:after="0" w:afterAutospacing="0" w:line="360" w:lineRule="auto"/>
        <w:ind w:firstLine="3455" w:firstLineChars="796"/>
        <w:rPr>
          <w:rFonts w:ascii="黑体" w:hAnsi="黑体" w:eastAsia="黑体"/>
          <w:bCs/>
          <w:sz w:val="44"/>
          <w:szCs w:val="44"/>
        </w:rPr>
      </w:pPr>
      <w:r>
        <w:rPr>
          <w:rFonts w:hint="eastAsia" w:ascii="黑体" w:hAnsi="黑体" w:eastAsia="黑体"/>
          <w:bCs/>
          <w:sz w:val="44"/>
          <w:szCs w:val="44"/>
        </w:rPr>
        <w:t>202</w:t>
      </w:r>
      <w:r>
        <w:rPr>
          <w:rFonts w:hint="eastAsia" w:ascii="黑体" w:hAnsi="黑体" w:eastAsia="黑体"/>
          <w:bCs/>
          <w:sz w:val="44"/>
          <w:szCs w:val="44"/>
          <w:lang w:val="en-US" w:eastAsia="zh-CN"/>
        </w:rPr>
        <w:t>2</w:t>
      </w:r>
      <w:r>
        <w:rPr>
          <w:rFonts w:hint="eastAsia" w:ascii="黑体" w:hAnsi="黑体" w:eastAsia="黑体"/>
          <w:bCs/>
          <w:sz w:val="44"/>
          <w:szCs w:val="44"/>
        </w:rPr>
        <w:t>年8月</w:t>
      </w:r>
    </w:p>
    <w:p>
      <w:pPr>
        <w:spacing w:line="580" w:lineRule="exact"/>
        <w:jc w:val="center"/>
        <w:rPr>
          <w:rFonts w:ascii="黑体" w:hAnsi="宋体" w:eastAsia="黑体"/>
          <w:bCs/>
          <w:sz w:val="48"/>
          <w:szCs w:val="48"/>
        </w:rPr>
      </w:pPr>
    </w:p>
    <w:p>
      <w:pPr>
        <w:spacing w:line="580" w:lineRule="exact"/>
        <w:jc w:val="center"/>
        <w:rPr>
          <w:rFonts w:ascii="黑体" w:hAnsi="宋体" w:eastAsia="黑体"/>
          <w:bCs/>
          <w:sz w:val="48"/>
          <w:szCs w:val="48"/>
        </w:rPr>
      </w:pPr>
      <w:r>
        <w:rPr>
          <w:rFonts w:hint="eastAsia" w:ascii="黑体" w:hAnsi="宋体" w:eastAsia="黑体"/>
          <w:bCs/>
          <w:sz w:val="48"/>
          <w:szCs w:val="48"/>
        </w:rPr>
        <w:t>目  录</w:t>
      </w:r>
    </w:p>
    <w:p>
      <w:pPr>
        <w:spacing w:line="550" w:lineRule="exact"/>
        <w:rPr>
          <w:rFonts w:ascii="宋体" w:hAnsi="宋体"/>
          <w:b/>
          <w:sz w:val="36"/>
          <w:szCs w:val="36"/>
        </w:rPr>
      </w:pPr>
      <w:r>
        <w:rPr>
          <w:rFonts w:hint="eastAsia" w:ascii="宋体" w:hAnsi="宋体"/>
          <w:b/>
          <w:sz w:val="36"/>
          <w:szCs w:val="36"/>
        </w:rPr>
        <w:t>第一部分 宿州市</w:t>
      </w:r>
      <w:r>
        <w:rPr>
          <w:rFonts w:hint="eastAsia" w:ascii="宋体" w:hAnsi="宋体" w:eastAsia="宋体" w:cs="宋体"/>
          <w:b/>
          <w:sz w:val="36"/>
          <w:szCs w:val="36"/>
        </w:rPr>
        <w:t>萧县</w:t>
      </w:r>
      <w:r>
        <w:rPr>
          <w:rFonts w:hint="eastAsia" w:ascii="宋体" w:hAnsi="宋体"/>
          <w:b/>
          <w:sz w:val="36"/>
          <w:szCs w:val="36"/>
        </w:rPr>
        <w:t>融媒体中心概况</w:t>
      </w:r>
    </w:p>
    <w:p>
      <w:pPr>
        <w:spacing w:line="550" w:lineRule="exact"/>
        <w:rPr>
          <w:rFonts w:ascii="宋体" w:hAnsi="宋体"/>
          <w:b/>
          <w:sz w:val="36"/>
          <w:szCs w:val="36"/>
        </w:rPr>
      </w:pPr>
      <w:r>
        <w:rPr>
          <w:rFonts w:hint="eastAsia" w:ascii="宋体" w:hAnsi="宋体"/>
          <w:b/>
          <w:sz w:val="36"/>
          <w:szCs w:val="36"/>
        </w:rPr>
        <w:t>一、部门职责</w:t>
      </w:r>
    </w:p>
    <w:p>
      <w:pPr>
        <w:spacing w:line="550" w:lineRule="exact"/>
        <w:rPr>
          <w:rFonts w:ascii="宋体" w:hAnsi="宋体"/>
          <w:bCs/>
          <w:sz w:val="36"/>
          <w:szCs w:val="36"/>
        </w:rPr>
      </w:pPr>
      <w:r>
        <w:rPr>
          <w:rFonts w:hint="eastAsia" w:ascii="宋体" w:hAnsi="宋体"/>
          <w:bCs/>
          <w:sz w:val="36"/>
          <w:szCs w:val="36"/>
        </w:rPr>
        <w:t>二、机构设置</w:t>
      </w:r>
    </w:p>
    <w:p>
      <w:pPr>
        <w:spacing w:line="550" w:lineRule="exact"/>
        <w:rPr>
          <w:rFonts w:ascii="宋体" w:hAnsi="宋体"/>
          <w:b/>
          <w:sz w:val="36"/>
          <w:szCs w:val="36"/>
        </w:rPr>
      </w:pPr>
      <w:r>
        <w:rPr>
          <w:rFonts w:hint="eastAsia" w:ascii="宋体" w:hAnsi="宋体"/>
          <w:b/>
          <w:sz w:val="36"/>
          <w:szCs w:val="36"/>
        </w:rPr>
        <w:t>第二部分 宿州市</w:t>
      </w:r>
      <w:r>
        <w:rPr>
          <w:rFonts w:hint="eastAsia" w:ascii="宋体" w:hAnsi="宋体" w:eastAsia="宋体" w:cs="宋体"/>
          <w:b/>
          <w:sz w:val="36"/>
          <w:szCs w:val="36"/>
        </w:rPr>
        <w:t>萧县</w:t>
      </w:r>
      <w:r>
        <w:rPr>
          <w:rFonts w:hint="eastAsia" w:ascii="宋体" w:hAnsi="宋体"/>
          <w:b/>
          <w:sz w:val="36"/>
          <w:szCs w:val="36"/>
        </w:rPr>
        <w:t>融媒体中心202</w:t>
      </w:r>
      <w:r>
        <w:rPr>
          <w:rFonts w:hint="eastAsia" w:ascii="宋体" w:hAnsi="宋体"/>
          <w:b/>
          <w:sz w:val="36"/>
          <w:szCs w:val="36"/>
          <w:lang w:val="en-US" w:eastAsia="zh-CN"/>
        </w:rPr>
        <w:t>1</w:t>
      </w:r>
      <w:r>
        <w:rPr>
          <w:rFonts w:hint="eastAsia" w:ascii="宋体" w:hAnsi="宋体"/>
          <w:b/>
          <w:sz w:val="36"/>
          <w:szCs w:val="36"/>
        </w:rPr>
        <w:t>年度部门决算表</w:t>
      </w:r>
    </w:p>
    <w:p>
      <w:pPr>
        <w:spacing w:line="550" w:lineRule="exact"/>
        <w:rPr>
          <w:rFonts w:ascii="宋体" w:hAnsi="宋体"/>
          <w:bCs/>
          <w:sz w:val="36"/>
          <w:szCs w:val="36"/>
        </w:rPr>
      </w:pPr>
      <w:r>
        <w:rPr>
          <w:rFonts w:hint="eastAsia" w:ascii="宋体" w:hAnsi="宋体"/>
          <w:bCs/>
          <w:sz w:val="36"/>
          <w:szCs w:val="36"/>
        </w:rPr>
        <w:t>一、收入支出决算总表</w:t>
      </w:r>
    </w:p>
    <w:p>
      <w:pPr>
        <w:spacing w:line="550" w:lineRule="exact"/>
        <w:rPr>
          <w:rFonts w:ascii="宋体" w:hAnsi="宋体"/>
          <w:bCs/>
          <w:sz w:val="36"/>
          <w:szCs w:val="36"/>
        </w:rPr>
      </w:pPr>
      <w:r>
        <w:rPr>
          <w:rFonts w:hint="eastAsia" w:ascii="宋体" w:hAnsi="宋体"/>
          <w:bCs/>
          <w:sz w:val="36"/>
          <w:szCs w:val="36"/>
        </w:rPr>
        <w:t>二、收入决算表</w:t>
      </w:r>
    </w:p>
    <w:p>
      <w:pPr>
        <w:spacing w:line="550" w:lineRule="exact"/>
        <w:rPr>
          <w:rFonts w:ascii="宋体" w:hAnsi="宋体"/>
          <w:bCs/>
          <w:sz w:val="36"/>
          <w:szCs w:val="36"/>
        </w:rPr>
      </w:pPr>
      <w:r>
        <w:rPr>
          <w:rFonts w:hint="eastAsia" w:ascii="宋体" w:hAnsi="宋体"/>
          <w:bCs/>
          <w:sz w:val="36"/>
          <w:szCs w:val="36"/>
        </w:rPr>
        <w:t>三、支出决算表</w:t>
      </w:r>
    </w:p>
    <w:p>
      <w:pPr>
        <w:spacing w:line="550" w:lineRule="exact"/>
        <w:rPr>
          <w:rFonts w:ascii="宋体" w:hAnsi="宋体"/>
          <w:bCs/>
          <w:sz w:val="36"/>
          <w:szCs w:val="36"/>
        </w:rPr>
      </w:pPr>
      <w:r>
        <w:rPr>
          <w:rFonts w:hint="eastAsia" w:ascii="宋体" w:hAnsi="宋体"/>
          <w:bCs/>
          <w:sz w:val="36"/>
          <w:szCs w:val="36"/>
        </w:rPr>
        <w:t>四、财政拨款收入支出决算总表</w:t>
      </w:r>
    </w:p>
    <w:p>
      <w:pPr>
        <w:spacing w:line="550" w:lineRule="exact"/>
        <w:rPr>
          <w:rFonts w:ascii="宋体" w:hAnsi="宋体"/>
          <w:bCs/>
          <w:sz w:val="36"/>
          <w:szCs w:val="36"/>
        </w:rPr>
      </w:pPr>
      <w:r>
        <w:rPr>
          <w:rFonts w:hint="eastAsia" w:ascii="宋体" w:hAnsi="宋体"/>
          <w:bCs/>
          <w:sz w:val="36"/>
          <w:szCs w:val="36"/>
        </w:rPr>
        <w:t>五、一般公共预算财政拨款支出决算表</w:t>
      </w:r>
    </w:p>
    <w:p>
      <w:pPr>
        <w:spacing w:line="550" w:lineRule="exact"/>
        <w:rPr>
          <w:rFonts w:ascii="宋体" w:hAnsi="宋体"/>
          <w:bCs/>
          <w:sz w:val="36"/>
          <w:szCs w:val="36"/>
        </w:rPr>
      </w:pPr>
      <w:r>
        <w:rPr>
          <w:rFonts w:hint="eastAsia" w:ascii="宋体" w:hAnsi="宋体"/>
          <w:bCs/>
          <w:sz w:val="36"/>
          <w:szCs w:val="36"/>
        </w:rPr>
        <w:t>六、一般公共预算财政拨款基本支出决算表</w:t>
      </w:r>
    </w:p>
    <w:p>
      <w:pPr>
        <w:spacing w:line="550" w:lineRule="exact"/>
        <w:rPr>
          <w:rFonts w:ascii="宋体" w:hAnsi="宋体"/>
          <w:bCs/>
          <w:sz w:val="36"/>
          <w:szCs w:val="36"/>
        </w:rPr>
      </w:pPr>
      <w:r>
        <w:rPr>
          <w:rFonts w:hint="eastAsia" w:ascii="宋体" w:hAnsi="宋体"/>
          <w:bCs/>
          <w:sz w:val="36"/>
          <w:szCs w:val="36"/>
        </w:rPr>
        <w:t>七、政府性基金预算财政拨款收入支出决算表</w:t>
      </w:r>
    </w:p>
    <w:p>
      <w:pPr>
        <w:spacing w:line="550" w:lineRule="exact"/>
        <w:rPr>
          <w:rFonts w:ascii="宋体" w:hAnsi="宋体"/>
          <w:bCs/>
          <w:sz w:val="36"/>
          <w:szCs w:val="36"/>
        </w:rPr>
      </w:pPr>
      <w:r>
        <w:rPr>
          <w:rFonts w:hint="eastAsia" w:ascii="宋体" w:hAnsi="宋体"/>
          <w:bCs/>
          <w:sz w:val="36"/>
          <w:szCs w:val="36"/>
        </w:rPr>
        <w:t>八、国有资本经营预算财政拨款支出决算表</w:t>
      </w:r>
    </w:p>
    <w:p>
      <w:pPr>
        <w:spacing w:line="550" w:lineRule="exact"/>
        <w:rPr>
          <w:rFonts w:ascii="宋体" w:hAnsi="宋体"/>
          <w:b/>
          <w:sz w:val="36"/>
          <w:szCs w:val="36"/>
        </w:rPr>
      </w:pPr>
      <w:r>
        <w:rPr>
          <w:rFonts w:hint="eastAsia" w:ascii="宋体" w:hAnsi="宋体"/>
          <w:b/>
          <w:sz w:val="36"/>
          <w:szCs w:val="36"/>
        </w:rPr>
        <w:t>第三部分 宿州市</w:t>
      </w:r>
      <w:r>
        <w:rPr>
          <w:rFonts w:hint="eastAsia" w:ascii="宋体" w:hAnsi="宋体" w:eastAsia="宋体" w:cs="宋体"/>
          <w:b/>
          <w:sz w:val="36"/>
          <w:szCs w:val="36"/>
        </w:rPr>
        <w:t>萧县</w:t>
      </w:r>
      <w:r>
        <w:rPr>
          <w:rFonts w:hint="eastAsia" w:ascii="宋体" w:hAnsi="宋体"/>
          <w:b/>
          <w:sz w:val="36"/>
          <w:szCs w:val="36"/>
        </w:rPr>
        <w:t>融媒体中心202</w:t>
      </w:r>
      <w:r>
        <w:rPr>
          <w:rFonts w:hint="eastAsia" w:ascii="宋体" w:hAnsi="宋体"/>
          <w:b/>
          <w:sz w:val="36"/>
          <w:szCs w:val="36"/>
          <w:lang w:val="en-US" w:eastAsia="zh-CN"/>
        </w:rPr>
        <w:t>1</w:t>
      </w:r>
      <w:r>
        <w:rPr>
          <w:rFonts w:hint="eastAsia" w:ascii="宋体" w:hAnsi="宋体"/>
          <w:b/>
          <w:sz w:val="36"/>
          <w:szCs w:val="36"/>
        </w:rPr>
        <w:t>年度部门决算情况说明</w:t>
      </w:r>
    </w:p>
    <w:p>
      <w:pPr>
        <w:spacing w:line="550" w:lineRule="exact"/>
        <w:rPr>
          <w:rFonts w:ascii="宋体" w:hAnsi="宋体"/>
          <w:bCs/>
          <w:sz w:val="36"/>
          <w:szCs w:val="36"/>
        </w:rPr>
      </w:pPr>
      <w:r>
        <w:rPr>
          <w:rFonts w:hint="eastAsia" w:ascii="宋体" w:hAnsi="宋体"/>
          <w:bCs/>
          <w:sz w:val="36"/>
          <w:szCs w:val="36"/>
        </w:rPr>
        <w:t>一、收入支出决算总体情况说明</w:t>
      </w:r>
    </w:p>
    <w:p>
      <w:pPr>
        <w:spacing w:line="550" w:lineRule="exact"/>
        <w:rPr>
          <w:rFonts w:ascii="宋体" w:hAnsi="宋体"/>
          <w:bCs/>
          <w:sz w:val="36"/>
          <w:szCs w:val="36"/>
        </w:rPr>
      </w:pPr>
      <w:r>
        <w:rPr>
          <w:rFonts w:hint="eastAsia" w:ascii="宋体" w:hAnsi="宋体"/>
          <w:bCs/>
          <w:sz w:val="36"/>
          <w:szCs w:val="36"/>
        </w:rPr>
        <w:t>二、收入决算情况说明</w:t>
      </w:r>
    </w:p>
    <w:p>
      <w:pPr>
        <w:spacing w:line="550" w:lineRule="exact"/>
        <w:rPr>
          <w:rFonts w:ascii="宋体" w:hAnsi="宋体"/>
          <w:bCs/>
          <w:sz w:val="36"/>
          <w:szCs w:val="36"/>
        </w:rPr>
      </w:pPr>
      <w:r>
        <w:rPr>
          <w:rFonts w:hint="eastAsia" w:ascii="宋体" w:hAnsi="宋体"/>
          <w:bCs/>
          <w:sz w:val="36"/>
          <w:szCs w:val="36"/>
        </w:rPr>
        <w:t>三、支出决算情况说明</w:t>
      </w:r>
    </w:p>
    <w:p>
      <w:pPr>
        <w:spacing w:line="550" w:lineRule="exact"/>
        <w:rPr>
          <w:rFonts w:ascii="宋体" w:hAnsi="宋体"/>
          <w:bCs/>
          <w:sz w:val="36"/>
          <w:szCs w:val="36"/>
        </w:rPr>
      </w:pPr>
      <w:r>
        <w:rPr>
          <w:rFonts w:hint="eastAsia" w:ascii="宋体" w:hAnsi="宋体"/>
          <w:bCs/>
          <w:sz w:val="36"/>
          <w:szCs w:val="36"/>
        </w:rPr>
        <w:t>四、财政拨款收入支出决算总体情况说明</w:t>
      </w:r>
    </w:p>
    <w:p>
      <w:pPr>
        <w:spacing w:line="550" w:lineRule="exact"/>
        <w:rPr>
          <w:rFonts w:ascii="宋体" w:hAnsi="宋体"/>
          <w:bCs/>
          <w:sz w:val="36"/>
          <w:szCs w:val="36"/>
        </w:rPr>
      </w:pPr>
      <w:r>
        <w:rPr>
          <w:rFonts w:hint="eastAsia" w:ascii="宋体" w:hAnsi="宋体"/>
          <w:bCs/>
          <w:sz w:val="36"/>
          <w:szCs w:val="36"/>
        </w:rPr>
        <w:t>五、一般公共预算财政拨款支出决算情况说明</w:t>
      </w:r>
    </w:p>
    <w:p>
      <w:pPr>
        <w:spacing w:line="550" w:lineRule="exact"/>
        <w:rPr>
          <w:rFonts w:ascii="宋体" w:hAnsi="宋体"/>
          <w:bCs/>
          <w:sz w:val="36"/>
          <w:szCs w:val="36"/>
        </w:rPr>
      </w:pPr>
      <w:r>
        <w:rPr>
          <w:rFonts w:hint="eastAsia" w:ascii="宋体" w:hAnsi="宋体"/>
          <w:bCs/>
          <w:sz w:val="36"/>
          <w:szCs w:val="36"/>
        </w:rPr>
        <w:t>六、一般公共预算财政拨款基本支出决算情况说明</w:t>
      </w:r>
    </w:p>
    <w:p>
      <w:pPr>
        <w:spacing w:line="550" w:lineRule="exact"/>
        <w:rPr>
          <w:rFonts w:ascii="宋体" w:hAnsi="宋体"/>
          <w:bCs/>
          <w:sz w:val="36"/>
          <w:szCs w:val="36"/>
        </w:rPr>
      </w:pPr>
      <w:r>
        <w:rPr>
          <w:rFonts w:hint="eastAsia" w:ascii="宋体" w:hAnsi="宋体"/>
          <w:bCs/>
          <w:sz w:val="36"/>
          <w:szCs w:val="36"/>
        </w:rPr>
        <w:t>七、政府性基金财政拨款收入支出决算情况说明</w:t>
      </w:r>
    </w:p>
    <w:p>
      <w:pPr>
        <w:spacing w:line="550" w:lineRule="exact"/>
        <w:rPr>
          <w:rFonts w:ascii="宋体" w:hAnsi="宋体"/>
          <w:bCs/>
          <w:sz w:val="36"/>
          <w:szCs w:val="36"/>
        </w:rPr>
      </w:pPr>
      <w:r>
        <w:rPr>
          <w:rFonts w:hint="eastAsia" w:ascii="宋体" w:hAnsi="宋体"/>
          <w:bCs/>
          <w:sz w:val="36"/>
          <w:szCs w:val="36"/>
        </w:rPr>
        <w:t>八、国有资本经营预算财政拨款支出决算情况说明</w:t>
      </w:r>
    </w:p>
    <w:p>
      <w:pPr>
        <w:spacing w:line="550" w:lineRule="exact"/>
        <w:rPr>
          <w:rFonts w:ascii="宋体" w:hAnsi="宋体"/>
          <w:bCs/>
          <w:sz w:val="36"/>
          <w:szCs w:val="36"/>
        </w:rPr>
      </w:pPr>
      <w:r>
        <w:rPr>
          <w:rFonts w:hint="eastAsia" w:ascii="宋体" w:hAnsi="宋体"/>
          <w:bCs/>
          <w:sz w:val="36"/>
          <w:szCs w:val="36"/>
        </w:rPr>
        <w:t>九、其他重要事项情况说明</w:t>
      </w:r>
    </w:p>
    <w:p>
      <w:pPr>
        <w:spacing w:line="550" w:lineRule="exact"/>
        <w:rPr>
          <w:rFonts w:ascii="宋体" w:hAnsi="宋体"/>
          <w:b/>
          <w:sz w:val="36"/>
          <w:szCs w:val="36"/>
        </w:rPr>
      </w:pPr>
      <w:r>
        <w:rPr>
          <w:rFonts w:hint="eastAsia" w:ascii="宋体" w:hAnsi="宋体"/>
          <w:b/>
          <w:sz w:val="36"/>
          <w:szCs w:val="36"/>
        </w:rPr>
        <w:t>第四部分  名词解释</w:t>
      </w:r>
    </w:p>
    <w:p>
      <w:pPr>
        <w:jc w:val="center"/>
        <w:rPr>
          <w:rFonts w:ascii="宋体" w:hAnsi="宋体"/>
          <w:b/>
          <w:sz w:val="36"/>
          <w:szCs w:val="36"/>
        </w:rPr>
      </w:pPr>
    </w:p>
    <w:p>
      <w:pPr>
        <w:spacing w:line="520" w:lineRule="exact"/>
        <w:rPr>
          <w:rFonts w:ascii="宋体" w:eastAsia="宋体"/>
          <w:b/>
          <w:szCs w:val="32"/>
        </w:rPr>
      </w:pPr>
    </w:p>
    <w:p>
      <w:pPr>
        <w:ind w:firstLine="735" w:firstLineChars="250"/>
        <w:rPr>
          <w:rFonts w:ascii="宋体"/>
          <w:sz w:val="30"/>
          <w:szCs w:val="30"/>
        </w:rPr>
      </w:pPr>
    </w:p>
    <w:p>
      <w:pPr>
        <w:rPr>
          <w:rFonts w:ascii="黑体" w:hAnsi="黑体" w:eastAsia="黑体"/>
          <w:szCs w:val="32"/>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r>
        <w:rPr>
          <w:rFonts w:hint="eastAsia" w:ascii="宋体" w:hAnsi="宋体"/>
          <w:b/>
          <w:sz w:val="36"/>
          <w:szCs w:val="36"/>
        </w:rPr>
        <w:t>宿州市</w:t>
      </w:r>
      <w:r>
        <w:rPr>
          <w:rFonts w:hint="eastAsia" w:ascii="宋体" w:hAnsi="宋体" w:eastAsia="宋体" w:cs="宋体"/>
          <w:b/>
          <w:sz w:val="36"/>
          <w:szCs w:val="36"/>
        </w:rPr>
        <w:t>萧县</w:t>
      </w:r>
      <w:r>
        <w:rPr>
          <w:rFonts w:hint="eastAsia" w:ascii="宋体" w:hAnsi="宋体"/>
          <w:b/>
          <w:sz w:val="36"/>
          <w:szCs w:val="36"/>
        </w:rPr>
        <w:t>融媒体中心</w:t>
      </w:r>
      <w:r>
        <w:rPr>
          <w:rFonts w:ascii="宋体" w:hAnsi="宋体"/>
          <w:b/>
          <w:sz w:val="36"/>
          <w:szCs w:val="36"/>
        </w:rPr>
        <w:t>202</w:t>
      </w:r>
      <w:r>
        <w:rPr>
          <w:rFonts w:hint="eastAsia" w:ascii="宋体" w:hAnsi="宋体"/>
          <w:b/>
          <w:sz w:val="36"/>
          <w:szCs w:val="36"/>
          <w:lang w:val="en-US" w:eastAsia="zh-CN"/>
        </w:rPr>
        <w:t>1</w:t>
      </w:r>
      <w:r>
        <w:rPr>
          <w:rFonts w:ascii="宋体" w:hAnsi="宋体"/>
          <w:b/>
          <w:sz w:val="36"/>
          <w:szCs w:val="36"/>
        </w:rPr>
        <w:t>年</w:t>
      </w:r>
      <w:r>
        <w:rPr>
          <w:rFonts w:hint="eastAsia" w:ascii="宋体" w:hAnsi="宋体"/>
          <w:b/>
          <w:sz w:val="36"/>
          <w:szCs w:val="36"/>
        </w:rPr>
        <w:t>度部门决算</w:t>
      </w:r>
      <w:r>
        <w:rPr>
          <w:rFonts w:ascii="宋体" w:hAnsi="宋体"/>
          <w:b/>
          <w:sz w:val="36"/>
          <w:szCs w:val="36"/>
        </w:rPr>
        <w:t>情况</w:t>
      </w:r>
    </w:p>
    <w:p>
      <w:pPr>
        <w:ind w:firstLine="628" w:firstLineChars="200"/>
        <w:rPr>
          <w:rFonts w:ascii="楷体_GB2312" w:eastAsia="楷体_GB2312"/>
          <w:szCs w:val="32"/>
        </w:rPr>
      </w:pPr>
    </w:p>
    <w:p>
      <w:pPr>
        <w:ind w:firstLine="628" w:firstLineChars="200"/>
        <w:rPr>
          <w:rFonts w:ascii="黑体" w:hAnsi="黑体" w:eastAsia="黑体"/>
          <w:szCs w:val="32"/>
        </w:rPr>
      </w:pPr>
    </w:p>
    <w:p>
      <w:pPr>
        <w:ind w:firstLine="628" w:firstLineChars="200"/>
        <w:jc w:val="center"/>
        <w:rPr>
          <w:rFonts w:ascii="黑体" w:hAnsi="黑体" w:eastAsia="黑体"/>
          <w:szCs w:val="32"/>
        </w:rPr>
      </w:pPr>
      <w:r>
        <w:rPr>
          <w:rFonts w:hint="eastAsia" w:ascii="黑体" w:hAnsi="黑体" w:eastAsia="黑体"/>
          <w:szCs w:val="32"/>
        </w:rPr>
        <w:t>第一部分 宿州市萧县融媒体中心概况</w:t>
      </w:r>
    </w:p>
    <w:p>
      <w:pPr>
        <w:ind w:firstLine="628" w:firstLineChars="200"/>
        <w:rPr>
          <w:rFonts w:ascii="仿宋_GB2312" w:hAnsi="仿宋"/>
          <w:szCs w:val="32"/>
        </w:rPr>
      </w:pPr>
    </w:p>
    <w:p>
      <w:pPr>
        <w:ind w:firstLine="628" w:firstLineChars="200"/>
        <w:rPr>
          <w:rFonts w:ascii="黑体" w:hAnsi="黑体" w:eastAsia="黑体"/>
          <w:szCs w:val="32"/>
        </w:rPr>
      </w:pPr>
      <w:r>
        <w:rPr>
          <w:rFonts w:hint="eastAsia" w:ascii="黑体" w:hAnsi="黑体" w:eastAsia="黑体"/>
          <w:szCs w:val="32"/>
        </w:rPr>
        <w:t>一、部门职责</w:t>
      </w:r>
    </w:p>
    <w:p>
      <w:pPr>
        <w:ind w:firstLine="588" w:firstLineChars="200"/>
        <w:rPr>
          <w:rFonts w:ascii="宋体"/>
          <w:sz w:val="30"/>
          <w:szCs w:val="30"/>
        </w:rPr>
      </w:pPr>
      <w:r>
        <w:rPr>
          <w:rFonts w:hint="eastAsia" w:ascii="宋体" w:hAnsi="宋体"/>
          <w:sz w:val="30"/>
          <w:szCs w:val="30"/>
        </w:rPr>
        <w:t>根据萧县机构编制委员会《关于印发萧县广播电视台职能配置内设机构和人员编制规定的通知》（萧编</w:t>
      </w:r>
      <w:r>
        <w:rPr>
          <w:rFonts w:ascii="宋体" w:hAnsi="宋体"/>
          <w:sz w:val="30"/>
          <w:szCs w:val="30"/>
        </w:rPr>
        <w:t>[2014]21</w:t>
      </w:r>
      <w:r>
        <w:rPr>
          <w:rFonts w:hint="eastAsia" w:ascii="宋体" w:hAnsi="宋体"/>
          <w:sz w:val="30"/>
          <w:szCs w:val="30"/>
        </w:rPr>
        <w:t>号）精神，设置萧县广播电视台，为政府直属事业单位。萧县广播电视台基本职能是：</w:t>
      </w:r>
    </w:p>
    <w:p>
      <w:pPr>
        <w:ind w:firstLine="735" w:firstLineChars="250"/>
        <w:rPr>
          <w:rFonts w:ascii="宋体"/>
          <w:sz w:val="30"/>
          <w:szCs w:val="30"/>
        </w:rPr>
      </w:pPr>
      <w:r>
        <w:rPr>
          <w:rFonts w:hint="eastAsia" w:ascii="宋体" w:hAnsi="宋体"/>
          <w:sz w:val="30"/>
          <w:szCs w:val="30"/>
        </w:rPr>
        <w:t>1、贯彻、执行党和国家有关广播电视宣传工作的方针政策和法律法规，把握好正确舆论导向，弘扬时代主旋律。</w:t>
      </w:r>
    </w:p>
    <w:p>
      <w:pPr>
        <w:ind w:firstLine="735" w:firstLineChars="250"/>
        <w:rPr>
          <w:rFonts w:ascii="宋体" w:hAnsi="宋体"/>
          <w:sz w:val="30"/>
          <w:szCs w:val="30"/>
        </w:rPr>
      </w:pPr>
      <w:r>
        <w:rPr>
          <w:rFonts w:hint="eastAsia" w:ascii="宋体" w:hAnsi="宋体"/>
          <w:sz w:val="30"/>
          <w:szCs w:val="30"/>
        </w:rPr>
        <w:t>2、围绕县委、县政府中心工作，宣传全县改革开放、经济建设和社会发展成果，及时报道全县政治、经济、科教、文化、民生等方面的重大事件和信息。</w:t>
      </w:r>
      <w:r>
        <w:rPr>
          <w:rFonts w:ascii="宋体" w:hAnsi="宋体"/>
          <w:sz w:val="30"/>
          <w:szCs w:val="30"/>
        </w:rPr>
        <w:t xml:space="preserve"> </w:t>
      </w:r>
    </w:p>
    <w:p>
      <w:pPr>
        <w:ind w:firstLine="735" w:firstLineChars="250"/>
        <w:rPr>
          <w:rFonts w:ascii="宋体" w:hAnsi="宋体"/>
          <w:sz w:val="30"/>
          <w:szCs w:val="30"/>
        </w:rPr>
      </w:pPr>
      <w:r>
        <w:rPr>
          <w:rFonts w:hint="eastAsia" w:ascii="宋体" w:hAnsi="宋体"/>
          <w:sz w:val="30"/>
          <w:szCs w:val="30"/>
        </w:rPr>
        <w:t>3、根据省市发展广播电视事业的总体规划，制定本县广播电视事业发展规划；负责组织实施全县农村广播电视“村村通”工程项目和其它重大项目建设规划。</w:t>
      </w:r>
      <w:r>
        <w:rPr>
          <w:rFonts w:ascii="宋体" w:hAnsi="宋体"/>
          <w:sz w:val="30"/>
          <w:szCs w:val="30"/>
        </w:rPr>
        <w:t xml:space="preserve"> </w:t>
      </w:r>
    </w:p>
    <w:p>
      <w:pPr>
        <w:ind w:firstLine="735" w:firstLineChars="250"/>
        <w:rPr>
          <w:rFonts w:ascii="宋体"/>
          <w:sz w:val="30"/>
          <w:szCs w:val="30"/>
        </w:rPr>
      </w:pPr>
      <w:r>
        <w:rPr>
          <w:rFonts w:hint="eastAsia" w:ascii="宋体" w:hAnsi="宋体"/>
          <w:sz w:val="30"/>
          <w:szCs w:val="30"/>
        </w:rPr>
        <w:t>4、负责广播电视节目安全播出和技术保障工作，按国家有关规定做好转播工作；负责《萧县信息》报的编辑发行、广电新闻网站的建设维护；负责广播电视的技术应用、设备选型、网络建设和维护工作。</w:t>
      </w:r>
    </w:p>
    <w:p>
      <w:pPr>
        <w:ind w:firstLine="735" w:firstLineChars="250"/>
        <w:rPr>
          <w:rFonts w:ascii="宋体"/>
          <w:sz w:val="30"/>
          <w:szCs w:val="30"/>
        </w:rPr>
      </w:pPr>
      <w:r>
        <w:rPr>
          <w:rFonts w:hint="eastAsia" w:ascii="宋体" w:hAnsi="宋体"/>
          <w:sz w:val="30"/>
          <w:szCs w:val="30"/>
        </w:rPr>
        <w:t>5、按照资源共享、合理配置的原则，将广播、电视、报纸和新媒体等有机融合，打造有实力的综合媒体，经营综合媒体广告业务。</w:t>
      </w:r>
    </w:p>
    <w:p>
      <w:pPr>
        <w:ind w:firstLine="735" w:firstLineChars="250"/>
        <w:rPr>
          <w:rFonts w:ascii="宋体"/>
          <w:sz w:val="30"/>
          <w:szCs w:val="30"/>
        </w:rPr>
      </w:pPr>
      <w:r>
        <w:rPr>
          <w:rFonts w:hint="eastAsia" w:ascii="宋体" w:hAnsi="宋体"/>
          <w:sz w:val="30"/>
          <w:szCs w:val="30"/>
        </w:rPr>
        <w:t>6、加强广播电视队伍建设，做好思想教育、业务培训和职业教育，做好人才队伍建设，研究和推进广播电视系统内部管理体制改革。</w:t>
      </w:r>
    </w:p>
    <w:p>
      <w:pPr>
        <w:ind w:firstLine="735" w:firstLineChars="250"/>
        <w:rPr>
          <w:rFonts w:hint="eastAsia" w:ascii="仿宋_GB2312" w:hAnsi="黑体" w:eastAsia="仿宋_GB2312"/>
          <w:bCs/>
          <w:sz w:val="32"/>
          <w:szCs w:val="32"/>
        </w:rPr>
      </w:pPr>
      <w:r>
        <w:rPr>
          <w:rFonts w:hint="eastAsia" w:ascii="宋体" w:hAnsi="宋体"/>
          <w:sz w:val="30"/>
          <w:szCs w:val="30"/>
        </w:rPr>
        <w:t>7、承办县委、县政府和上级业务主管部门交办的其他工作。</w:t>
      </w:r>
      <w:r>
        <w:rPr>
          <w:rFonts w:ascii="宋体" w:hAnsi="宋体"/>
          <w:sz w:val="30"/>
          <w:szCs w:val="30"/>
        </w:rPr>
        <w:t xml:space="preserve">  </w:t>
      </w:r>
    </w:p>
    <w:p>
      <w:pPr>
        <w:ind w:firstLine="628" w:firstLineChars="200"/>
        <w:rPr>
          <w:rFonts w:ascii="仿宋_GB2312" w:hAnsi="仿宋"/>
          <w:szCs w:val="32"/>
        </w:rPr>
      </w:pPr>
    </w:p>
    <w:p>
      <w:pPr>
        <w:ind w:firstLine="628" w:firstLineChars="200"/>
        <w:rPr>
          <w:rFonts w:ascii="黑体" w:hAnsi="黑体" w:eastAsia="黑体"/>
          <w:szCs w:val="32"/>
        </w:rPr>
      </w:pPr>
      <w:r>
        <w:rPr>
          <w:rFonts w:hint="eastAsia" w:ascii="黑体" w:hAnsi="黑体" w:eastAsia="黑体"/>
          <w:szCs w:val="32"/>
        </w:rPr>
        <w:t>二、机构设置</w:t>
      </w:r>
    </w:p>
    <w:p>
      <w:pPr>
        <w:ind w:firstLine="628" w:firstLineChars="200"/>
        <w:rPr>
          <w:rFonts w:ascii="仿宋_GB2312" w:hAnsi="仿宋"/>
          <w:szCs w:val="32"/>
        </w:rPr>
      </w:pPr>
      <w:r>
        <w:rPr>
          <w:rFonts w:hint="eastAsia" w:ascii="仿宋_GB2312" w:hAnsi="仿宋"/>
          <w:szCs w:val="32"/>
          <w:lang w:eastAsia="zh-CN"/>
        </w:rPr>
        <w:t>萧县融媒体中心内设机构：（一）办公室：负责后勤保障、文秘、档案、信息、保密工作；（二）财务室：负责财务管理工作；（三）总编室：负责电视节目编排、制作、播前总合成工作；另外还设有：全媒体采访部、全媒体运营部、新媒体发展部、电视部、广播部、平媒部、播音部、技术部等十八个部门。</w:t>
      </w:r>
      <w:r>
        <w:rPr>
          <w:rFonts w:hint="eastAsia" w:ascii="仿宋_GB2312" w:hAnsi="仿宋"/>
          <w:szCs w:val="32"/>
        </w:rPr>
        <w:t>从决算单位构成看，宿州市</w:t>
      </w:r>
      <w:r>
        <w:rPr>
          <w:rFonts w:hint="eastAsia" w:ascii="宋体" w:hAnsi="宋体" w:eastAsia="宋体" w:cs="宋体"/>
          <w:szCs w:val="32"/>
        </w:rPr>
        <w:t>萧县</w:t>
      </w:r>
      <w:r>
        <w:rPr>
          <w:rFonts w:hint="eastAsia" w:ascii="仿宋_GB2312" w:hAnsi="仿宋"/>
          <w:szCs w:val="32"/>
        </w:rPr>
        <w:t>融媒体中心202</w:t>
      </w:r>
      <w:r>
        <w:rPr>
          <w:rFonts w:hint="eastAsia" w:ascii="仿宋_GB2312" w:hAnsi="仿宋"/>
          <w:szCs w:val="32"/>
          <w:lang w:val="en-US" w:eastAsia="zh-CN"/>
        </w:rPr>
        <w:t>1</w:t>
      </w:r>
      <w:r>
        <w:rPr>
          <w:rFonts w:hint="eastAsia" w:ascii="仿宋_GB2312" w:hAnsi="仿宋"/>
          <w:szCs w:val="32"/>
        </w:rPr>
        <w:t>年度部门决算包括：单位本级决算和所属事业单位决算。</w:t>
      </w:r>
    </w:p>
    <w:p>
      <w:pPr>
        <w:ind w:firstLine="628" w:firstLineChars="200"/>
        <w:rPr>
          <w:rFonts w:ascii="仿宋_GB2312" w:hAnsi="仿宋"/>
          <w:szCs w:val="32"/>
        </w:rPr>
      </w:pPr>
      <w:r>
        <w:rPr>
          <w:rFonts w:hint="eastAsia" w:ascii="仿宋_GB2312" w:hAnsi="仿宋"/>
          <w:szCs w:val="32"/>
        </w:rPr>
        <w:t>纳入宿州市</w:t>
      </w:r>
      <w:r>
        <w:rPr>
          <w:rFonts w:hint="eastAsia" w:ascii="宋体" w:hAnsi="宋体" w:eastAsia="宋体" w:cs="宋体"/>
          <w:szCs w:val="32"/>
        </w:rPr>
        <w:t>萧县</w:t>
      </w:r>
      <w:r>
        <w:rPr>
          <w:rFonts w:hint="eastAsia" w:ascii="仿宋_GB2312" w:hAnsi="仿宋"/>
          <w:szCs w:val="32"/>
        </w:rPr>
        <w:t>融媒体中心202</w:t>
      </w:r>
      <w:r>
        <w:rPr>
          <w:rFonts w:hint="eastAsia" w:ascii="仿宋_GB2312" w:hAnsi="仿宋"/>
          <w:szCs w:val="32"/>
          <w:lang w:val="en-US" w:eastAsia="zh-CN"/>
        </w:rPr>
        <w:t>1</w:t>
      </w:r>
      <w:r>
        <w:rPr>
          <w:rFonts w:hint="eastAsia" w:ascii="仿宋_GB2312" w:hAnsi="仿宋"/>
          <w:szCs w:val="32"/>
        </w:rPr>
        <w:t>年度部门决算编制范围的二级单位共1个，详细情况见下表：</w:t>
      </w:r>
    </w:p>
    <w:tbl>
      <w:tblPr>
        <w:tblStyle w:val="9"/>
        <w:tblW w:w="0" w:type="auto"/>
        <w:tblInd w:w="828" w:type="dxa"/>
        <w:shd w:val="clear" w:color="auto" w:fill="FFFFFF"/>
        <w:tblLayout w:type="fixed"/>
        <w:tblCellMar>
          <w:top w:w="0" w:type="dxa"/>
          <w:left w:w="0" w:type="dxa"/>
          <w:bottom w:w="0" w:type="dxa"/>
          <w:right w:w="0" w:type="dxa"/>
        </w:tblCellMar>
      </w:tblPr>
      <w:tblGrid>
        <w:gridCol w:w="1389"/>
        <w:gridCol w:w="5837"/>
      </w:tblGrid>
      <w:tr>
        <w:tblPrEx>
          <w:shd w:val="clear" w:color="auto" w:fill="FFFFFF"/>
          <w:tblCellMar>
            <w:top w:w="0" w:type="dxa"/>
            <w:left w:w="0" w:type="dxa"/>
            <w:bottom w:w="0" w:type="dxa"/>
            <w:right w:w="0" w:type="dxa"/>
          </w:tblCellMar>
        </w:tblPrEx>
        <w:trPr>
          <w:trHeight w:val="397" w:hRule="exact"/>
        </w:trPr>
        <w:tc>
          <w:tcPr>
            <w:tcW w:w="1389"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jc w:val="center"/>
              <w:rPr>
                <w:rFonts w:ascii="宋体" w:hAnsi="宋体"/>
                <w:sz w:val="24"/>
              </w:rPr>
            </w:pPr>
            <w:r>
              <w:rPr>
                <w:rFonts w:hint="eastAsia" w:ascii="宋体" w:hAnsi="宋体"/>
                <w:sz w:val="24"/>
              </w:rPr>
              <w:t>序号</w:t>
            </w:r>
          </w:p>
        </w:tc>
        <w:tc>
          <w:tcPr>
            <w:tcW w:w="5837"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jc w:val="center"/>
              <w:rPr>
                <w:rFonts w:ascii="宋体" w:hAnsi="宋体"/>
                <w:sz w:val="24"/>
              </w:rPr>
            </w:pPr>
            <w:r>
              <w:rPr>
                <w:rFonts w:hint="eastAsia" w:ascii="宋体" w:hAnsi="宋体"/>
                <w:sz w:val="24"/>
              </w:rPr>
              <w:t>单位名称</w:t>
            </w:r>
          </w:p>
        </w:tc>
      </w:tr>
      <w:tr>
        <w:tblPrEx>
          <w:tblCellMar>
            <w:top w:w="0" w:type="dxa"/>
            <w:left w:w="0" w:type="dxa"/>
            <w:bottom w:w="0" w:type="dxa"/>
            <w:right w:w="0" w:type="dxa"/>
          </w:tblCellMar>
        </w:tblPrEx>
        <w:trPr>
          <w:trHeight w:val="397" w:hRule="exact"/>
        </w:trPr>
        <w:tc>
          <w:tcPr>
            <w:tcW w:w="1389"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jc w:val="center"/>
              <w:rPr>
                <w:rFonts w:ascii="宋体" w:hAnsi="宋体" w:cs="宋体"/>
                <w:sz w:val="24"/>
              </w:rPr>
            </w:pPr>
            <w:r>
              <w:rPr>
                <w:rFonts w:hint="eastAsia" w:ascii="宋体" w:hAnsi="宋体"/>
                <w:sz w:val="24"/>
              </w:rPr>
              <w:t>1</w:t>
            </w:r>
          </w:p>
        </w:tc>
        <w:tc>
          <w:tcPr>
            <w:tcW w:w="5837"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rPr>
                <w:rFonts w:ascii="宋体" w:hAnsi="宋体"/>
                <w:sz w:val="24"/>
              </w:rPr>
            </w:pPr>
            <w:r>
              <w:rPr>
                <w:rFonts w:hint="eastAsia" w:ascii="宋体" w:hAnsi="宋体"/>
                <w:sz w:val="24"/>
                <w:szCs w:val="22"/>
              </w:rPr>
              <w:t>萧县融媒体中心</w:t>
            </w:r>
            <w:r>
              <w:rPr>
                <w:rFonts w:hint="eastAsia" w:ascii="宋体" w:hAnsi="宋体"/>
                <w:sz w:val="24"/>
              </w:rPr>
              <w:t>本级</w:t>
            </w:r>
          </w:p>
        </w:tc>
      </w:tr>
    </w:tbl>
    <w:p>
      <w:pPr>
        <w:ind w:firstLine="628" w:firstLineChars="200"/>
        <w:rPr>
          <w:rFonts w:ascii="仿宋_GB2312" w:hAnsi="黑体"/>
          <w:szCs w:val="32"/>
        </w:rPr>
      </w:pPr>
    </w:p>
    <w:p>
      <w:pPr>
        <w:ind w:firstLine="628" w:firstLineChars="200"/>
        <w:jc w:val="center"/>
        <w:rPr>
          <w:rFonts w:ascii="黑体" w:hAnsi="黑体" w:eastAsia="黑体"/>
          <w:szCs w:val="32"/>
        </w:rPr>
      </w:pPr>
      <w:r>
        <w:rPr>
          <w:rFonts w:hint="eastAsia" w:ascii="黑体" w:hAnsi="黑体" w:eastAsia="黑体"/>
          <w:szCs w:val="32"/>
        </w:rPr>
        <w:t>第二部分 宿州市萧县融媒体中心202</w:t>
      </w:r>
      <w:r>
        <w:rPr>
          <w:rFonts w:hint="eastAsia" w:ascii="黑体" w:hAnsi="黑体" w:eastAsia="黑体"/>
          <w:szCs w:val="32"/>
          <w:lang w:val="en-US" w:eastAsia="zh-CN"/>
        </w:rPr>
        <w:t>1</w:t>
      </w:r>
      <w:r>
        <w:rPr>
          <w:rFonts w:hint="eastAsia" w:ascii="黑体" w:hAnsi="黑体" w:eastAsia="黑体"/>
          <w:szCs w:val="32"/>
        </w:rPr>
        <w:t>年度部门决算表</w:t>
      </w:r>
    </w:p>
    <w:p>
      <w:pPr>
        <w:ind w:firstLine="628" w:firstLineChars="200"/>
        <w:rPr>
          <w:rFonts w:ascii="黑体" w:hAnsi="黑体" w:eastAsia="黑体"/>
          <w:szCs w:val="32"/>
        </w:rPr>
      </w:pPr>
    </w:p>
    <w:p>
      <w:pPr>
        <w:ind w:firstLine="628" w:firstLineChars="200"/>
        <w:rPr>
          <w:rFonts w:ascii="黑体" w:hAnsi="黑体" w:eastAsia="黑体"/>
          <w:szCs w:val="32"/>
        </w:rPr>
      </w:pPr>
    </w:p>
    <w:p>
      <w:pPr>
        <w:ind w:firstLine="628" w:firstLineChars="200"/>
        <w:rPr>
          <w:rFonts w:ascii="黑体" w:hAnsi="黑体" w:eastAsia="黑体"/>
          <w:szCs w:val="32"/>
        </w:rPr>
      </w:pPr>
    </w:p>
    <w:p>
      <w:pPr>
        <w:ind w:firstLine="628" w:firstLineChars="200"/>
        <w:rPr>
          <w:rFonts w:ascii="黑体" w:hAnsi="黑体" w:eastAsia="黑体"/>
          <w:szCs w:val="32"/>
        </w:rPr>
      </w:pPr>
    </w:p>
    <w:p>
      <w:pPr>
        <w:ind w:firstLine="628" w:firstLineChars="200"/>
        <w:rPr>
          <w:rFonts w:ascii="黑体" w:hAnsi="黑体" w:eastAsia="黑体"/>
          <w:szCs w:val="32"/>
        </w:rPr>
      </w:pPr>
    </w:p>
    <w:p>
      <w:pPr>
        <w:ind w:firstLine="628" w:firstLineChars="200"/>
        <w:jc w:val="center"/>
        <w:rPr>
          <w:rFonts w:ascii="黑体" w:hAnsi="黑体" w:eastAsia="黑体"/>
          <w:szCs w:val="32"/>
        </w:rPr>
      </w:pPr>
      <w:r>
        <w:rPr>
          <w:rFonts w:hint="eastAsia" w:ascii="黑体" w:hAnsi="黑体" w:eastAsia="黑体"/>
          <w:szCs w:val="32"/>
        </w:rPr>
        <w:t>收入支出决算总表</w:t>
      </w:r>
    </w:p>
    <w:p>
      <w:pPr>
        <w:ind w:firstLine="628" w:firstLineChars="200"/>
        <w:jc w:val="center"/>
        <w:rPr>
          <w:rFonts w:ascii="黑体" w:hAnsi="黑体" w:eastAsia="黑体"/>
          <w:szCs w:val="32"/>
        </w:rPr>
      </w:pPr>
    </w:p>
    <w:tbl>
      <w:tblPr>
        <w:tblStyle w:val="9"/>
        <w:tblW w:w="8670" w:type="dxa"/>
        <w:tblInd w:w="93" w:type="dxa"/>
        <w:tblLayout w:type="autofit"/>
        <w:tblCellMar>
          <w:top w:w="0" w:type="dxa"/>
          <w:left w:w="108" w:type="dxa"/>
          <w:bottom w:w="0" w:type="dxa"/>
          <w:right w:w="108" w:type="dxa"/>
        </w:tblCellMar>
      </w:tblPr>
      <w:tblGrid>
        <w:gridCol w:w="3394"/>
        <w:gridCol w:w="165"/>
        <w:gridCol w:w="965"/>
        <w:gridCol w:w="3184"/>
        <w:gridCol w:w="170"/>
        <w:gridCol w:w="1000"/>
      </w:tblGrid>
      <w:tr>
        <w:tblPrEx>
          <w:tblCellMar>
            <w:top w:w="0" w:type="dxa"/>
            <w:left w:w="108" w:type="dxa"/>
            <w:bottom w:w="0" w:type="dxa"/>
            <w:right w:w="108" w:type="dxa"/>
          </w:tblCellMar>
        </w:tblPrEx>
        <w:trPr>
          <w:trHeight w:val="255" w:hRule="atLeast"/>
        </w:trPr>
        <w:tc>
          <w:tcPr>
            <w:tcW w:w="339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922"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318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170"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公开01表</w:t>
            </w:r>
          </w:p>
        </w:tc>
      </w:tr>
      <w:tr>
        <w:tblPrEx>
          <w:tblCellMar>
            <w:top w:w="0" w:type="dxa"/>
            <w:left w:w="108" w:type="dxa"/>
            <w:bottom w:w="0" w:type="dxa"/>
            <w:right w:w="108" w:type="dxa"/>
          </w:tblCellMar>
        </w:tblPrEx>
        <w:trPr>
          <w:trHeight w:val="255" w:hRule="atLeast"/>
        </w:trPr>
        <w:tc>
          <w:tcPr>
            <w:tcW w:w="4316" w:type="dxa"/>
            <w:gridSpan w:val="3"/>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部门：</w:t>
            </w:r>
          </w:p>
        </w:tc>
        <w:tc>
          <w:tcPr>
            <w:tcW w:w="318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170"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单位：万元</w:t>
            </w:r>
          </w:p>
        </w:tc>
      </w:tr>
      <w:tr>
        <w:tblPrEx>
          <w:tblCellMar>
            <w:top w:w="0" w:type="dxa"/>
            <w:left w:w="108" w:type="dxa"/>
            <w:bottom w:w="0" w:type="dxa"/>
            <w:right w:w="108" w:type="dxa"/>
          </w:tblCellMar>
        </w:tblPrEx>
        <w:trPr>
          <w:trHeight w:val="308" w:hRule="atLeast"/>
        </w:trPr>
        <w:tc>
          <w:tcPr>
            <w:tcW w:w="43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收入</w:t>
            </w:r>
          </w:p>
        </w:tc>
        <w:tc>
          <w:tcPr>
            <w:tcW w:w="4354"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支出</w:t>
            </w:r>
          </w:p>
        </w:tc>
      </w:tr>
      <w:tr>
        <w:tblPrEx>
          <w:tblCellMar>
            <w:top w:w="0" w:type="dxa"/>
            <w:left w:w="108" w:type="dxa"/>
            <w:bottom w:w="0" w:type="dxa"/>
            <w:right w:w="108" w:type="dxa"/>
          </w:tblCellMar>
        </w:tblPrEx>
        <w:trPr>
          <w:trHeight w:val="165" w:hRule="atLeast"/>
        </w:trPr>
        <w:tc>
          <w:tcPr>
            <w:tcW w:w="355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w:t>
            </w:r>
          </w:p>
        </w:tc>
        <w:tc>
          <w:tcPr>
            <w:tcW w:w="75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金额</w:t>
            </w:r>
          </w:p>
        </w:tc>
        <w:tc>
          <w:tcPr>
            <w:tcW w:w="335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w:t>
            </w:r>
          </w:p>
        </w:tc>
        <w:tc>
          <w:tcPr>
            <w:tcW w:w="1000"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金额</w:t>
            </w:r>
          </w:p>
        </w:tc>
      </w:tr>
      <w:tr>
        <w:tblPrEx>
          <w:tblCellMar>
            <w:top w:w="0" w:type="dxa"/>
            <w:left w:w="108" w:type="dxa"/>
            <w:bottom w:w="0" w:type="dxa"/>
            <w:right w:w="108" w:type="dxa"/>
          </w:tblCellMar>
        </w:tblPrEx>
        <w:trPr>
          <w:trHeight w:val="165" w:hRule="atLeast"/>
        </w:trPr>
        <w:tc>
          <w:tcPr>
            <w:tcW w:w="355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75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335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1000"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r>
      <w:tr>
        <w:tblPrEx>
          <w:tblCellMar>
            <w:top w:w="0" w:type="dxa"/>
            <w:left w:w="108" w:type="dxa"/>
            <w:bottom w:w="0" w:type="dxa"/>
            <w:right w:w="108" w:type="dxa"/>
          </w:tblCellMar>
        </w:tblPrEx>
        <w:trPr>
          <w:trHeight w:val="165" w:hRule="atLeast"/>
        </w:trPr>
        <w:tc>
          <w:tcPr>
            <w:tcW w:w="355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一、一般公共预算财政拨款收入</w:t>
            </w:r>
          </w:p>
        </w:tc>
        <w:tc>
          <w:tcPr>
            <w:tcW w:w="757" w:type="dxa"/>
            <w:tcBorders>
              <w:top w:val="nil"/>
              <w:left w:val="nil"/>
              <w:bottom w:val="single" w:color="000000" w:sz="4" w:space="0"/>
              <w:right w:val="single" w:color="000000" w:sz="4" w:space="0"/>
            </w:tcBorders>
            <w:shd w:val="clear" w:color="auto" w:fill="auto"/>
            <w:noWrap/>
            <w:vAlign w:val="center"/>
          </w:tcPr>
          <w:p>
            <w:pPr>
              <w:widowControl/>
              <w:jc w:val="both"/>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1781.93</w:t>
            </w:r>
          </w:p>
        </w:tc>
        <w:tc>
          <w:tcPr>
            <w:tcW w:w="335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一、一般公共服务支出</w:t>
            </w:r>
          </w:p>
        </w:tc>
        <w:tc>
          <w:tcPr>
            <w:tcW w:w="1000" w:type="dxa"/>
            <w:tcBorders>
              <w:top w:val="nil"/>
              <w:left w:val="nil"/>
              <w:bottom w:val="single" w:color="000000" w:sz="4" w:space="0"/>
              <w:right w:val="single" w:color="000000" w:sz="8" w:space="0"/>
            </w:tcBorders>
            <w:shd w:val="clear" w:color="auto" w:fill="auto"/>
            <w:noWrap/>
            <w:vAlign w:val="center"/>
          </w:tcPr>
          <w:p>
            <w:pPr>
              <w:widowControl/>
              <w:jc w:val="both"/>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22.70</w:t>
            </w:r>
          </w:p>
        </w:tc>
      </w:tr>
      <w:tr>
        <w:tblPrEx>
          <w:tblCellMar>
            <w:top w:w="0" w:type="dxa"/>
            <w:left w:w="108" w:type="dxa"/>
            <w:bottom w:w="0" w:type="dxa"/>
            <w:right w:w="108" w:type="dxa"/>
          </w:tblCellMar>
        </w:tblPrEx>
        <w:trPr>
          <w:trHeight w:val="165" w:hRule="atLeast"/>
        </w:trPr>
        <w:tc>
          <w:tcPr>
            <w:tcW w:w="355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二、政府性基金预算财政拨款收入</w:t>
            </w:r>
          </w:p>
        </w:tc>
        <w:tc>
          <w:tcPr>
            <w:tcW w:w="7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335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二、外交支出</w:t>
            </w:r>
          </w:p>
        </w:tc>
        <w:tc>
          <w:tcPr>
            <w:tcW w:w="100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55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三、国有资本经营预算财政拨款收入</w:t>
            </w:r>
          </w:p>
        </w:tc>
        <w:tc>
          <w:tcPr>
            <w:tcW w:w="7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335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三、国防支出</w:t>
            </w:r>
          </w:p>
        </w:tc>
        <w:tc>
          <w:tcPr>
            <w:tcW w:w="100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55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四、上级补助收入</w:t>
            </w:r>
          </w:p>
        </w:tc>
        <w:tc>
          <w:tcPr>
            <w:tcW w:w="7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335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四、公共安全支出</w:t>
            </w:r>
          </w:p>
        </w:tc>
        <w:tc>
          <w:tcPr>
            <w:tcW w:w="100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55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五、事业收入</w:t>
            </w:r>
          </w:p>
        </w:tc>
        <w:tc>
          <w:tcPr>
            <w:tcW w:w="7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335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五、教育支出</w:t>
            </w:r>
          </w:p>
        </w:tc>
        <w:tc>
          <w:tcPr>
            <w:tcW w:w="100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55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六、经营收入</w:t>
            </w:r>
          </w:p>
        </w:tc>
        <w:tc>
          <w:tcPr>
            <w:tcW w:w="7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335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六、科学技术支出</w:t>
            </w:r>
          </w:p>
        </w:tc>
        <w:tc>
          <w:tcPr>
            <w:tcW w:w="100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55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七、附属单位上缴收入</w:t>
            </w:r>
          </w:p>
        </w:tc>
        <w:tc>
          <w:tcPr>
            <w:tcW w:w="7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335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七、文化旅游体育与传媒支出</w:t>
            </w:r>
          </w:p>
        </w:tc>
        <w:tc>
          <w:tcPr>
            <w:tcW w:w="1000" w:type="dxa"/>
            <w:tcBorders>
              <w:top w:val="nil"/>
              <w:left w:val="nil"/>
              <w:bottom w:val="single" w:color="000000" w:sz="4" w:space="0"/>
              <w:right w:val="single" w:color="000000" w:sz="8"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1723.35</w:t>
            </w:r>
          </w:p>
        </w:tc>
      </w:tr>
      <w:tr>
        <w:tblPrEx>
          <w:tblCellMar>
            <w:top w:w="0" w:type="dxa"/>
            <w:left w:w="108" w:type="dxa"/>
            <w:bottom w:w="0" w:type="dxa"/>
            <w:right w:w="108" w:type="dxa"/>
          </w:tblCellMar>
        </w:tblPrEx>
        <w:trPr>
          <w:trHeight w:val="165" w:hRule="atLeast"/>
        </w:trPr>
        <w:tc>
          <w:tcPr>
            <w:tcW w:w="355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八、其他收入</w:t>
            </w:r>
          </w:p>
        </w:tc>
        <w:tc>
          <w:tcPr>
            <w:tcW w:w="75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18.16</w:t>
            </w:r>
          </w:p>
        </w:tc>
        <w:tc>
          <w:tcPr>
            <w:tcW w:w="335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八、社会保障和就业支出</w:t>
            </w:r>
          </w:p>
        </w:tc>
        <w:tc>
          <w:tcPr>
            <w:tcW w:w="1000" w:type="dxa"/>
            <w:tcBorders>
              <w:top w:val="nil"/>
              <w:left w:val="nil"/>
              <w:bottom w:val="single" w:color="000000" w:sz="4" w:space="0"/>
              <w:right w:val="single" w:color="000000" w:sz="8" w:space="0"/>
            </w:tcBorders>
            <w:shd w:val="clear" w:color="auto" w:fill="auto"/>
            <w:noWrap/>
            <w:vAlign w:val="center"/>
          </w:tcPr>
          <w:p>
            <w:pPr>
              <w:widowControl/>
              <w:jc w:val="both"/>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34.96</w:t>
            </w:r>
          </w:p>
        </w:tc>
      </w:tr>
      <w:tr>
        <w:tblPrEx>
          <w:tblCellMar>
            <w:top w:w="0" w:type="dxa"/>
            <w:left w:w="108" w:type="dxa"/>
            <w:bottom w:w="0" w:type="dxa"/>
            <w:right w:w="108" w:type="dxa"/>
          </w:tblCellMar>
        </w:tblPrEx>
        <w:trPr>
          <w:trHeight w:val="165" w:hRule="atLeast"/>
        </w:trPr>
        <w:tc>
          <w:tcPr>
            <w:tcW w:w="355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35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九、卫生健康支出</w:t>
            </w:r>
          </w:p>
        </w:tc>
        <w:tc>
          <w:tcPr>
            <w:tcW w:w="100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55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35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十、节能环保支出</w:t>
            </w:r>
          </w:p>
        </w:tc>
        <w:tc>
          <w:tcPr>
            <w:tcW w:w="100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55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35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十一、城乡社区支出</w:t>
            </w:r>
          </w:p>
        </w:tc>
        <w:tc>
          <w:tcPr>
            <w:tcW w:w="1000" w:type="dxa"/>
            <w:tcBorders>
              <w:top w:val="nil"/>
              <w:left w:val="nil"/>
              <w:bottom w:val="single" w:color="000000" w:sz="4" w:space="0"/>
              <w:right w:val="single" w:color="000000" w:sz="8"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14.07</w:t>
            </w:r>
          </w:p>
        </w:tc>
      </w:tr>
      <w:tr>
        <w:tblPrEx>
          <w:tblCellMar>
            <w:top w:w="0" w:type="dxa"/>
            <w:left w:w="108" w:type="dxa"/>
            <w:bottom w:w="0" w:type="dxa"/>
            <w:right w:w="108" w:type="dxa"/>
          </w:tblCellMar>
        </w:tblPrEx>
        <w:trPr>
          <w:trHeight w:val="165" w:hRule="atLeast"/>
        </w:trPr>
        <w:tc>
          <w:tcPr>
            <w:tcW w:w="355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35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十二、农林水支出</w:t>
            </w:r>
          </w:p>
        </w:tc>
        <w:tc>
          <w:tcPr>
            <w:tcW w:w="1000" w:type="dxa"/>
            <w:tcBorders>
              <w:top w:val="nil"/>
              <w:left w:val="nil"/>
              <w:bottom w:val="single" w:color="000000" w:sz="4" w:space="0"/>
              <w:right w:val="single" w:color="000000" w:sz="8"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5.00</w:t>
            </w:r>
          </w:p>
        </w:tc>
      </w:tr>
      <w:tr>
        <w:tblPrEx>
          <w:tblCellMar>
            <w:top w:w="0" w:type="dxa"/>
            <w:left w:w="108" w:type="dxa"/>
            <w:bottom w:w="0" w:type="dxa"/>
            <w:right w:w="108" w:type="dxa"/>
          </w:tblCellMar>
        </w:tblPrEx>
        <w:trPr>
          <w:trHeight w:val="165" w:hRule="atLeast"/>
        </w:trPr>
        <w:tc>
          <w:tcPr>
            <w:tcW w:w="355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35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十三、交通运输支出</w:t>
            </w:r>
          </w:p>
        </w:tc>
        <w:tc>
          <w:tcPr>
            <w:tcW w:w="100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55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35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十四、资源勘探工业信息等支出</w:t>
            </w:r>
          </w:p>
        </w:tc>
        <w:tc>
          <w:tcPr>
            <w:tcW w:w="100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55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35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十五、商业服务业等支出</w:t>
            </w:r>
          </w:p>
        </w:tc>
        <w:tc>
          <w:tcPr>
            <w:tcW w:w="100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55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35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十六、金融支出</w:t>
            </w:r>
          </w:p>
        </w:tc>
        <w:tc>
          <w:tcPr>
            <w:tcW w:w="100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55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35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十七、援助其他地区支出</w:t>
            </w:r>
          </w:p>
        </w:tc>
        <w:tc>
          <w:tcPr>
            <w:tcW w:w="100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55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35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十八、自然资源海洋气象等支出</w:t>
            </w:r>
          </w:p>
        </w:tc>
        <w:tc>
          <w:tcPr>
            <w:tcW w:w="100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55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35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十九、住房保障支出</w:t>
            </w:r>
          </w:p>
        </w:tc>
        <w:tc>
          <w:tcPr>
            <w:tcW w:w="100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55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35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二十、粮油物资储备支出</w:t>
            </w:r>
          </w:p>
        </w:tc>
        <w:tc>
          <w:tcPr>
            <w:tcW w:w="100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55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35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二十一、国有资本经营预算支出</w:t>
            </w:r>
          </w:p>
        </w:tc>
        <w:tc>
          <w:tcPr>
            <w:tcW w:w="100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55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7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35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二十二、灾害防治及应急管理支出</w:t>
            </w:r>
          </w:p>
        </w:tc>
        <w:tc>
          <w:tcPr>
            <w:tcW w:w="100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55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7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35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二十三、其他支出</w:t>
            </w:r>
          </w:p>
        </w:tc>
        <w:tc>
          <w:tcPr>
            <w:tcW w:w="100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55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c>
          <w:tcPr>
            <w:tcW w:w="7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35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二十四、债务还本支出</w:t>
            </w:r>
          </w:p>
        </w:tc>
        <w:tc>
          <w:tcPr>
            <w:tcW w:w="100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55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35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二十五、债务付息支出</w:t>
            </w:r>
          </w:p>
        </w:tc>
        <w:tc>
          <w:tcPr>
            <w:tcW w:w="100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55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35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二十六、抗疫特别国债安排的支出</w:t>
            </w:r>
          </w:p>
        </w:tc>
        <w:tc>
          <w:tcPr>
            <w:tcW w:w="100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55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本年收入合计</w:t>
            </w:r>
          </w:p>
        </w:tc>
        <w:tc>
          <w:tcPr>
            <w:tcW w:w="75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1800.08</w:t>
            </w:r>
          </w:p>
        </w:tc>
        <w:tc>
          <w:tcPr>
            <w:tcW w:w="335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本年支出合计</w:t>
            </w:r>
          </w:p>
        </w:tc>
        <w:tc>
          <w:tcPr>
            <w:tcW w:w="1000" w:type="dxa"/>
            <w:tcBorders>
              <w:top w:val="nil"/>
              <w:left w:val="nil"/>
              <w:bottom w:val="single" w:color="000000" w:sz="4" w:space="0"/>
              <w:right w:val="single" w:color="000000" w:sz="8"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1800.08</w:t>
            </w:r>
          </w:p>
        </w:tc>
      </w:tr>
      <w:tr>
        <w:tblPrEx>
          <w:tblCellMar>
            <w:top w:w="0" w:type="dxa"/>
            <w:left w:w="108" w:type="dxa"/>
            <w:bottom w:w="0" w:type="dxa"/>
            <w:right w:w="108" w:type="dxa"/>
          </w:tblCellMar>
        </w:tblPrEx>
        <w:trPr>
          <w:trHeight w:val="165" w:hRule="atLeast"/>
        </w:trPr>
        <w:tc>
          <w:tcPr>
            <w:tcW w:w="355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使用非财政拨款结余</w:t>
            </w:r>
          </w:p>
        </w:tc>
        <w:tc>
          <w:tcPr>
            <w:tcW w:w="7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335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结余分配</w:t>
            </w:r>
          </w:p>
        </w:tc>
        <w:tc>
          <w:tcPr>
            <w:tcW w:w="100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55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年初结转和结余</w:t>
            </w:r>
          </w:p>
        </w:tc>
        <w:tc>
          <w:tcPr>
            <w:tcW w:w="7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3.63</w:t>
            </w:r>
          </w:p>
        </w:tc>
        <w:tc>
          <w:tcPr>
            <w:tcW w:w="335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年末结转和结余</w:t>
            </w:r>
          </w:p>
        </w:tc>
        <w:tc>
          <w:tcPr>
            <w:tcW w:w="1000"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3.63</w:t>
            </w:r>
          </w:p>
        </w:tc>
      </w:tr>
      <w:tr>
        <w:tblPrEx>
          <w:tblCellMar>
            <w:top w:w="0" w:type="dxa"/>
            <w:left w:w="108" w:type="dxa"/>
            <w:bottom w:w="0" w:type="dxa"/>
            <w:right w:w="108" w:type="dxa"/>
          </w:tblCellMar>
        </w:tblPrEx>
        <w:trPr>
          <w:trHeight w:val="165" w:hRule="atLeast"/>
        </w:trPr>
        <w:tc>
          <w:tcPr>
            <w:tcW w:w="355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5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w:t>
            </w:r>
          </w:p>
        </w:tc>
        <w:tc>
          <w:tcPr>
            <w:tcW w:w="335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000" w:type="dxa"/>
            <w:tcBorders>
              <w:top w:val="nil"/>
              <w:left w:val="nil"/>
              <w:bottom w:val="single" w:color="000000" w:sz="4" w:space="0"/>
              <w:right w:val="single" w:color="000000" w:sz="8"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165" w:hRule="atLeast"/>
        </w:trPr>
        <w:tc>
          <w:tcPr>
            <w:tcW w:w="3559" w:type="dxa"/>
            <w:gridSpan w:val="2"/>
            <w:tcBorders>
              <w:top w:val="nil"/>
              <w:left w:val="single" w:color="000000" w:sz="4" w:space="0"/>
              <w:bottom w:val="single" w:color="000000" w:sz="8"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总计</w:t>
            </w:r>
          </w:p>
        </w:tc>
        <w:tc>
          <w:tcPr>
            <w:tcW w:w="757" w:type="dxa"/>
            <w:tcBorders>
              <w:top w:val="nil"/>
              <w:left w:val="nil"/>
              <w:bottom w:val="single" w:color="000000" w:sz="8"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1803.71</w:t>
            </w:r>
          </w:p>
        </w:tc>
        <w:tc>
          <w:tcPr>
            <w:tcW w:w="3354" w:type="dxa"/>
            <w:gridSpan w:val="2"/>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总计</w:t>
            </w:r>
          </w:p>
        </w:tc>
        <w:tc>
          <w:tcPr>
            <w:tcW w:w="1000" w:type="dxa"/>
            <w:tcBorders>
              <w:top w:val="nil"/>
              <w:left w:val="nil"/>
              <w:bottom w:val="single" w:color="000000" w:sz="8" w:space="0"/>
              <w:right w:val="single" w:color="000000" w:sz="8"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1803.71</w:t>
            </w:r>
          </w:p>
        </w:tc>
      </w:tr>
      <w:tr>
        <w:tblPrEx>
          <w:tblCellMar>
            <w:top w:w="0" w:type="dxa"/>
            <w:left w:w="108" w:type="dxa"/>
            <w:bottom w:w="0" w:type="dxa"/>
            <w:right w:w="108" w:type="dxa"/>
          </w:tblCellMar>
        </w:tblPrEx>
        <w:trPr>
          <w:trHeight w:val="165" w:hRule="atLeast"/>
        </w:trPr>
        <w:tc>
          <w:tcPr>
            <w:tcW w:w="8670" w:type="dxa"/>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注：本表反映部门本年度的总收支和年末结转结余情况；本表金额转换成万元时，因四舍五入可能存在尾差。</w:t>
            </w:r>
          </w:p>
        </w:tc>
      </w:tr>
    </w:tbl>
    <w:p>
      <w:pPr>
        <w:ind w:firstLine="388" w:firstLineChars="200"/>
        <w:jc w:val="center"/>
        <w:rPr>
          <w:rFonts w:ascii="宋体" w:hAnsi="宋体" w:eastAsia="宋体"/>
          <w:sz w:val="20"/>
        </w:rPr>
      </w:pPr>
    </w:p>
    <w:p>
      <w:pPr>
        <w:ind w:firstLine="628" w:firstLineChars="200"/>
        <w:jc w:val="center"/>
        <w:rPr>
          <w:rFonts w:ascii="黑体" w:hAnsi="黑体" w:eastAsia="黑体"/>
          <w:szCs w:val="32"/>
        </w:rPr>
      </w:pPr>
    </w:p>
    <w:p>
      <w:pPr>
        <w:ind w:firstLine="628" w:firstLineChars="200"/>
        <w:jc w:val="center"/>
        <w:rPr>
          <w:rFonts w:ascii="黑体" w:hAnsi="黑体" w:eastAsia="黑体"/>
          <w:szCs w:val="32"/>
        </w:rPr>
      </w:pPr>
    </w:p>
    <w:p>
      <w:pPr>
        <w:ind w:firstLine="628" w:firstLineChars="200"/>
        <w:jc w:val="center"/>
        <w:rPr>
          <w:rFonts w:ascii="黑体" w:hAnsi="黑体" w:eastAsia="黑体"/>
          <w:szCs w:val="32"/>
        </w:rPr>
      </w:pPr>
    </w:p>
    <w:p>
      <w:pPr>
        <w:ind w:firstLine="628" w:firstLineChars="200"/>
        <w:jc w:val="center"/>
        <w:rPr>
          <w:rFonts w:ascii="黑体" w:hAnsi="黑体" w:eastAsia="黑体"/>
          <w:szCs w:val="32"/>
        </w:rPr>
      </w:pPr>
    </w:p>
    <w:p>
      <w:pPr>
        <w:ind w:firstLine="628" w:firstLineChars="200"/>
        <w:jc w:val="center"/>
        <w:rPr>
          <w:rFonts w:ascii="黑体" w:hAnsi="黑体" w:eastAsia="黑体"/>
          <w:szCs w:val="32"/>
        </w:rPr>
      </w:pPr>
    </w:p>
    <w:p>
      <w:pPr>
        <w:ind w:firstLine="628" w:firstLineChars="200"/>
        <w:jc w:val="center"/>
        <w:rPr>
          <w:rFonts w:ascii="黑体" w:hAnsi="黑体" w:eastAsia="黑体"/>
          <w:szCs w:val="32"/>
        </w:rPr>
      </w:pPr>
      <w:r>
        <w:rPr>
          <w:rFonts w:hint="eastAsia" w:ascii="黑体" w:hAnsi="黑体" w:eastAsia="黑体"/>
          <w:szCs w:val="32"/>
        </w:rPr>
        <w:t>收入决算表</w:t>
      </w:r>
    </w:p>
    <w:p>
      <w:pPr>
        <w:ind w:firstLine="628" w:firstLineChars="200"/>
        <w:rPr>
          <w:rFonts w:ascii="宋体" w:hAnsi="宋体" w:eastAsia="宋体"/>
          <w:color w:val="FF0000"/>
          <w:sz w:val="20"/>
        </w:rPr>
      </w:pPr>
      <w:r>
        <w:rPr>
          <w:rFonts w:hint="eastAsia" w:ascii="黑体" w:hAnsi="黑体" w:eastAsia="黑体"/>
          <w:szCs w:val="32"/>
        </w:rPr>
        <w:t xml:space="preserve">                                             </w:t>
      </w:r>
    </w:p>
    <w:tbl>
      <w:tblPr>
        <w:tblStyle w:val="9"/>
        <w:tblW w:w="9095" w:type="dxa"/>
        <w:tblInd w:w="93" w:type="dxa"/>
        <w:tblLayout w:type="autofit"/>
        <w:tblCellMar>
          <w:top w:w="0" w:type="dxa"/>
          <w:left w:w="108" w:type="dxa"/>
          <w:bottom w:w="0" w:type="dxa"/>
          <w:right w:w="108" w:type="dxa"/>
        </w:tblCellMar>
      </w:tblPr>
      <w:tblGrid>
        <w:gridCol w:w="430"/>
        <w:gridCol w:w="430"/>
        <w:gridCol w:w="430"/>
        <w:gridCol w:w="935"/>
        <w:gridCol w:w="216"/>
        <w:gridCol w:w="1124"/>
        <w:gridCol w:w="966"/>
        <w:gridCol w:w="644"/>
        <w:gridCol w:w="784"/>
        <w:gridCol w:w="784"/>
        <w:gridCol w:w="784"/>
        <w:gridCol w:w="784"/>
        <w:gridCol w:w="784"/>
      </w:tblGrid>
      <w:tr>
        <w:tblPrEx>
          <w:tblCellMar>
            <w:top w:w="0" w:type="dxa"/>
            <w:left w:w="108" w:type="dxa"/>
            <w:bottom w:w="0" w:type="dxa"/>
            <w:right w:w="108" w:type="dxa"/>
          </w:tblCellMar>
        </w:tblPrEx>
        <w:trPr>
          <w:trHeight w:val="255" w:hRule="atLeast"/>
        </w:trPr>
        <w:tc>
          <w:tcPr>
            <w:tcW w:w="43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43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43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93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34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96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64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78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78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78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568"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公开02表</w:t>
            </w:r>
          </w:p>
        </w:tc>
      </w:tr>
      <w:tr>
        <w:tblPrEx>
          <w:tblCellMar>
            <w:top w:w="0" w:type="dxa"/>
            <w:left w:w="108" w:type="dxa"/>
            <w:bottom w:w="0" w:type="dxa"/>
            <w:right w:w="108" w:type="dxa"/>
          </w:tblCellMar>
        </w:tblPrEx>
        <w:trPr>
          <w:trHeight w:val="255" w:hRule="atLeast"/>
        </w:trPr>
        <w:tc>
          <w:tcPr>
            <w:tcW w:w="3565" w:type="dxa"/>
            <w:gridSpan w:val="6"/>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部门：</w:t>
            </w:r>
            <w:r>
              <w:rPr>
                <w:rFonts w:ascii="宋体" w:hAnsi="宋体" w:eastAsia="宋体" w:cs="Arial"/>
                <w:color w:val="000000"/>
                <w:kern w:val="0"/>
                <w:sz w:val="20"/>
              </w:rPr>
              <w:t xml:space="preserve"> </w:t>
            </w:r>
          </w:p>
        </w:tc>
        <w:tc>
          <w:tcPr>
            <w:tcW w:w="96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64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78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78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78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568" w:type="dxa"/>
            <w:gridSpan w:val="2"/>
            <w:tcBorders>
              <w:top w:val="nil"/>
              <w:left w:val="nil"/>
              <w:bottom w:val="single" w:color="000000" w:sz="4" w:space="0"/>
              <w:right w:val="nil"/>
            </w:tcBorders>
            <w:shd w:val="clear" w:color="auto" w:fill="auto"/>
            <w:noWrap/>
            <w:vAlign w:val="bottom"/>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单位：万元</w:t>
            </w:r>
          </w:p>
        </w:tc>
      </w:tr>
      <w:tr>
        <w:tblPrEx>
          <w:tblCellMar>
            <w:top w:w="0" w:type="dxa"/>
            <w:left w:w="108" w:type="dxa"/>
            <w:bottom w:w="0" w:type="dxa"/>
            <w:right w:w="108" w:type="dxa"/>
          </w:tblCellMar>
        </w:tblPrEx>
        <w:trPr>
          <w:trHeight w:val="308" w:hRule="atLeast"/>
        </w:trPr>
        <w:tc>
          <w:tcPr>
            <w:tcW w:w="12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宋体" w:hAnsi="宋体" w:eastAsia="宋体" w:cs="Arial"/>
                <w:color w:val="000000"/>
                <w:kern w:val="0"/>
                <w:sz w:val="22"/>
                <w:szCs w:val="22"/>
              </w:rPr>
            </w:pPr>
            <w:r>
              <w:rPr>
                <w:rFonts w:hint="eastAsia" w:ascii="宋体" w:hAnsi="宋体" w:eastAsia="宋体" w:cs="Arial"/>
                <w:color w:val="000000"/>
                <w:kern w:val="0"/>
                <w:sz w:val="22"/>
                <w:szCs w:val="22"/>
              </w:rPr>
              <w:t>功能分类</w:t>
            </w:r>
          </w:p>
          <w:p>
            <w:pPr>
              <w:widowControl/>
              <w:rPr>
                <w:rFonts w:ascii="宋体" w:hAnsi="宋体" w:eastAsia="宋体" w:cs="Arial"/>
                <w:color w:val="000000"/>
                <w:kern w:val="0"/>
                <w:sz w:val="22"/>
                <w:szCs w:val="22"/>
              </w:rPr>
            </w:pPr>
            <w:r>
              <w:rPr>
                <w:rFonts w:hint="eastAsia" w:ascii="宋体" w:hAnsi="宋体" w:eastAsia="宋体" w:cs="Arial"/>
                <w:color w:val="000000"/>
                <w:kern w:val="0"/>
                <w:sz w:val="22"/>
                <w:szCs w:val="22"/>
              </w:rPr>
              <w:t>科目编码</w:t>
            </w:r>
          </w:p>
        </w:tc>
        <w:tc>
          <w:tcPr>
            <w:tcW w:w="1151" w:type="dxa"/>
            <w:gridSpan w:val="2"/>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1124"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本年收入合计</w:t>
            </w:r>
          </w:p>
        </w:tc>
        <w:tc>
          <w:tcPr>
            <w:tcW w:w="966"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财政拨款收入</w:t>
            </w:r>
          </w:p>
        </w:tc>
        <w:tc>
          <w:tcPr>
            <w:tcW w:w="644"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上级补助收入</w:t>
            </w:r>
          </w:p>
        </w:tc>
        <w:tc>
          <w:tcPr>
            <w:tcW w:w="1568"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事业收入</w:t>
            </w:r>
          </w:p>
        </w:tc>
        <w:tc>
          <w:tcPr>
            <w:tcW w:w="784"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经营收入</w:t>
            </w:r>
          </w:p>
        </w:tc>
        <w:tc>
          <w:tcPr>
            <w:tcW w:w="784"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附属单位上缴收入</w:t>
            </w:r>
          </w:p>
        </w:tc>
        <w:tc>
          <w:tcPr>
            <w:tcW w:w="784"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其他收入</w:t>
            </w:r>
          </w:p>
        </w:tc>
      </w:tr>
      <w:tr>
        <w:tblPrEx>
          <w:tblCellMar>
            <w:top w:w="0" w:type="dxa"/>
            <w:left w:w="108" w:type="dxa"/>
            <w:bottom w:w="0" w:type="dxa"/>
            <w:right w:w="108" w:type="dxa"/>
          </w:tblCellMar>
        </w:tblPrEx>
        <w:trPr>
          <w:trHeight w:val="569" w:hRule="atLeast"/>
        </w:trPr>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1151" w:type="dxa"/>
            <w:gridSpan w:val="2"/>
            <w:vMerge w:val="continue"/>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1124" w:type="dxa"/>
            <w:vMerge w:val="continue"/>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966" w:type="dxa"/>
            <w:vMerge w:val="continue"/>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644" w:type="dxa"/>
            <w:vMerge w:val="continue"/>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784"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小计</w:t>
            </w:r>
          </w:p>
        </w:tc>
        <w:tc>
          <w:tcPr>
            <w:tcW w:w="784"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其中：教育收费</w:t>
            </w:r>
          </w:p>
        </w:tc>
        <w:tc>
          <w:tcPr>
            <w:tcW w:w="784" w:type="dxa"/>
            <w:vMerge w:val="continue"/>
            <w:tcBorders>
              <w:top w:val="single" w:color="000000" w:sz="4" w:space="0"/>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784"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784"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569" w:hRule="atLeast"/>
        </w:trPr>
        <w:tc>
          <w:tcPr>
            <w:tcW w:w="1290"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1151" w:type="dxa"/>
            <w:gridSpan w:val="2"/>
            <w:vMerge w:val="continue"/>
            <w:tcBorders>
              <w:top w:val="single" w:color="000000" w:sz="4" w:space="0"/>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1124" w:type="dxa"/>
            <w:vMerge w:val="continue"/>
            <w:tcBorders>
              <w:top w:val="single" w:color="000000" w:sz="4" w:space="0"/>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966" w:type="dxa"/>
            <w:vMerge w:val="continue"/>
            <w:tcBorders>
              <w:top w:val="single" w:color="000000" w:sz="4" w:space="0"/>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644" w:type="dxa"/>
            <w:vMerge w:val="continue"/>
            <w:tcBorders>
              <w:top w:val="single" w:color="000000" w:sz="4" w:space="0"/>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784"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784"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784" w:type="dxa"/>
            <w:vMerge w:val="continue"/>
            <w:tcBorders>
              <w:top w:val="single" w:color="000000" w:sz="4" w:space="0"/>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784"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784"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569" w:hRule="atLeast"/>
        </w:trPr>
        <w:tc>
          <w:tcPr>
            <w:tcW w:w="1290"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1151" w:type="dxa"/>
            <w:gridSpan w:val="2"/>
            <w:vMerge w:val="continue"/>
            <w:tcBorders>
              <w:top w:val="single" w:color="000000" w:sz="4" w:space="0"/>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1124" w:type="dxa"/>
            <w:vMerge w:val="continue"/>
            <w:tcBorders>
              <w:top w:val="single" w:color="000000" w:sz="4" w:space="0"/>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966" w:type="dxa"/>
            <w:vMerge w:val="continue"/>
            <w:tcBorders>
              <w:top w:val="single" w:color="000000" w:sz="4" w:space="0"/>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644" w:type="dxa"/>
            <w:vMerge w:val="continue"/>
            <w:tcBorders>
              <w:top w:val="single" w:color="000000" w:sz="4" w:space="0"/>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784"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784"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784" w:type="dxa"/>
            <w:vMerge w:val="continue"/>
            <w:tcBorders>
              <w:top w:val="single" w:color="000000" w:sz="4" w:space="0"/>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784"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784"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30"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类</w:t>
            </w:r>
          </w:p>
        </w:tc>
        <w:tc>
          <w:tcPr>
            <w:tcW w:w="430"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款</w:t>
            </w:r>
          </w:p>
        </w:tc>
        <w:tc>
          <w:tcPr>
            <w:tcW w:w="430"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w:t>
            </w:r>
          </w:p>
        </w:tc>
        <w:tc>
          <w:tcPr>
            <w:tcW w:w="115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112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rPr>
            </w:pPr>
            <w:r>
              <w:rPr>
                <w:rFonts w:hint="eastAsia" w:ascii="宋体" w:hAnsi="宋体" w:eastAsia="宋体" w:cs="Arial"/>
                <w:color w:val="000000"/>
                <w:kern w:val="0"/>
                <w:sz w:val="20"/>
              </w:rPr>
              <w:t>4</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6</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7</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8</w:t>
            </w:r>
          </w:p>
        </w:tc>
      </w:tr>
      <w:tr>
        <w:tblPrEx>
          <w:tblCellMar>
            <w:top w:w="0" w:type="dxa"/>
            <w:left w:w="108" w:type="dxa"/>
            <w:bottom w:w="0" w:type="dxa"/>
            <w:right w:w="108" w:type="dxa"/>
          </w:tblCellMar>
        </w:tblPrEx>
        <w:trPr>
          <w:trHeight w:val="308" w:hRule="atLeast"/>
        </w:trPr>
        <w:tc>
          <w:tcPr>
            <w:tcW w:w="430" w:type="dxa"/>
            <w:vMerge w:val="continue"/>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430" w:type="dxa"/>
            <w:vMerge w:val="continue"/>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430" w:type="dxa"/>
            <w:vMerge w:val="continue"/>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115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12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bCs/>
                <w:color w:val="000000"/>
                <w:kern w:val="0"/>
                <w:sz w:val="22"/>
                <w:szCs w:val="22"/>
                <w:lang w:val="en-US" w:eastAsia="zh-CN"/>
              </w:rPr>
            </w:pPr>
            <w:r>
              <w:rPr>
                <w:rFonts w:hint="eastAsia" w:ascii="宋体" w:hAnsi="宋体" w:eastAsia="宋体" w:cs="Arial"/>
                <w:bCs/>
                <w:color w:val="000000"/>
                <w:kern w:val="0"/>
                <w:sz w:val="22"/>
                <w:szCs w:val="22"/>
                <w:lang w:val="en-US" w:eastAsia="zh-CN"/>
              </w:rPr>
              <w:t>1800.08</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bCs/>
                <w:color w:val="000000"/>
                <w:kern w:val="0"/>
                <w:sz w:val="22"/>
                <w:szCs w:val="22"/>
                <w:lang w:val="en-US" w:eastAsia="zh-CN"/>
              </w:rPr>
            </w:pPr>
            <w:r>
              <w:rPr>
                <w:rFonts w:hint="eastAsia" w:ascii="宋体" w:hAnsi="宋体" w:eastAsia="宋体" w:cs="Arial"/>
                <w:bCs/>
                <w:color w:val="000000"/>
                <w:kern w:val="0"/>
                <w:sz w:val="22"/>
                <w:szCs w:val="22"/>
                <w:lang w:val="en-US" w:eastAsia="zh-CN"/>
              </w:rPr>
              <w:t>1781.93</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Cs/>
                <w:color w:val="000000"/>
                <w:kern w:val="0"/>
                <w:sz w:val="22"/>
                <w:szCs w:val="22"/>
              </w:rPr>
            </w:pPr>
            <w:r>
              <w:rPr>
                <w:rFonts w:hint="eastAsia" w:ascii="宋体" w:hAnsi="宋体" w:eastAsia="宋体" w:cs="Arial"/>
                <w:bCs/>
                <w:color w:val="000000"/>
                <w:kern w:val="0"/>
                <w:sz w:val="22"/>
                <w:szCs w:val="22"/>
              </w:rPr>
              <w:t>0.00</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Cs/>
                <w:color w:val="000000"/>
                <w:kern w:val="0"/>
                <w:sz w:val="22"/>
                <w:szCs w:val="22"/>
              </w:rPr>
            </w:pPr>
            <w:r>
              <w:rPr>
                <w:rFonts w:hint="eastAsia" w:ascii="宋体" w:hAnsi="宋体" w:eastAsia="宋体" w:cs="Arial"/>
                <w:bCs/>
                <w:color w:val="000000"/>
                <w:kern w:val="0"/>
                <w:sz w:val="22"/>
                <w:szCs w:val="22"/>
              </w:rPr>
              <w:t>0.00</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Cs/>
                <w:color w:val="000000"/>
                <w:kern w:val="0"/>
                <w:sz w:val="22"/>
                <w:szCs w:val="22"/>
              </w:rPr>
            </w:pPr>
            <w:r>
              <w:rPr>
                <w:rFonts w:hint="eastAsia" w:ascii="宋体" w:hAnsi="宋体" w:eastAsia="宋体" w:cs="Arial"/>
                <w:bCs/>
                <w:color w:val="000000"/>
                <w:kern w:val="0"/>
                <w:sz w:val="22"/>
                <w:szCs w:val="22"/>
              </w:rPr>
              <w:t>0.00</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Cs/>
                <w:color w:val="000000"/>
                <w:kern w:val="0"/>
                <w:sz w:val="22"/>
                <w:szCs w:val="22"/>
              </w:rPr>
            </w:pPr>
            <w:r>
              <w:rPr>
                <w:rFonts w:hint="eastAsia" w:ascii="宋体" w:hAnsi="宋体" w:eastAsia="宋体" w:cs="Arial"/>
                <w:bCs/>
                <w:color w:val="000000"/>
                <w:kern w:val="0"/>
                <w:sz w:val="22"/>
                <w:szCs w:val="22"/>
              </w:rPr>
              <w:t>0.00</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Cs/>
                <w:color w:val="000000"/>
                <w:kern w:val="0"/>
                <w:sz w:val="22"/>
                <w:szCs w:val="22"/>
              </w:rPr>
            </w:pPr>
            <w:r>
              <w:rPr>
                <w:rFonts w:hint="eastAsia" w:ascii="宋体" w:hAnsi="宋体" w:eastAsia="宋体" w:cs="Arial"/>
                <w:bCs/>
                <w:color w:val="000000"/>
                <w:kern w:val="0"/>
                <w:sz w:val="22"/>
                <w:szCs w:val="22"/>
              </w:rPr>
              <w:t>0.00</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bCs/>
                <w:color w:val="000000"/>
                <w:kern w:val="0"/>
                <w:sz w:val="22"/>
                <w:szCs w:val="22"/>
                <w:lang w:val="en-US" w:eastAsia="zh-CN"/>
              </w:rPr>
            </w:pPr>
            <w:r>
              <w:rPr>
                <w:rFonts w:hint="eastAsia" w:ascii="宋体" w:hAnsi="宋体" w:eastAsia="宋体" w:cs="Arial"/>
                <w:bCs/>
                <w:color w:val="000000"/>
                <w:kern w:val="0"/>
                <w:sz w:val="22"/>
                <w:szCs w:val="22"/>
                <w:lang w:val="en-US" w:eastAsia="zh-CN"/>
              </w:rPr>
              <w:t>18.16</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201</w:t>
            </w:r>
          </w:p>
        </w:tc>
        <w:tc>
          <w:tcPr>
            <w:tcW w:w="115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一般公共服务支出</w:t>
            </w:r>
          </w:p>
        </w:tc>
        <w:tc>
          <w:tcPr>
            <w:tcW w:w="112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22.70</w:t>
            </w:r>
            <w:r>
              <w:rPr>
                <w:rFonts w:hint="eastAsia" w:ascii="宋体" w:hAnsi="宋体" w:eastAsia="宋体" w:cs="Arial"/>
                <w:color w:val="000000"/>
                <w:kern w:val="0"/>
                <w:sz w:val="22"/>
                <w:szCs w:val="22"/>
              </w:rPr>
              <w:t>　</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22.70</w:t>
            </w:r>
            <w:r>
              <w:rPr>
                <w:rFonts w:hint="eastAsia" w:ascii="宋体" w:hAnsi="宋体" w:eastAsia="宋体" w:cs="Arial"/>
                <w:color w:val="000000"/>
                <w:kern w:val="0"/>
                <w:sz w:val="22"/>
                <w:szCs w:val="22"/>
              </w:rPr>
              <w:t>　</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20103</w:t>
            </w:r>
          </w:p>
        </w:tc>
        <w:tc>
          <w:tcPr>
            <w:tcW w:w="115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政府办公厅（室）及相关机构事务　</w:t>
            </w:r>
          </w:p>
        </w:tc>
        <w:tc>
          <w:tcPr>
            <w:tcW w:w="112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10.00</w:t>
            </w:r>
            <w:r>
              <w:rPr>
                <w:rFonts w:hint="eastAsia" w:ascii="宋体" w:hAnsi="宋体" w:eastAsia="宋体" w:cs="Arial"/>
                <w:color w:val="000000"/>
                <w:kern w:val="0"/>
                <w:sz w:val="22"/>
                <w:szCs w:val="22"/>
              </w:rPr>
              <w:t>　</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10.00</w:t>
            </w:r>
            <w:r>
              <w:rPr>
                <w:rFonts w:hint="eastAsia" w:ascii="宋体" w:hAnsi="宋体" w:eastAsia="宋体" w:cs="Arial"/>
                <w:color w:val="000000"/>
                <w:kern w:val="0"/>
                <w:sz w:val="22"/>
                <w:szCs w:val="22"/>
              </w:rPr>
              <w:t>　</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2010399</w:t>
            </w:r>
          </w:p>
        </w:tc>
        <w:tc>
          <w:tcPr>
            <w:tcW w:w="115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其他政府办公厅（室）及相关机构事务支出　</w:t>
            </w:r>
          </w:p>
        </w:tc>
        <w:tc>
          <w:tcPr>
            <w:tcW w:w="112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10.00</w:t>
            </w:r>
            <w:r>
              <w:rPr>
                <w:rFonts w:hint="eastAsia" w:ascii="宋体" w:hAnsi="宋体" w:eastAsia="宋体" w:cs="Arial"/>
                <w:color w:val="000000"/>
                <w:kern w:val="0"/>
                <w:sz w:val="22"/>
                <w:szCs w:val="22"/>
              </w:rPr>
              <w:t>　</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10.00</w:t>
            </w:r>
            <w:r>
              <w:rPr>
                <w:rFonts w:hint="eastAsia" w:ascii="宋体" w:hAnsi="宋体" w:eastAsia="宋体" w:cs="Arial"/>
                <w:color w:val="000000"/>
                <w:kern w:val="0"/>
                <w:sz w:val="22"/>
                <w:szCs w:val="22"/>
              </w:rPr>
              <w:t>　</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　20133</w:t>
            </w:r>
          </w:p>
        </w:tc>
        <w:tc>
          <w:tcPr>
            <w:tcW w:w="115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宣传事务　</w:t>
            </w:r>
          </w:p>
        </w:tc>
        <w:tc>
          <w:tcPr>
            <w:tcW w:w="1124" w:type="dxa"/>
            <w:tcBorders>
              <w:top w:val="nil"/>
              <w:left w:val="nil"/>
              <w:bottom w:val="single" w:color="000000" w:sz="4" w:space="0"/>
              <w:right w:val="single" w:color="000000" w:sz="4" w:space="0"/>
            </w:tcBorders>
            <w:shd w:val="clear" w:color="auto" w:fill="auto"/>
            <w:noWrap/>
            <w:vAlign w:val="center"/>
          </w:tcPr>
          <w:p>
            <w:pPr>
              <w:widowControl/>
              <w:jc w:val="both"/>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12.70</w:t>
            </w:r>
            <w:r>
              <w:rPr>
                <w:rFonts w:hint="eastAsia" w:ascii="宋体" w:hAnsi="宋体" w:eastAsia="宋体" w:cs="Arial"/>
                <w:color w:val="000000"/>
                <w:kern w:val="0"/>
                <w:sz w:val="22"/>
                <w:szCs w:val="22"/>
              </w:rPr>
              <w:t>　</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both"/>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12.70</w:t>
            </w:r>
            <w:r>
              <w:rPr>
                <w:rFonts w:hint="eastAsia" w:ascii="宋体" w:hAnsi="宋体" w:eastAsia="宋体" w:cs="Arial"/>
                <w:color w:val="000000"/>
                <w:kern w:val="0"/>
                <w:sz w:val="22"/>
                <w:szCs w:val="22"/>
              </w:rPr>
              <w:t>　</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rPr>
              <w:t>　</w:t>
            </w:r>
            <w:r>
              <w:rPr>
                <w:rFonts w:hint="eastAsia" w:ascii="宋体" w:hAnsi="宋体" w:eastAsia="宋体" w:cs="Arial"/>
                <w:color w:val="000000"/>
                <w:kern w:val="0"/>
                <w:sz w:val="22"/>
                <w:szCs w:val="22"/>
                <w:lang w:val="en-US" w:eastAsia="zh-CN"/>
              </w:rPr>
              <w:t>2013399</w:t>
            </w:r>
          </w:p>
        </w:tc>
        <w:tc>
          <w:tcPr>
            <w:tcW w:w="115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lang w:eastAsia="zh-CN"/>
              </w:rPr>
            </w:pPr>
            <w:r>
              <w:rPr>
                <w:rFonts w:hint="eastAsia" w:ascii="宋体" w:hAnsi="宋体" w:eastAsia="宋体" w:cs="Arial"/>
                <w:color w:val="000000"/>
                <w:kern w:val="0"/>
                <w:sz w:val="22"/>
                <w:szCs w:val="22"/>
              </w:rPr>
              <w:t>　</w:t>
            </w:r>
            <w:r>
              <w:rPr>
                <w:rFonts w:hint="eastAsia" w:ascii="宋体" w:hAnsi="宋体" w:eastAsia="宋体" w:cs="Arial"/>
                <w:color w:val="000000"/>
                <w:kern w:val="0"/>
                <w:sz w:val="18"/>
                <w:szCs w:val="18"/>
                <w:lang w:eastAsia="zh-CN"/>
              </w:rPr>
              <w:t>其他宣传事务支出</w:t>
            </w:r>
          </w:p>
        </w:tc>
        <w:tc>
          <w:tcPr>
            <w:tcW w:w="112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12.70</w:t>
            </w:r>
            <w:r>
              <w:rPr>
                <w:rFonts w:hint="eastAsia" w:ascii="宋体" w:hAnsi="宋体" w:eastAsia="宋体" w:cs="Arial"/>
                <w:color w:val="000000"/>
                <w:kern w:val="0"/>
                <w:sz w:val="22"/>
                <w:szCs w:val="22"/>
              </w:rPr>
              <w:t>　</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12.70</w:t>
            </w:r>
            <w:r>
              <w:rPr>
                <w:rFonts w:hint="eastAsia" w:ascii="宋体" w:hAnsi="宋体" w:eastAsia="宋体" w:cs="Arial"/>
                <w:color w:val="000000"/>
                <w:kern w:val="0"/>
                <w:sz w:val="22"/>
                <w:szCs w:val="22"/>
              </w:rPr>
              <w:t>　</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w:t>
            </w:r>
          </w:p>
        </w:tc>
        <w:tc>
          <w:tcPr>
            <w:tcW w:w="115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文化旅游体育和传媒支出</w:t>
            </w:r>
          </w:p>
        </w:tc>
        <w:tc>
          <w:tcPr>
            <w:tcW w:w="112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1723.35</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1705.20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18.16</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20701</w:t>
            </w:r>
          </w:p>
        </w:tc>
        <w:tc>
          <w:tcPr>
            <w:tcW w:w="115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文化和旅游</w:t>
            </w:r>
          </w:p>
        </w:tc>
        <w:tc>
          <w:tcPr>
            <w:tcW w:w="112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0.70</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0.70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2070109</w:t>
            </w:r>
          </w:p>
        </w:tc>
        <w:tc>
          <w:tcPr>
            <w:tcW w:w="115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群众文化</w:t>
            </w:r>
          </w:p>
        </w:tc>
        <w:tc>
          <w:tcPr>
            <w:tcW w:w="112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0.70</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0.70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20708</w:t>
            </w:r>
          </w:p>
        </w:tc>
        <w:tc>
          <w:tcPr>
            <w:tcW w:w="115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广播电视</w:t>
            </w:r>
          </w:p>
        </w:tc>
        <w:tc>
          <w:tcPr>
            <w:tcW w:w="112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1703.62</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1685.47</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18.16</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rPr>
              <w:t>2070801</w:t>
            </w:r>
          </w:p>
        </w:tc>
        <w:tc>
          <w:tcPr>
            <w:tcW w:w="115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行政运行</w:t>
            </w:r>
          </w:p>
        </w:tc>
        <w:tc>
          <w:tcPr>
            <w:tcW w:w="112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rPr>
              <w:t>294.69</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rPr>
              <w:t>294.69</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2070808</w:t>
            </w:r>
          </w:p>
        </w:tc>
        <w:tc>
          <w:tcPr>
            <w:tcW w:w="115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rPr>
              <w:t>广播</w:t>
            </w:r>
            <w:r>
              <w:rPr>
                <w:rFonts w:hint="eastAsia" w:ascii="宋体" w:hAnsi="宋体" w:eastAsia="宋体" w:cs="Arial"/>
                <w:color w:val="000000"/>
                <w:kern w:val="0"/>
                <w:sz w:val="18"/>
                <w:szCs w:val="18"/>
                <w:lang w:eastAsia="zh-CN"/>
              </w:rPr>
              <w:t>电视事务</w:t>
            </w:r>
          </w:p>
        </w:tc>
        <w:tc>
          <w:tcPr>
            <w:tcW w:w="112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1133.50</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1115.35</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18.16</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2070899</w:t>
            </w:r>
          </w:p>
        </w:tc>
        <w:tc>
          <w:tcPr>
            <w:tcW w:w="115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其他广播电视支出</w:t>
            </w:r>
          </w:p>
        </w:tc>
        <w:tc>
          <w:tcPr>
            <w:tcW w:w="1124" w:type="dxa"/>
            <w:tcBorders>
              <w:top w:val="nil"/>
              <w:left w:val="nil"/>
              <w:bottom w:val="single" w:color="000000" w:sz="4" w:space="0"/>
              <w:right w:val="single" w:color="000000" w:sz="4" w:space="0"/>
            </w:tcBorders>
            <w:shd w:val="clear" w:color="auto" w:fill="auto"/>
            <w:noWrap/>
            <w:vAlign w:val="center"/>
          </w:tcPr>
          <w:p>
            <w:pPr>
              <w:widowControl/>
              <w:jc w:val="both"/>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275.43</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both"/>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275.43</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20799</w:t>
            </w:r>
          </w:p>
        </w:tc>
        <w:tc>
          <w:tcPr>
            <w:tcW w:w="115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其他文化旅游体育与传媒支出</w:t>
            </w:r>
          </w:p>
        </w:tc>
        <w:tc>
          <w:tcPr>
            <w:tcW w:w="112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19.03</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19.03</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2079999</w:t>
            </w:r>
          </w:p>
        </w:tc>
        <w:tc>
          <w:tcPr>
            <w:tcW w:w="115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18"/>
                <w:szCs w:val="18"/>
              </w:rPr>
              <w:t>其他文化旅游体育与传媒支出</w:t>
            </w:r>
          </w:p>
        </w:tc>
        <w:tc>
          <w:tcPr>
            <w:tcW w:w="112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19.03</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19.03</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w:t>
            </w:r>
          </w:p>
        </w:tc>
        <w:tc>
          <w:tcPr>
            <w:tcW w:w="115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社会保障和就业支出</w:t>
            </w:r>
          </w:p>
        </w:tc>
        <w:tc>
          <w:tcPr>
            <w:tcW w:w="112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34.96</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34.96</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w:t>
            </w:r>
          </w:p>
        </w:tc>
        <w:tc>
          <w:tcPr>
            <w:tcW w:w="115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行政事业单位养老支出</w:t>
            </w:r>
          </w:p>
        </w:tc>
        <w:tc>
          <w:tcPr>
            <w:tcW w:w="112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34.96</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34.96</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2080505</w:t>
            </w:r>
          </w:p>
        </w:tc>
        <w:tc>
          <w:tcPr>
            <w:tcW w:w="115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机关事业单位基本养老保险缴费支出</w:t>
            </w:r>
          </w:p>
        </w:tc>
        <w:tc>
          <w:tcPr>
            <w:tcW w:w="112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34.96</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34.96</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212</w:t>
            </w:r>
          </w:p>
        </w:tc>
        <w:tc>
          <w:tcPr>
            <w:tcW w:w="115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城乡社区支出</w:t>
            </w:r>
          </w:p>
        </w:tc>
        <w:tc>
          <w:tcPr>
            <w:tcW w:w="112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14.07</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14.07</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21299</w:t>
            </w:r>
          </w:p>
        </w:tc>
        <w:tc>
          <w:tcPr>
            <w:tcW w:w="115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　其他城乡社区支出</w:t>
            </w:r>
          </w:p>
        </w:tc>
        <w:tc>
          <w:tcPr>
            <w:tcW w:w="112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14.07</w:t>
            </w:r>
            <w:r>
              <w:rPr>
                <w:rFonts w:hint="eastAsia" w:ascii="宋体" w:hAnsi="宋体" w:eastAsia="宋体" w:cs="Arial"/>
                <w:color w:val="000000"/>
                <w:kern w:val="0"/>
                <w:sz w:val="22"/>
                <w:szCs w:val="22"/>
              </w:rPr>
              <w:t>　</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both"/>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14.07</w:t>
            </w:r>
            <w:r>
              <w:rPr>
                <w:rFonts w:hint="eastAsia" w:ascii="宋体" w:hAnsi="宋体" w:eastAsia="宋体" w:cs="Arial"/>
                <w:color w:val="000000"/>
                <w:kern w:val="0"/>
                <w:sz w:val="22"/>
                <w:szCs w:val="22"/>
              </w:rPr>
              <w:t>　</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rPr>
              <w:t>2</w:t>
            </w:r>
            <w:r>
              <w:rPr>
                <w:rFonts w:hint="eastAsia" w:ascii="宋体" w:hAnsi="宋体" w:eastAsia="宋体" w:cs="Arial"/>
                <w:color w:val="000000"/>
                <w:kern w:val="0"/>
                <w:sz w:val="22"/>
                <w:szCs w:val="22"/>
                <w:lang w:val="en-US" w:eastAsia="zh-CN"/>
              </w:rPr>
              <w:t>129999</w:t>
            </w:r>
          </w:p>
        </w:tc>
        <w:tc>
          <w:tcPr>
            <w:tcW w:w="115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其他城乡社区支出</w:t>
            </w:r>
          </w:p>
        </w:tc>
        <w:tc>
          <w:tcPr>
            <w:tcW w:w="112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14.07</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14.07</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213</w:t>
            </w:r>
          </w:p>
        </w:tc>
        <w:tc>
          <w:tcPr>
            <w:tcW w:w="115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农林水支出</w:t>
            </w:r>
          </w:p>
        </w:tc>
        <w:tc>
          <w:tcPr>
            <w:tcW w:w="1124"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5.00</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5.00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21399</w:t>
            </w:r>
          </w:p>
        </w:tc>
        <w:tc>
          <w:tcPr>
            <w:tcW w:w="115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其他农林水支出</w:t>
            </w:r>
          </w:p>
        </w:tc>
        <w:tc>
          <w:tcPr>
            <w:tcW w:w="1124" w:type="dxa"/>
            <w:tcBorders>
              <w:top w:val="nil"/>
              <w:left w:val="nil"/>
              <w:bottom w:val="single" w:color="000000" w:sz="4" w:space="0"/>
              <w:right w:val="single" w:color="000000" w:sz="4" w:space="0"/>
            </w:tcBorders>
            <w:shd w:val="clear" w:color="auto" w:fill="auto"/>
            <w:noWrap/>
            <w:vAlign w:val="center"/>
          </w:tcPr>
          <w:p>
            <w:pPr>
              <w:widowControl/>
              <w:jc w:val="both"/>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5.00</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5.00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rPr>
              <w:t>2</w:t>
            </w:r>
            <w:r>
              <w:rPr>
                <w:rFonts w:hint="eastAsia" w:ascii="宋体" w:hAnsi="宋体" w:eastAsia="宋体" w:cs="Arial"/>
                <w:color w:val="000000"/>
                <w:kern w:val="0"/>
                <w:sz w:val="22"/>
                <w:szCs w:val="22"/>
                <w:lang w:val="en-US" w:eastAsia="zh-CN"/>
              </w:rPr>
              <w:t>139999</w:t>
            </w:r>
          </w:p>
        </w:tc>
        <w:tc>
          <w:tcPr>
            <w:tcW w:w="115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lang w:eastAsia="zh-CN"/>
              </w:rPr>
              <w:t>其他农林水</w:t>
            </w:r>
            <w:r>
              <w:rPr>
                <w:rFonts w:hint="eastAsia" w:ascii="宋体" w:hAnsi="宋体" w:eastAsia="宋体" w:cs="Arial"/>
                <w:color w:val="000000"/>
                <w:kern w:val="0"/>
                <w:sz w:val="18"/>
                <w:szCs w:val="18"/>
              </w:rPr>
              <w:t>支出</w:t>
            </w:r>
          </w:p>
        </w:tc>
        <w:tc>
          <w:tcPr>
            <w:tcW w:w="1124"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5.00</w:t>
            </w:r>
          </w:p>
        </w:tc>
        <w:tc>
          <w:tcPr>
            <w:tcW w:w="96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5.00</w:t>
            </w:r>
          </w:p>
        </w:tc>
        <w:tc>
          <w:tcPr>
            <w:tcW w:w="6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7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9095" w:type="dxa"/>
            <w:gridSpan w:val="13"/>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注：本表反映部门本年度取得的各项收入情况；本表金额转换成万元时，因四舍五入可能存在尾差。</w:t>
            </w:r>
          </w:p>
        </w:tc>
      </w:tr>
    </w:tbl>
    <w:p>
      <w:pPr>
        <w:ind w:firstLine="388" w:firstLineChars="200"/>
        <w:rPr>
          <w:rFonts w:ascii="宋体" w:hAnsi="宋体" w:eastAsia="宋体"/>
          <w:sz w:val="20"/>
        </w:rPr>
      </w:pPr>
    </w:p>
    <w:p>
      <w:pPr>
        <w:ind w:firstLine="628" w:firstLineChars="200"/>
        <w:jc w:val="center"/>
        <w:rPr>
          <w:rFonts w:hint="eastAsia" w:ascii="黑体" w:hAnsi="黑体" w:eastAsia="黑体"/>
          <w:szCs w:val="32"/>
        </w:rPr>
      </w:pPr>
    </w:p>
    <w:p>
      <w:pPr>
        <w:ind w:firstLine="3140" w:firstLineChars="1000"/>
        <w:jc w:val="both"/>
        <w:rPr>
          <w:rFonts w:ascii="黑体" w:hAnsi="黑体" w:eastAsia="黑体"/>
          <w:szCs w:val="32"/>
        </w:rPr>
      </w:pPr>
      <w:r>
        <w:rPr>
          <w:rFonts w:hint="eastAsia" w:ascii="黑体" w:hAnsi="黑体" w:eastAsia="黑体"/>
          <w:szCs w:val="32"/>
        </w:rPr>
        <w:t>支出决算表</w:t>
      </w:r>
    </w:p>
    <w:p>
      <w:pPr>
        <w:ind w:firstLine="628" w:firstLineChars="200"/>
        <w:jc w:val="center"/>
        <w:rPr>
          <w:rFonts w:ascii="黑体" w:hAnsi="黑体" w:eastAsia="黑体"/>
          <w:szCs w:val="32"/>
        </w:rPr>
      </w:pPr>
    </w:p>
    <w:tbl>
      <w:tblPr>
        <w:tblStyle w:val="9"/>
        <w:tblW w:w="8572" w:type="dxa"/>
        <w:tblInd w:w="93" w:type="dxa"/>
        <w:tblLayout w:type="autofit"/>
        <w:tblCellMar>
          <w:top w:w="0" w:type="dxa"/>
          <w:left w:w="108" w:type="dxa"/>
          <w:bottom w:w="0" w:type="dxa"/>
          <w:right w:w="108" w:type="dxa"/>
        </w:tblCellMar>
      </w:tblPr>
      <w:tblGrid>
        <w:gridCol w:w="430"/>
        <w:gridCol w:w="430"/>
        <w:gridCol w:w="430"/>
        <w:gridCol w:w="1086"/>
        <w:gridCol w:w="1086"/>
        <w:gridCol w:w="1086"/>
        <w:gridCol w:w="1086"/>
        <w:gridCol w:w="902"/>
        <w:gridCol w:w="950"/>
        <w:gridCol w:w="1086"/>
      </w:tblGrid>
      <w:tr>
        <w:tblPrEx>
          <w:tblCellMar>
            <w:top w:w="0" w:type="dxa"/>
            <w:left w:w="108" w:type="dxa"/>
            <w:bottom w:w="0" w:type="dxa"/>
            <w:right w:w="108" w:type="dxa"/>
          </w:tblCellMar>
        </w:tblPrEx>
        <w:trPr>
          <w:trHeight w:val="255" w:hRule="atLeast"/>
        </w:trPr>
        <w:tc>
          <w:tcPr>
            <w:tcW w:w="43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43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43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08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08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08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08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90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2036"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公开03表</w:t>
            </w:r>
          </w:p>
        </w:tc>
      </w:tr>
      <w:tr>
        <w:tblPrEx>
          <w:tblCellMar>
            <w:top w:w="0" w:type="dxa"/>
            <w:left w:w="108" w:type="dxa"/>
            <w:bottom w:w="0" w:type="dxa"/>
            <w:right w:w="108" w:type="dxa"/>
          </w:tblCellMar>
        </w:tblPrEx>
        <w:trPr>
          <w:trHeight w:val="255" w:hRule="atLeast"/>
        </w:trPr>
        <w:tc>
          <w:tcPr>
            <w:tcW w:w="2376" w:type="dxa"/>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部门：</w:t>
            </w:r>
            <w:r>
              <w:rPr>
                <w:rFonts w:ascii="宋体" w:hAnsi="宋体" w:eastAsia="宋体" w:cs="Arial"/>
                <w:color w:val="000000"/>
                <w:kern w:val="0"/>
                <w:sz w:val="20"/>
              </w:rPr>
              <w:t xml:space="preserve"> </w:t>
            </w:r>
          </w:p>
        </w:tc>
        <w:tc>
          <w:tcPr>
            <w:tcW w:w="108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08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08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90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2036" w:type="dxa"/>
            <w:gridSpan w:val="2"/>
            <w:tcBorders>
              <w:top w:val="nil"/>
              <w:left w:val="nil"/>
              <w:bottom w:val="single" w:color="000000" w:sz="4" w:space="0"/>
              <w:right w:val="nil"/>
            </w:tcBorders>
            <w:shd w:val="clear" w:color="auto" w:fill="auto"/>
            <w:noWrap/>
            <w:vAlign w:val="bottom"/>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单位：万元</w:t>
            </w:r>
          </w:p>
        </w:tc>
      </w:tr>
      <w:tr>
        <w:tblPrEx>
          <w:tblCellMar>
            <w:top w:w="0" w:type="dxa"/>
            <w:left w:w="108" w:type="dxa"/>
            <w:bottom w:w="0" w:type="dxa"/>
            <w:right w:w="108" w:type="dxa"/>
          </w:tblCellMar>
        </w:tblPrEx>
        <w:trPr>
          <w:trHeight w:val="569" w:hRule="atLeast"/>
        </w:trPr>
        <w:tc>
          <w:tcPr>
            <w:tcW w:w="12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功能分类</w:t>
            </w:r>
          </w:p>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科目编码</w:t>
            </w:r>
          </w:p>
        </w:tc>
        <w:tc>
          <w:tcPr>
            <w:tcW w:w="1086"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1086"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本年支出合计</w:t>
            </w:r>
          </w:p>
        </w:tc>
        <w:tc>
          <w:tcPr>
            <w:tcW w:w="1086"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1086"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c>
          <w:tcPr>
            <w:tcW w:w="902"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上缴上级支出</w:t>
            </w:r>
          </w:p>
        </w:tc>
        <w:tc>
          <w:tcPr>
            <w:tcW w:w="950"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经营支出</w:t>
            </w:r>
          </w:p>
        </w:tc>
        <w:tc>
          <w:tcPr>
            <w:tcW w:w="1086"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对附属单位补助支出</w:t>
            </w:r>
          </w:p>
        </w:tc>
      </w:tr>
      <w:tr>
        <w:tblPrEx>
          <w:tblCellMar>
            <w:top w:w="0" w:type="dxa"/>
            <w:left w:w="108" w:type="dxa"/>
            <w:bottom w:w="0" w:type="dxa"/>
            <w:right w:w="108" w:type="dxa"/>
          </w:tblCellMar>
        </w:tblPrEx>
        <w:trPr>
          <w:trHeight w:val="569" w:hRule="atLeast"/>
        </w:trPr>
        <w:tc>
          <w:tcPr>
            <w:tcW w:w="1290"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1086" w:type="dxa"/>
            <w:vMerge w:val="continue"/>
            <w:tcBorders>
              <w:top w:val="single" w:color="000000" w:sz="4" w:space="0"/>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1086" w:type="dxa"/>
            <w:vMerge w:val="continue"/>
            <w:tcBorders>
              <w:top w:val="single" w:color="000000" w:sz="4" w:space="0"/>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1086" w:type="dxa"/>
            <w:vMerge w:val="continue"/>
            <w:tcBorders>
              <w:top w:val="single" w:color="000000" w:sz="4" w:space="0"/>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1086" w:type="dxa"/>
            <w:vMerge w:val="continue"/>
            <w:tcBorders>
              <w:top w:val="single" w:color="000000" w:sz="4" w:space="0"/>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902" w:type="dxa"/>
            <w:vMerge w:val="continue"/>
            <w:tcBorders>
              <w:top w:val="single" w:color="000000" w:sz="4" w:space="0"/>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950"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1086"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569" w:hRule="atLeast"/>
        </w:trPr>
        <w:tc>
          <w:tcPr>
            <w:tcW w:w="1290"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1086" w:type="dxa"/>
            <w:vMerge w:val="continue"/>
            <w:tcBorders>
              <w:top w:val="single" w:color="000000" w:sz="4" w:space="0"/>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1086" w:type="dxa"/>
            <w:vMerge w:val="continue"/>
            <w:tcBorders>
              <w:top w:val="single" w:color="000000" w:sz="4" w:space="0"/>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1086" w:type="dxa"/>
            <w:vMerge w:val="continue"/>
            <w:tcBorders>
              <w:top w:val="single" w:color="000000" w:sz="4" w:space="0"/>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1086" w:type="dxa"/>
            <w:vMerge w:val="continue"/>
            <w:tcBorders>
              <w:top w:val="single" w:color="000000" w:sz="4" w:space="0"/>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902" w:type="dxa"/>
            <w:vMerge w:val="continue"/>
            <w:tcBorders>
              <w:top w:val="single" w:color="000000" w:sz="4" w:space="0"/>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950"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1086"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569" w:hRule="atLeast"/>
        </w:trPr>
        <w:tc>
          <w:tcPr>
            <w:tcW w:w="1290"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1086" w:type="dxa"/>
            <w:vMerge w:val="continue"/>
            <w:tcBorders>
              <w:top w:val="single" w:color="000000" w:sz="4" w:space="0"/>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1086" w:type="dxa"/>
            <w:vMerge w:val="continue"/>
            <w:tcBorders>
              <w:top w:val="single" w:color="000000" w:sz="4" w:space="0"/>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1086" w:type="dxa"/>
            <w:vMerge w:val="continue"/>
            <w:tcBorders>
              <w:top w:val="single" w:color="000000" w:sz="4" w:space="0"/>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1086" w:type="dxa"/>
            <w:vMerge w:val="continue"/>
            <w:tcBorders>
              <w:top w:val="single" w:color="000000" w:sz="4" w:space="0"/>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902" w:type="dxa"/>
            <w:vMerge w:val="continue"/>
            <w:tcBorders>
              <w:top w:val="single" w:color="000000" w:sz="4" w:space="0"/>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950"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1086"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30"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类</w:t>
            </w:r>
          </w:p>
        </w:tc>
        <w:tc>
          <w:tcPr>
            <w:tcW w:w="430"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款</w:t>
            </w:r>
          </w:p>
        </w:tc>
        <w:tc>
          <w:tcPr>
            <w:tcW w:w="430"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w:t>
            </w:r>
          </w:p>
        </w:tc>
        <w:tc>
          <w:tcPr>
            <w:tcW w:w="95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6</w:t>
            </w:r>
          </w:p>
        </w:tc>
      </w:tr>
      <w:tr>
        <w:tblPrEx>
          <w:tblCellMar>
            <w:top w:w="0" w:type="dxa"/>
            <w:left w:w="108" w:type="dxa"/>
            <w:bottom w:w="0" w:type="dxa"/>
            <w:right w:w="108" w:type="dxa"/>
          </w:tblCellMar>
        </w:tblPrEx>
        <w:trPr>
          <w:trHeight w:val="308" w:hRule="atLeast"/>
        </w:trPr>
        <w:tc>
          <w:tcPr>
            <w:tcW w:w="430" w:type="dxa"/>
            <w:vMerge w:val="continue"/>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430" w:type="dxa"/>
            <w:vMerge w:val="continue"/>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430" w:type="dxa"/>
            <w:vMerge w:val="continue"/>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bCs/>
                <w:color w:val="000000"/>
                <w:kern w:val="0"/>
                <w:sz w:val="22"/>
                <w:szCs w:val="22"/>
                <w:lang w:val="en-US" w:eastAsia="zh-CN"/>
              </w:rPr>
            </w:pPr>
            <w:r>
              <w:rPr>
                <w:rFonts w:hint="eastAsia" w:ascii="宋体" w:hAnsi="宋体" w:eastAsia="宋体" w:cs="Arial"/>
                <w:bCs/>
                <w:color w:val="000000"/>
                <w:kern w:val="0"/>
                <w:sz w:val="22"/>
                <w:szCs w:val="22"/>
                <w:lang w:val="en-US" w:eastAsia="zh-CN"/>
              </w:rPr>
              <w:t>1800.08</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Cs/>
                <w:color w:val="000000"/>
                <w:kern w:val="0"/>
                <w:sz w:val="22"/>
                <w:szCs w:val="22"/>
              </w:rPr>
            </w:pPr>
            <w:r>
              <w:rPr>
                <w:rFonts w:hint="eastAsia" w:ascii="宋体" w:hAnsi="宋体" w:eastAsia="宋体" w:cs="Arial"/>
                <w:bCs/>
                <w:color w:val="000000"/>
                <w:kern w:val="0"/>
                <w:sz w:val="22"/>
                <w:szCs w:val="22"/>
                <w:lang w:val="en-US" w:eastAsia="zh-CN"/>
              </w:rPr>
              <w:t>1780.01</w:t>
            </w:r>
            <w:r>
              <w:rPr>
                <w:rFonts w:hint="eastAsia" w:ascii="宋体" w:hAnsi="宋体" w:eastAsia="宋体" w:cs="Arial"/>
                <w:bCs/>
                <w:color w:val="000000"/>
                <w:kern w:val="0"/>
                <w:sz w:val="22"/>
                <w:szCs w:val="22"/>
              </w:rPr>
              <w:t>.</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bCs/>
                <w:color w:val="000000"/>
                <w:kern w:val="0"/>
                <w:sz w:val="22"/>
                <w:szCs w:val="22"/>
                <w:lang w:val="en-US" w:eastAsia="zh-CN"/>
              </w:rPr>
            </w:pPr>
            <w:r>
              <w:rPr>
                <w:rFonts w:hint="eastAsia" w:ascii="宋体" w:hAnsi="宋体" w:eastAsia="宋体" w:cs="Arial"/>
                <w:bCs/>
                <w:color w:val="000000"/>
                <w:kern w:val="0"/>
                <w:sz w:val="22"/>
                <w:szCs w:val="22"/>
                <w:lang w:val="en-US" w:eastAsia="zh-CN"/>
              </w:rPr>
              <w:t>19.07</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Cs/>
                <w:color w:val="000000"/>
                <w:kern w:val="0"/>
                <w:sz w:val="22"/>
                <w:szCs w:val="22"/>
              </w:rPr>
            </w:pPr>
            <w:r>
              <w:rPr>
                <w:rFonts w:hint="eastAsia" w:ascii="宋体" w:hAnsi="宋体" w:eastAsia="宋体" w:cs="Arial"/>
                <w:bCs/>
                <w:color w:val="000000"/>
                <w:kern w:val="0"/>
                <w:sz w:val="22"/>
                <w:szCs w:val="22"/>
              </w:rPr>
              <w:t>0.00</w:t>
            </w:r>
          </w:p>
        </w:tc>
        <w:tc>
          <w:tcPr>
            <w:tcW w:w="95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Cs/>
                <w:color w:val="000000"/>
                <w:kern w:val="0"/>
                <w:sz w:val="22"/>
                <w:szCs w:val="22"/>
              </w:rPr>
            </w:pPr>
            <w:r>
              <w:rPr>
                <w:rFonts w:hint="eastAsia" w:ascii="宋体" w:hAnsi="宋体" w:eastAsia="宋体" w:cs="Arial"/>
                <w:bCs/>
                <w:color w:val="000000"/>
                <w:kern w:val="0"/>
                <w:sz w:val="22"/>
                <w:szCs w:val="22"/>
              </w:rPr>
              <w:t>0.00</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Cs/>
                <w:color w:val="000000"/>
                <w:kern w:val="0"/>
                <w:sz w:val="22"/>
                <w:szCs w:val="22"/>
              </w:rPr>
            </w:pPr>
            <w:r>
              <w:rPr>
                <w:rFonts w:hint="eastAsia" w:ascii="宋体" w:hAnsi="宋体" w:eastAsia="宋体" w:cs="Arial"/>
                <w:bCs/>
                <w:color w:val="000000"/>
                <w:kern w:val="0"/>
                <w:sz w:val="22"/>
                <w:szCs w:val="22"/>
              </w:rPr>
              <w:t>0.00</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201</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　一般公共服务支出</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22.70</w:t>
            </w:r>
            <w:r>
              <w:rPr>
                <w:rFonts w:hint="eastAsia" w:ascii="宋体" w:hAnsi="宋体" w:eastAsia="宋体" w:cs="Arial"/>
                <w:color w:val="000000"/>
                <w:kern w:val="0"/>
                <w:sz w:val="22"/>
                <w:szCs w:val="22"/>
              </w:rPr>
              <w:t>　</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22.70</w:t>
            </w:r>
            <w:r>
              <w:rPr>
                <w:rFonts w:hint="eastAsia" w:ascii="宋体" w:hAnsi="宋体" w:eastAsia="宋体" w:cs="Arial"/>
                <w:color w:val="000000"/>
                <w:kern w:val="0"/>
                <w:sz w:val="22"/>
                <w:szCs w:val="22"/>
              </w:rPr>
              <w:t>　</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95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20103</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　政府办公厅（室）及相关机构事务</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10.00</w:t>
            </w:r>
            <w:r>
              <w:rPr>
                <w:rFonts w:hint="eastAsia" w:ascii="宋体" w:hAnsi="宋体" w:eastAsia="宋体" w:cs="Arial"/>
                <w:color w:val="000000"/>
                <w:kern w:val="0"/>
                <w:sz w:val="22"/>
                <w:szCs w:val="22"/>
              </w:rPr>
              <w:t>　</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10.00</w:t>
            </w:r>
            <w:r>
              <w:rPr>
                <w:rFonts w:hint="eastAsia" w:ascii="宋体" w:hAnsi="宋体" w:eastAsia="宋体" w:cs="Arial"/>
                <w:color w:val="000000"/>
                <w:kern w:val="0"/>
                <w:sz w:val="22"/>
                <w:szCs w:val="22"/>
              </w:rPr>
              <w:t>　</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95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2010399</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其他政府办公厅（室）及相关机构事务支出</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10.00</w:t>
            </w:r>
            <w:r>
              <w:rPr>
                <w:rFonts w:hint="eastAsia" w:ascii="宋体" w:hAnsi="宋体" w:eastAsia="宋体" w:cs="Arial"/>
                <w:color w:val="000000"/>
                <w:kern w:val="0"/>
                <w:sz w:val="22"/>
                <w:szCs w:val="22"/>
              </w:rPr>
              <w:t>　</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10.00</w:t>
            </w:r>
            <w:r>
              <w:rPr>
                <w:rFonts w:hint="eastAsia" w:ascii="宋体" w:hAnsi="宋体" w:eastAsia="宋体" w:cs="Arial"/>
                <w:color w:val="000000"/>
                <w:kern w:val="0"/>
                <w:sz w:val="22"/>
                <w:szCs w:val="22"/>
              </w:rPr>
              <w:t>　</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95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20133</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宣传事务　</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12.70</w:t>
            </w:r>
            <w:r>
              <w:rPr>
                <w:rFonts w:hint="eastAsia" w:ascii="宋体" w:hAnsi="宋体" w:eastAsia="宋体" w:cs="Arial"/>
                <w:color w:val="000000"/>
                <w:kern w:val="0"/>
                <w:sz w:val="22"/>
                <w:szCs w:val="22"/>
              </w:rPr>
              <w:t>　</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12.70</w:t>
            </w:r>
            <w:r>
              <w:rPr>
                <w:rFonts w:hint="eastAsia" w:ascii="宋体" w:hAnsi="宋体" w:eastAsia="宋体" w:cs="Arial"/>
                <w:color w:val="000000"/>
                <w:kern w:val="0"/>
                <w:sz w:val="22"/>
                <w:szCs w:val="22"/>
              </w:rPr>
              <w:t>　</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95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2013399</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rPr>
              <w:t>其他</w:t>
            </w:r>
            <w:r>
              <w:rPr>
                <w:rFonts w:hint="eastAsia" w:ascii="宋体" w:hAnsi="宋体" w:eastAsia="宋体" w:cs="Arial"/>
                <w:color w:val="000000"/>
                <w:kern w:val="0"/>
                <w:sz w:val="18"/>
                <w:szCs w:val="18"/>
                <w:lang w:eastAsia="zh-CN"/>
              </w:rPr>
              <w:t>宣传事务支出</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12.70</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both"/>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12.70</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0.00</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95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18"/>
                <w:szCs w:val="18"/>
              </w:rPr>
            </w:pP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szCs w:val="22"/>
                <w:lang w:val="en-US" w:eastAsia="zh-CN"/>
              </w:rPr>
            </w:pP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szCs w:val="22"/>
                <w:lang w:val="en-US" w:eastAsia="zh-CN"/>
              </w:rPr>
            </w:pP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szCs w:val="22"/>
              </w:rPr>
            </w:pP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szCs w:val="22"/>
              </w:rPr>
            </w:pPr>
          </w:p>
        </w:tc>
        <w:tc>
          <w:tcPr>
            <w:tcW w:w="95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szCs w:val="22"/>
              </w:rPr>
            </w:pP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宋体" w:hAnsi="宋体" w:eastAsia="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文化旅游体育与传媒支出</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1723.35</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1723.35</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0.00</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95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20701</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文化和旅游</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0.70</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0.70</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0.00</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95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2070109</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群众文化</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0.7</w:t>
            </w:r>
            <w:r>
              <w:rPr>
                <w:rFonts w:hint="eastAsia" w:ascii="宋体" w:hAnsi="宋体" w:eastAsia="宋体" w:cs="Arial"/>
                <w:color w:val="000000"/>
                <w:kern w:val="0"/>
                <w:sz w:val="22"/>
                <w:szCs w:val="22"/>
              </w:rPr>
              <w:t>0</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0.70</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0.00</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95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20708</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广播电视</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1703.62</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both"/>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1703.62</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0.00</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95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rPr>
              <w:t>20</w:t>
            </w:r>
            <w:r>
              <w:rPr>
                <w:rFonts w:hint="eastAsia" w:ascii="宋体" w:hAnsi="宋体" w:eastAsia="宋体" w:cs="Arial"/>
                <w:color w:val="000000"/>
                <w:kern w:val="0"/>
                <w:sz w:val="22"/>
                <w:szCs w:val="22"/>
                <w:lang w:val="en-US" w:eastAsia="zh-CN"/>
              </w:rPr>
              <w:t>70801</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行政运行</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rPr>
              <w:t>294.69</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rPr>
              <w:t>294.69</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rPr>
              <w:t>0.00　</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rPr>
              <w:t>0.00　</w:t>
            </w:r>
          </w:p>
        </w:tc>
        <w:tc>
          <w:tcPr>
            <w:tcW w:w="95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rPr>
              <w:t>0.00　</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tabs>
                <w:tab w:val="center" w:pos="537"/>
              </w:tabs>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2070808</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广播</w:t>
            </w:r>
            <w:r>
              <w:rPr>
                <w:rFonts w:hint="eastAsia" w:ascii="宋体" w:hAnsi="宋体" w:eastAsia="宋体" w:cs="Arial"/>
                <w:color w:val="000000"/>
                <w:kern w:val="0"/>
                <w:sz w:val="18"/>
                <w:szCs w:val="18"/>
              </w:rPr>
              <w:t>电视</w:t>
            </w:r>
            <w:r>
              <w:rPr>
                <w:rFonts w:hint="eastAsia" w:ascii="宋体" w:hAnsi="宋体" w:eastAsia="宋体" w:cs="Arial"/>
                <w:color w:val="000000"/>
                <w:kern w:val="0"/>
                <w:sz w:val="18"/>
                <w:szCs w:val="18"/>
                <w:lang w:eastAsia="zh-CN"/>
              </w:rPr>
              <w:t>事务</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1133.50</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1133.50</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95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2070899</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其他广播电视支出</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275.43</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275.43</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0.00</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95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20799</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其他文化旅游体育与传媒支出</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19.03</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19.03</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0.00</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95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2079999</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其他文化旅游体育与传媒支出</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19.03</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19.03</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0.00</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95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社会保障和就业支出</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34.96</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34.96</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95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行政事业单位养老支出</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34.96</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34.96</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95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2080505</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机关事业单位基本养老保险缴费支出</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34.96</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34.96</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95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212</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城乡社区支出</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14.07</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both"/>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14.07</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95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21299</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其他城乡社区支出</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14.07</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14.07</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95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rPr>
              <w:t>21</w:t>
            </w:r>
            <w:r>
              <w:rPr>
                <w:rFonts w:hint="eastAsia" w:ascii="宋体" w:hAnsi="宋体" w:eastAsia="宋体" w:cs="Arial"/>
                <w:color w:val="000000"/>
                <w:kern w:val="0"/>
                <w:sz w:val="22"/>
                <w:szCs w:val="22"/>
                <w:lang w:val="en-US" w:eastAsia="zh-CN"/>
              </w:rPr>
              <w:t>29999</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其他城乡社区支出</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14.07</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14.07</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95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213</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农林水支出</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5.00</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0.00</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5.00</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95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21399</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其他农林水支出</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5.00</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0.00</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5.00</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95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129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213</w:t>
            </w:r>
            <w:r>
              <w:rPr>
                <w:rFonts w:hint="eastAsia" w:ascii="宋体" w:hAnsi="宋体" w:eastAsia="宋体" w:cs="Arial"/>
                <w:color w:val="000000"/>
                <w:kern w:val="0"/>
                <w:sz w:val="22"/>
                <w:szCs w:val="22"/>
                <w:lang w:val="en-US" w:eastAsia="zh-CN"/>
              </w:rPr>
              <w:t>99</w:t>
            </w:r>
            <w:r>
              <w:rPr>
                <w:rFonts w:hint="eastAsia" w:ascii="宋体" w:hAnsi="宋体" w:eastAsia="宋体" w:cs="Arial"/>
                <w:color w:val="000000"/>
                <w:kern w:val="0"/>
                <w:sz w:val="22"/>
                <w:szCs w:val="22"/>
              </w:rPr>
              <w:t>99</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lang w:eastAsia="zh-CN"/>
              </w:rPr>
              <w:t>其他农林水支</w:t>
            </w:r>
            <w:r>
              <w:rPr>
                <w:rFonts w:hint="eastAsia" w:ascii="宋体" w:hAnsi="宋体" w:eastAsia="宋体" w:cs="Arial"/>
                <w:color w:val="000000"/>
                <w:kern w:val="0"/>
                <w:sz w:val="18"/>
                <w:szCs w:val="18"/>
              </w:rPr>
              <w:t>出</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5.00</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0.00</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5.00</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95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c>
          <w:tcPr>
            <w:tcW w:w="10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　</w:t>
            </w:r>
          </w:p>
        </w:tc>
      </w:tr>
      <w:tr>
        <w:tblPrEx>
          <w:tblCellMar>
            <w:top w:w="0" w:type="dxa"/>
            <w:left w:w="108" w:type="dxa"/>
            <w:bottom w:w="0" w:type="dxa"/>
            <w:right w:w="108" w:type="dxa"/>
          </w:tblCellMar>
        </w:tblPrEx>
        <w:trPr>
          <w:trHeight w:val="308" w:hRule="atLeast"/>
        </w:trPr>
        <w:tc>
          <w:tcPr>
            <w:tcW w:w="8572" w:type="dxa"/>
            <w:gridSpan w:val="10"/>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注：本表反映部门本年度各项支出情况；本表金额转换成万元时，因四舍五入可能存在尾差。</w:t>
            </w:r>
          </w:p>
        </w:tc>
      </w:tr>
    </w:tbl>
    <w:p>
      <w:pPr>
        <w:ind w:firstLine="628" w:firstLineChars="200"/>
        <w:jc w:val="center"/>
        <w:rPr>
          <w:rFonts w:hint="eastAsia" w:ascii="黑体" w:hAnsi="黑体" w:eastAsia="黑体"/>
          <w:szCs w:val="32"/>
        </w:rPr>
      </w:pPr>
    </w:p>
    <w:p>
      <w:pPr>
        <w:ind w:firstLine="628" w:firstLineChars="200"/>
        <w:jc w:val="center"/>
        <w:rPr>
          <w:rFonts w:hint="eastAsia" w:ascii="黑体" w:hAnsi="黑体" w:eastAsia="黑体"/>
          <w:szCs w:val="32"/>
        </w:rPr>
      </w:pPr>
    </w:p>
    <w:p>
      <w:pPr>
        <w:ind w:firstLine="628" w:firstLineChars="200"/>
        <w:jc w:val="center"/>
        <w:rPr>
          <w:rFonts w:hint="eastAsia" w:ascii="黑体" w:hAnsi="黑体" w:eastAsia="黑体"/>
          <w:szCs w:val="32"/>
        </w:rPr>
      </w:pPr>
    </w:p>
    <w:p>
      <w:pPr>
        <w:ind w:firstLine="628" w:firstLineChars="200"/>
        <w:jc w:val="center"/>
        <w:rPr>
          <w:rFonts w:hint="eastAsia" w:ascii="黑体" w:hAnsi="黑体" w:eastAsia="黑体"/>
          <w:szCs w:val="32"/>
        </w:rPr>
      </w:pPr>
    </w:p>
    <w:p>
      <w:pPr>
        <w:ind w:firstLine="628" w:firstLineChars="200"/>
        <w:jc w:val="center"/>
        <w:rPr>
          <w:rFonts w:hint="eastAsia" w:ascii="黑体" w:hAnsi="黑体" w:eastAsia="黑体"/>
          <w:szCs w:val="32"/>
        </w:rPr>
      </w:pPr>
    </w:p>
    <w:p>
      <w:pPr>
        <w:ind w:firstLine="628" w:firstLineChars="200"/>
        <w:jc w:val="center"/>
        <w:rPr>
          <w:rFonts w:ascii="黑体" w:hAnsi="黑体" w:eastAsia="黑体"/>
          <w:szCs w:val="32"/>
        </w:rPr>
      </w:pPr>
      <w:r>
        <w:rPr>
          <w:rFonts w:hint="eastAsia" w:ascii="黑体" w:hAnsi="黑体" w:eastAsia="黑体"/>
          <w:szCs w:val="32"/>
        </w:rPr>
        <w:t>财政拨款收入支出决算总表</w:t>
      </w:r>
    </w:p>
    <w:p>
      <w:pPr>
        <w:rPr>
          <w:rFonts w:ascii="宋体" w:hAnsi="宋体" w:eastAsia="宋体"/>
          <w:sz w:val="20"/>
        </w:rPr>
      </w:pPr>
    </w:p>
    <w:tbl>
      <w:tblPr>
        <w:tblStyle w:val="9"/>
        <w:tblW w:w="8910" w:type="dxa"/>
        <w:tblInd w:w="93" w:type="dxa"/>
        <w:tblLayout w:type="autofit"/>
        <w:tblCellMar>
          <w:top w:w="0" w:type="dxa"/>
          <w:left w:w="108" w:type="dxa"/>
          <w:bottom w:w="0" w:type="dxa"/>
          <w:right w:w="108" w:type="dxa"/>
        </w:tblCellMar>
      </w:tblPr>
      <w:tblGrid>
        <w:gridCol w:w="2519"/>
        <w:gridCol w:w="1026"/>
        <w:gridCol w:w="2003"/>
        <w:gridCol w:w="504"/>
        <w:gridCol w:w="571"/>
        <w:gridCol w:w="753"/>
        <w:gridCol w:w="142"/>
        <w:gridCol w:w="719"/>
        <w:gridCol w:w="673"/>
      </w:tblGrid>
      <w:tr>
        <w:tblPrEx>
          <w:tblCellMar>
            <w:top w:w="0" w:type="dxa"/>
            <w:left w:w="108" w:type="dxa"/>
            <w:bottom w:w="0" w:type="dxa"/>
            <w:right w:w="108" w:type="dxa"/>
          </w:tblCellMar>
        </w:tblPrEx>
        <w:trPr>
          <w:trHeight w:val="255" w:hRule="atLeast"/>
        </w:trPr>
        <w:tc>
          <w:tcPr>
            <w:tcW w:w="252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02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2507"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57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75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534" w:type="dxa"/>
            <w:gridSpan w:val="3"/>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公开04表</w:t>
            </w:r>
          </w:p>
        </w:tc>
      </w:tr>
      <w:tr>
        <w:tblPrEx>
          <w:tblCellMar>
            <w:top w:w="0" w:type="dxa"/>
            <w:left w:w="108" w:type="dxa"/>
            <w:bottom w:w="0" w:type="dxa"/>
            <w:right w:w="108" w:type="dxa"/>
          </w:tblCellMar>
        </w:tblPrEx>
        <w:trPr>
          <w:trHeight w:val="255" w:hRule="atLeast"/>
        </w:trPr>
        <w:tc>
          <w:tcPr>
            <w:tcW w:w="2521" w:type="dxa"/>
            <w:tcBorders>
              <w:top w:val="nil"/>
              <w:left w:val="nil"/>
              <w:bottom w:val="nil"/>
              <w:right w:val="nil"/>
            </w:tcBorders>
            <w:shd w:val="clear" w:color="auto" w:fill="auto"/>
            <w:noWrap/>
            <w:vAlign w:val="bottom"/>
          </w:tcPr>
          <w:p>
            <w:pPr>
              <w:widowControl/>
              <w:rPr>
                <w:rFonts w:ascii="宋体" w:hAnsi="宋体" w:eastAsia="宋体" w:cs="Arial"/>
                <w:b/>
                <w:color w:val="000000"/>
                <w:kern w:val="0"/>
                <w:sz w:val="20"/>
              </w:rPr>
            </w:pPr>
            <w:r>
              <w:rPr>
                <w:rFonts w:hint="eastAsia" w:ascii="宋体" w:hAnsi="宋体" w:eastAsia="宋体" w:cs="Arial"/>
                <w:b/>
                <w:color w:val="000000"/>
                <w:kern w:val="0"/>
                <w:sz w:val="20"/>
              </w:rPr>
              <w:t>部门：宿州市萧县融媒体中心</w:t>
            </w:r>
          </w:p>
        </w:tc>
        <w:tc>
          <w:tcPr>
            <w:tcW w:w="1026" w:type="dxa"/>
            <w:tcBorders>
              <w:top w:val="nil"/>
              <w:left w:val="nil"/>
              <w:bottom w:val="nil"/>
              <w:right w:val="nil"/>
            </w:tcBorders>
            <w:shd w:val="clear" w:color="auto" w:fill="auto"/>
            <w:noWrap/>
            <w:vAlign w:val="bottom"/>
          </w:tcPr>
          <w:p>
            <w:pPr>
              <w:widowControl/>
              <w:jc w:val="left"/>
              <w:rPr>
                <w:rFonts w:ascii="Arial" w:hAnsi="Arial" w:eastAsia="宋体" w:cs="Arial"/>
                <w:b/>
                <w:color w:val="000000"/>
                <w:kern w:val="0"/>
                <w:sz w:val="20"/>
              </w:rPr>
            </w:pPr>
          </w:p>
        </w:tc>
        <w:tc>
          <w:tcPr>
            <w:tcW w:w="2507"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57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75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534" w:type="dxa"/>
            <w:gridSpan w:val="3"/>
            <w:tcBorders>
              <w:top w:val="nil"/>
              <w:left w:val="nil"/>
              <w:bottom w:val="single" w:color="000000" w:sz="4" w:space="0"/>
              <w:right w:val="nil"/>
            </w:tcBorders>
            <w:shd w:val="clear" w:color="auto" w:fill="auto"/>
            <w:noWrap/>
            <w:vAlign w:val="bottom"/>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单位：万元</w:t>
            </w:r>
          </w:p>
        </w:tc>
      </w:tr>
      <w:tr>
        <w:tblPrEx>
          <w:tblCellMar>
            <w:top w:w="0" w:type="dxa"/>
            <w:left w:w="108" w:type="dxa"/>
            <w:bottom w:w="0" w:type="dxa"/>
            <w:right w:w="108" w:type="dxa"/>
          </w:tblCellMar>
        </w:tblPrEx>
        <w:trPr>
          <w:trHeight w:val="120" w:hRule="atLeast"/>
        </w:trPr>
        <w:tc>
          <w:tcPr>
            <w:tcW w:w="35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rPr>
            </w:pPr>
            <w:r>
              <w:rPr>
                <w:rFonts w:hint="eastAsia" w:ascii="宋体" w:hAnsi="宋体" w:eastAsia="宋体" w:cs="Arial"/>
                <w:color w:val="000000"/>
                <w:kern w:val="0"/>
                <w:sz w:val="20"/>
              </w:rPr>
              <w:t>收     入</w:t>
            </w:r>
          </w:p>
        </w:tc>
        <w:tc>
          <w:tcPr>
            <w:tcW w:w="5363" w:type="dxa"/>
            <w:gridSpan w:val="7"/>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rPr>
            </w:pPr>
            <w:r>
              <w:rPr>
                <w:rFonts w:hint="eastAsia" w:ascii="宋体" w:hAnsi="宋体" w:eastAsia="宋体" w:cs="Arial"/>
                <w:color w:val="000000"/>
                <w:kern w:val="0"/>
                <w:sz w:val="20"/>
              </w:rPr>
              <w:t>支     出</w:t>
            </w:r>
          </w:p>
        </w:tc>
      </w:tr>
      <w:tr>
        <w:tblPrEx>
          <w:tblCellMar>
            <w:top w:w="0" w:type="dxa"/>
            <w:left w:w="108" w:type="dxa"/>
            <w:bottom w:w="0" w:type="dxa"/>
            <w:right w:w="108" w:type="dxa"/>
          </w:tblCellMar>
        </w:tblPrEx>
        <w:trPr>
          <w:trHeight w:val="120" w:hRule="atLeast"/>
        </w:trPr>
        <w:tc>
          <w:tcPr>
            <w:tcW w:w="252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项目</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金额</w:t>
            </w:r>
          </w:p>
        </w:tc>
        <w:tc>
          <w:tcPr>
            <w:tcW w:w="200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项目</w:t>
            </w:r>
          </w:p>
        </w:tc>
        <w:tc>
          <w:tcPr>
            <w:tcW w:w="107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小计</w:t>
            </w:r>
          </w:p>
        </w:tc>
        <w:tc>
          <w:tcPr>
            <w:tcW w:w="89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一般公共预算财政拨款</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政府性基金预算财政拨款</w:t>
            </w:r>
          </w:p>
        </w:tc>
        <w:tc>
          <w:tcPr>
            <w:tcW w:w="67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国有资本经营预算财政拨款</w:t>
            </w:r>
          </w:p>
        </w:tc>
      </w:tr>
      <w:tr>
        <w:tblPrEx>
          <w:tblCellMar>
            <w:top w:w="0" w:type="dxa"/>
            <w:left w:w="108" w:type="dxa"/>
            <w:bottom w:w="0" w:type="dxa"/>
            <w:right w:w="108" w:type="dxa"/>
          </w:tblCellMar>
        </w:tblPrEx>
        <w:trPr>
          <w:trHeight w:val="120" w:hRule="atLeast"/>
        </w:trPr>
        <w:tc>
          <w:tcPr>
            <w:tcW w:w="2521"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rPr>
            </w:pPr>
            <w:r>
              <w:rPr>
                <w:rFonts w:hint="eastAsia" w:ascii="宋体" w:hAnsi="宋体" w:eastAsia="宋体" w:cs="Arial"/>
                <w:color w:val="000000"/>
                <w:kern w:val="0"/>
                <w:sz w:val="20"/>
              </w:rPr>
              <w:t>栏次</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rPr>
            </w:pPr>
            <w:r>
              <w:rPr>
                <w:rFonts w:hint="eastAsia" w:ascii="宋体" w:hAnsi="宋体" w:eastAsia="宋体" w:cs="Arial"/>
                <w:color w:val="000000"/>
                <w:kern w:val="0"/>
                <w:sz w:val="20"/>
              </w:rPr>
              <w:t>1</w:t>
            </w:r>
          </w:p>
        </w:tc>
        <w:tc>
          <w:tcPr>
            <w:tcW w:w="200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rPr>
            </w:pPr>
            <w:r>
              <w:rPr>
                <w:rFonts w:hint="eastAsia" w:ascii="宋体" w:hAnsi="宋体" w:eastAsia="宋体" w:cs="Arial"/>
                <w:color w:val="000000"/>
                <w:kern w:val="0"/>
                <w:sz w:val="20"/>
              </w:rPr>
              <w:t>栏次</w:t>
            </w:r>
          </w:p>
        </w:tc>
        <w:tc>
          <w:tcPr>
            <w:tcW w:w="107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rPr>
            </w:pPr>
            <w:r>
              <w:rPr>
                <w:rFonts w:hint="eastAsia" w:ascii="宋体" w:hAnsi="宋体" w:eastAsia="宋体" w:cs="Arial"/>
                <w:color w:val="000000"/>
                <w:kern w:val="0"/>
                <w:sz w:val="20"/>
              </w:rPr>
              <w:t>2</w:t>
            </w:r>
          </w:p>
        </w:tc>
        <w:tc>
          <w:tcPr>
            <w:tcW w:w="893"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rPr>
            </w:pPr>
            <w:r>
              <w:rPr>
                <w:rFonts w:hint="eastAsia" w:ascii="宋体" w:hAnsi="宋体" w:eastAsia="宋体" w:cs="Arial"/>
                <w:color w:val="000000"/>
                <w:kern w:val="0"/>
                <w:sz w:val="20"/>
              </w:rPr>
              <w:t>3</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rPr>
            </w:pPr>
            <w:r>
              <w:rPr>
                <w:rFonts w:hint="eastAsia" w:ascii="宋体" w:hAnsi="宋体" w:eastAsia="宋体" w:cs="Arial"/>
                <w:color w:val="000000"/>
                <w:kern w:val="0"/>
                <w:sz w:val="20"/>
              </w:rPr>
              <w:t>4</w:t>
            </w:r>
          </w:p>
        </w:tc>
        <w:tc>
          <w:tcPr>
            <w:tcW w:w="67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rPr>
            </w:pPr>
            <w:r>
              <w:rPr>
                <w:rFonts w:hint="eastAsia" w:ascii="宋体" w:hAnsi="宋体" w:eastAsia="宋体" w:cs="Arial"/>
                <w:color w:val="000000"/>
                <w:kern w:val="0"/>
                <w:sz w:val="20"/>
              </w:rPr>
              <w:t>5</w:t>
            </w:r>
          </w:p>
        </w:tc>
      </w:tr>
      <w:tr>
        <w:tblPrEx>
          <w:tblCellMar>
            <w:top w:w="0" w:type="dxa"/>
            <w:left w:w="108" w:type="dxa"/>
            <w:bottom w:w="0" w:type="dxa"/>
            <w:right w:w="108" w:type="dxa"/>
          </w:tblCellMar>
        </w:tblPrEx>
        <w:trPr>
          <w:trHeight w:val="120" w:hRule="atLeast"/>
        </w:trPr>
        <w:tc>
          <w:tcPr>
            <w:tcW w:w="252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一、一般公共预算财政拨款</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0"/>
                <w:lang w:val="en-US" w:eastAsia="zh-CN"/>
              </w:rPr>
            </w:pPr>
            <w:r>
              <w:rPr>
                <w:rFonts w:hint="eastAsia" w:ascii="宋体" w:hAnsi="宋体" w:eastAsia="宋体" w:cs="Arial"/>
                <w:color w:val="000000"/>
                <w:kern w:val="0"/>
                <w:sz w:val="20"/>
              </w:rPr>
              <w:t>17</w:t>
            </w:r>
            <w:r>
              <w:rPr>
                <w:rFonts w:hint="eastAsia" w:ascii="宋体" w:hAnsi="宋体" w:eastAsia="宋体" w:cs="Arial"/>
                <w:color w:val="000000"/>
                <w:kern w:val="0"/>
                <w:sz w:val="20"/>
                <w:lang w:val="en-US" w:eastAsia="zh-CN"/>
              </w:rPr>
              <w:t>81.93</w:t>
            </w:r>
          </w:p>
        </w:tc>
        <w:tc>
          <w:tcPr>
            <w:tcW w:w="200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一、一般公共服务支出</w:t>
            </w:r>
          </w:p>
        </w:tc>
        <w:tc>
          <w:tcPr>
            <w:tcW w:w="10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0"/>
                <w:lang w:val="en-US" w:eastAsia="zh-CN"/>
              </w:rPr>
            </w:pPr>
            <w:r>
              <w:rPr>
                <w:rFonts w:hint="eastAsia" w:ascii="宋体" w:hAnsi="宋体" w:eastAsia="宋体" w:cs="Arial"/>
                <w:color w:val="000000"/>
                <w:kern w:val="0"/>
                <w:sz w:val="20"/>
                <w:lang w:val="en-US" w:eastAsia="zh-CN"/>
              </w:rPr>
              <w:t>22.70</w:t>
            </w:r>
          </w:p>
        </w:tc>
        <w:tc>
          <w:tcPr>
            <w:tcW w:w="8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0"/>
                <w:lang w:val="en-US" w:eastAsia="zh-CN"/>
              </w:rPr>
            </w:pPr>
            <w:r>
              <w:rPr>
                <w:rFonts w:hint="eastAsia" w:ascii="宋体" w:hAnsi="宋体" w:eastAsia="宋体" w:cs="Arial"/>
                <w:color w:val="000000"/>
                <w:kern w:val="0"/>
                <w:sz w:val="20"/>
                <w:lang w:val="en-US" w:eastAsia="zh-CN"/>
              </w:rPr>
              <w:t>22.70</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6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52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二、政府性基金预算财政拨款</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200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二、外交支出</w:t>
            </w:r>
          </w:p>
        </w:tc>
        <w:tc>
          <w:tcPr>
            <w:tcW w:w="10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6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52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三、国有资本经营预算财政拨款</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200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三、国防支出</w:t>
            </w:r>
          </w:p>
        </w:tc>
        <w:tc>
          <w:tcPr>
            <w:tcW w:w="10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6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52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00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四、公共安全支出</w:t>
            </w:r>
          </w:p>
        </w:tc>
        <w:tc>
          <w:tcPr>
            <w:tcW w:w="10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6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52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00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五、教育支出</w:t>
            </w:r>
          </w:p>
        </w:tc>
        <w:tc>
          <w:tcPr>
            <w:tcW w:w="10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6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52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00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六、科学技术支出</w:t>
            </w:r>
          </w:p>
        </w:tc>
        <w:tc>
          <w:tcPr>
            <w:tcW w:w="10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6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52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00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七、文化旅游体育与传媒支出</w:t>
            </w:r>
          </w:p>
        </w:tc>
        <w:tc>
          <w:tcPr>
            <w:tcW w:w="10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0"/>
                <w:lang w:val="en-US" w:eastAsia="zh-CN"/>
              </w:rPr>
            </w:pPr>
            <w:r>
              <w:rPr>
                <w:rFonts w:hint="eastAsia" w:ascii="宋体" w:hAnsi="宋体" w:eastAsia="宋体" w:cs="Arial"/>
                <w:color w:val="000000"/>
                <w:kern w:val="0"/>
                <w:sz w:val="20"/>
                <w:lang w:val="en-US" w:eastAsia="zh-CN"/>
              </w:rPr>
              <w:t>1705.20</w:t>
            </w:r>
          </w:p>
        </w:tc>
        <w:tc>
          <w:tcPr>
            <w:tcW w:w="8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0"/>
                <w:lang w:val="en-US" w:eastAsia="zh-CN"/>
              </w:rPr>
            </w:pPr>
            <w:r>
              <w:rPr>
                <w:rFonts w:hint="eastAsia" w:ascii="宋体" w:hAnsi="宋体" w:eastAsia="宋体" w:cs="Arial"/>
                <w:color w:val="000000"/>
                <w:kern w:val="0"/>
                <w:sz w:val="20"/>
                <w:lang w:val="en-US" w:eastAsia="zh-CN"/>
              </w:rPr>
              <w:t>1705.20</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6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52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00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八、社会保障和就业支出</w:t>
            </w:r>
          </w:p>
        </w:tc>
        <w:tc>
          <w:tcPr>
            <w:tcW w:w="10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0"/>
                <w:lang w:val="en-US" w:eastAsia="zh-CN"/>
              </w:rPr>
            </w:pPr>
            <w:r>
              <w:rPr>
                <w:rFonts w:hint="eastAsia" w:ascii="宋体" w:hAnsi="宋体" w:eastAsia="宋体" w:cs="Arial"/>
                <w:color w:val="000000"/>
                <w:kern w:val="0"/>
                <w:sz w:val="20"/>
                <w:lang w:val="en-US" w:eastAsia="zh-CN"/>
              </w:rPr>
              <w:t>34.96</w:t>
            </w:r>
          </w:p>
        </w:tc>
        <w:tc>
          <w:tcPr>
            <w:tcW w:w="8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0"/>
                <w:lang w:val="en-US" w:eastAsia="zh-CN"/>
              </w:rPr>
            </w:pPr>
            <w:r>
              <w:rPr>
                <w:rFonts w:hint="eastAsia" w:ascii="宋体" w:hAnsi="宋体" w:eastAsia="宋体" w:cs="Arial"/>
                <w:color w:val="000000"/>
                <w:kern w:val="0"/>
                <w:sz w:val="20"/>
                <w:lang w:val="en-US" w:eastAsia="zh-CN"/>
              </w:rPr>
              <w:t>34.96</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6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52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00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九、卫生健康支出</w:t>
            </w:r>
          </w:p>
        </w:tc>
        <w:tc>
          <w:tcPr>
            <w:tcW w:w="10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6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52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00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十、节能环保支出</w:t>
            </w:r>
          </w:p>
        </w:tc>
        <w:tc>
          <w:tcPr>
            <w:tcW w:w="10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6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52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00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十一、城乡社区支出</w:t>
            </w:r>
          </w:p>
        </w:tc>
        <w:tc>
          <w:tcPr>
            <w:tcW w:w="10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0"/>
                <w:lang w:val="en-US" w:eastAsia="zh-CN"/>
              </w:rPr>
            </w:pPr>
            <w:r>
              <w:rPr>
                <w:rFonts w:hint="eastAsia" w:ascii="宋体" w:hAnsi="宋体" w:eastAsia="宋体" w:cs="Arial"/>
                <w:color w:val="000000"/>
                <w:kern w:val="0"/>
                <w:sz w:val="20"/>
                <w:lang w:val="en-US" w:eastAsia="zh-CN"/>
              </w:rPr>
              <w:t>14.70</w:t>
            </w:r>
          </w:p>
        </w:tc>
        <w:tc>
          <w:tcPr>
            <w:tcW w:w="8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0"/>
                <w:lang w:val="en-US" w:eastAsia="zh-CN"/>
              </w:rPr>
            </w:pPr>
            <w:r>
              <w:rPr>
                <w:rFonts w:hint="eastAsia" w:ascii="宋体" w:hAnsi="宋体" w:eastAsia="宋体" w:cs="Arial"/>
                <w:color w:val="000000"/>
                <w:kern w:val="0"/>
                <w:sz w:val="20"/>
                <w:lang w:val="en-US" w:eastAsia="zh-CN"/>
              </w:rPr>
              <w:t>14.70</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6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52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00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十二、农林水支出</w:t>
            </w:r>
          </w:p>
        </w:tc>
        <w:tc>
          <w:tcPr>
            <w:tcW w:w="10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0"/>
                <w:lang w:val="en-US" w:eastAsia="zh-CN"/>
              </w:rPr>
            </w:pPr>
            <w:r>
              <w:rPr>
                <w:rFonts w:hint="eastAsia" w:ascii="宋体" w:hAnsi="宋体" w:eastAsia="宋体" w:cs="Arial"/>
                <w:color w:val="000000"/>
                <w:kern w:val="0"/>
                <w:sz w:val="20"/>
                <w:lang w:val="en-US" w:eastAsia="zh-CN"/>
              </w:rPr>
              <w:t>5.0</w:t>
            </w:r>
          </w:p>
        </w:tc>
        <w:tc>
          <w:tcPr>
            <w:tcW w:w="8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0"/>
                <w:lang w:val="en-US" w:eastAsia="zh-CN"/>
              </w:rPr>
            </w:pPr>
            <w:r>
              <w:rPr>
                <w:rFonts w:hint="eastAsia" w:ascii="宋体" w:hAnsi="宋体" w:eastAsia="宋体" w:cs="Arial"/>
                <w:color w:val="000000"/>
                <w:kern w:val="0"/>
                <w:sz w:val="20"/>
                <w:lang w:val="en-US" w:eastAsia="zh-CN"/>
              </w:rPr>
              <w:t>5.0</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6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52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00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十三、交通运输支出</w:t>
            </w:r>
          </w:p>
        </w:tc>
        <w:tc>
          <w:tcPr>
            <w:tcW w:w="10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6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52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00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十四、资源勘探工业信息等支出</w:t>
            </w:r>
          </w:p>
        </w:tc>
        <w:tc>
          <w:tcPr>
            <w:tcW w:w="10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6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52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00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十五、商业服务业等支出</w:t>
            </w:r>
          </w:p>
        </w:tc>
        <w:tc>
          <w:tcPr>
            <w:tcW w:w="10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6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52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00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十六、金融支出</w:t>
            </w:r>
          </w:p>
        </w:tc>
        <w:tc>
          <w:tcPr>
            <w:tcW w:w="10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6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52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00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十七、援助其他地区支出</w:t>
            </w:r>
          </w:p>
        </w:tc>
        <w:tc>
          <w:tcPr>
            <w:tcW w:w="10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6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52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00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十八、自然资源海洋气象等支出</w:t>
            </w:r>
          </w:p>
        </w:tc>
        <w:tc>
          <w:tcPr>
            <w:tcW w:w="10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6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52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00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十九、住房保障支出</w:t>
            </w:r>
          </w:p>
        </w:tc>
        <w:tc>
          <w:tcPr>
            <w:tcW w:w="10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6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52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00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二十、粮油物资储备支出</w:t>
            </w:r>
          </w:p>
        </w:tc>
        <w:tc>
          <w:tcPr>
            <w:tcW w:w="10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6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52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00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二十一、国有资本经营预算支出</w:t>
            </w:r>
          </w:p>
        </w:tc>
        <w:tc>
          <w:tcPr>
            <w:tcW w:w="10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6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52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00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二十二、灾害防治及应急管理支出</w:t>
            </w:r>
          </w:p>
        </w:tc>
        <w:tc>
          <w:tcPr>
            <w:tcW w:w="10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6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52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00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二十三、其他支出</w:t>
            </w:r>
          </w:p>
        </w:tc>
        <w:tc>
          <w:tcPr>
            <w:tcW w:w="10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6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521"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0"/>
              </w:rPr>
            </w:pPr>
            <w:r>
              <w:rPr>
                <w:rFonts w:hint="eastAsia" w:ascii="宋体" w:hAnsi="宋体" w:eastAsia="宋体" w:cs="Arial"/>
                <w:b/>
                <w:bCs/>
                <w:color w:val="000000"/>
                <w:kern w:val="0"/>
                <w:sz w:val="20"/>
              </w:rPr>
              <w:t>本年收入合计</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0"/>
                <w:lang w:val="en-US" w:eastAsia="zh-CN"/>
              </w:rPr>
            </w:pPr>
            <w:r>
              <w:rPr>
                <w:rFonts w:hint="eastAsia" w:ascii="宋体" w:hAnsi="宋体" w:eastAsia="宋体" w:cs="Arial"/>
                <w:color w:val="000000"/>
                <w:kern w:val="0"/>
                <w:sz w:val="20"/>
                <w:lang w:val="en-US" w:eastAsia="zh-CN"/>
              </w:rPr>
              <w:t>1791.93</w:t>
            </w:r>
          </w:p>
        </w:tc>
        <w:tc>
          <w:tcPr>
            <w:tcW w:w="200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二十四、债务还本支出</w:t>
            </w:r>
          </w:p>
        </w:tc>
        <w:tc>
          <w:tcPr>
            <w:tcW w:w="10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6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52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年初财政拨款结转和结余</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0"/>
                <w:lang w:val="en-US" w:eastAsia="zh-CN"/>
              </w:rPr>
            </w:pPr>
            <w:r>
              <w:rPr>
                <w:rFonts w:hint="eastAsia" w:ascii="宋体" w:hAnsi="宋体" w:eastAsia="宋体" w:cs="Arial"/>
                <w:color w:val="000000"/>
                <w:kern w:val="0"/>
                <w:sz w:val="20"/>
                <w:lang w:val="en-US" w:eastAsia="zh-CN"/>
              </w:rPr>
              <w:t>0.00</w:t>
            </w:r>
          </w:p>
        </w:tc>
        <w:tc>
          <w:tcPr>
            <w:tcW w:w="200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二十五、债务付息支出</w:t>
            </w:r>
          </w:p>
        </w:tc>
        <w:tc>
          <w:tcPr>
            <w:tcW w:w="10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6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52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一、一般公共预算财政拨款</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200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二十六、抗疫特别国债安排的支出</w:t>
            </w:r>
          </w:p>
        </w:tc>
        <w:tc>
          <w:tcPr>
            <w:tcW w:w="10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6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52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二、政府性基金预算财政拨款</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200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0"/>
              </w:rPr>
            </w:pPr>
            <w:r>
              <w:rPr>
                <w:rFonts w:hint="eastAsia" w:ascii="宋体" w:hAnsi="宋体" w:eastAsia="宋体" w:cs="Arial"/>
                <w:b/>
                <w:bCs/>
                <w:color w:val="000000"/>
                <w:kern w:val="0"/>
                <w:sz w:val="20"/>
              </w:rPr>
              <w:t>本年支出合计</w:t>
            </w:r>
          </w:p>
        </w:tc>
        <w:tc>
          <w:tcPr>
            <w:tcW w:w="10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0"/>
                <w:lang w:val="en-US" w:eastAsia="zh-CN"/>
              </w:rPr>
            </w:pPr>
            <w:r>
              <w:rPr>
                <w:rFonts w:hint="eastAsia" w:ascii="宋体" w:hAnsi="宋体" w:eastAsia="宋体" w:cs="Arial"/>
                <w:color w:val="000000"/>
                <w:kern w:val="0"/>
                <w:sz w:val="20"/>
                <w:lang w:val="en-US" w:eastAsia="zh-CN"/>
              </w:rPr>
              <w:t>1781.93</w:t>
            </w:r>
          </w:p>
        </w:tc>
        <w:tc>
          <w:tcPr>
            <w:tcW w:w="893"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0"/>
                <w:lang w:val="en-US" w:eastAsia="zh-CN"/>
              </w:rPr>
            </w:pPr>
            <w:r>
              <w:rPr>
                <w:rFonts w:hint="eastAsia" w:ascii="宋体" w:hAnsi="宋体" w:eastAsia="宋体" w:cs="Arial"/>
                <w:color w:val="000000"/>
                <w:kern w:val="0"/>
                <w:sz w:val="20"/>
                <w:lang w:val="en-US" w:eastAsia="zh-CN"/>
              </w:rPr>
              <w:t>1781.93</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6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52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三、国有资本经营预算财政拨款</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2003"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年末财政拨款结转和结余</w:t>
            </w:r>
          </w:p>
        </w:tc>
        <w:tc>
          <w:tcPr>
            <w:tcW w:w="10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0"/>
                <w:lang w:val="en-US" w:eastAsia="zh-CN"/>
              </w:rPr>
            </w:pPr>
            <w:r>
              <w:rPr>
                <w:rFonts w:hint="eastAsia" w:ascii="宋体" w:hAnsi="宋体" w:eastAsia="宋体" w:cs="Arial"/>
                <w:color w:val="000000"/>
                <w:kern w:val="0"/>
                <w:sz w:val="20"/>
                <w:lang w:val="en-US" w:eastAsia="zh-CN"/>
              </w:rPr>
              <w:t>0.00</w:t>
            </w:r>
          </w:p>
        </w:tc>
        <w:tc>
          <w:tcPr>
            <w:tcW w:w="8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6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521" w:type="dxa"/>
            <w:tcBorders>
              <w:top w:val="nil"/>
              <w:left w:val="single" w:color="000000" w:sz="4" w:space="0"/>
              <w:bottom w:val="single" w:color="000000" w:sz="8"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0"/>
              </w:rPr>
            </w:pPr>
            <w:r>
              <w:rPr>
                <w:rFonts w:hint="eastAsia" w:ascii="宋体" w:hAnsi="宋体" w:eastAsia="宋体" w:cs="Arial"/>
                <w:b/>
                <w:bCs/>
                <w:color w:val="000000"/>
                <w:kern w:val="0"/>
                <w:sz w:val="20"/>
              </w:rPr>
              <w:t>总计</w:t>
            </w:r>
          </w:p>
        </w:tc>
        <w:tc>
          <w:tcPr>
            <w:tcW w:w="1026" w:type="dxa"/>
            <w:tcBorders>
              <w:top w:val="nil"/>
              <w:left w:val="nil"/>
              <w:bottom w:val="single" w:color="000000" w:sz="8"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0"/>
                <w:lang w:val="en-US" w:eastAsia="zh-CN"/>
              </w:rPr>
            </w:pPr>
            <w:r>
              <w:rPr>
                <w:rFonts w:hint="eastAsia" w:ascii="宋体" w:hAnsi="宋体" w:eastAsia="宋体" w:cs="Arial"/>
                <w:color w:val="000000"/>
                <w:kern w:val="0"/>
                <w:sz w:val="20"/>
                <w:lang w:val="en-US" w:eastAsia="zh-CN"/>
              </w:rPr>
              <w:t>1781.93</w:t>
            </w:r>
          </w:p>
        </w:tc>
        <w:tc>
          <w:tcPr>
            <w:tcW w:w="2003"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0"/>
              </w:rPr>
            </w:pPr>
            <w:r>
              <w:rPr>
                <w:rFonts w:hint="eastAsia" w:ascii="宋体" w:hAnsi="宋体" w:eastAsia="宋体" w:cs="Arial"/>
                <w:b/>
                <w:bCs/>
                <w:color w:val="000000"/>
                <w:kern w:val="0"/>
                <w:sz w:val="20"/>
              </w:rPr>
              <w:t>总计</w:t>
            </w:r>
          </w:p>
        </w:tc>
        <w:tc>
          <w:tcPr>
            <w:tcW w:w="107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0"/>
                <w:lang w:val="en-US" w:eastAsia="zh-CN"/>
              </w:rPr>
            </w:pPr>
            <w:r>
              <w:rPr>
                <w:rFonts w:hint="eastAsia" w:ascii="宋体" w:hAnsi="宋体" w:eastAsia="宋体" w:cs="Arial"/>
                <w:color w:val="000000"/>
                <w:kern w:val="0"/>
                <w:sz w:val="20"/>
                <w:lang w:val="en-US" w:eastAsia="zh-CN"/>
              </w:rPr>
              <w:t>1781.93</w:t>
            </w:r>
          </w:p>
        </w:tc>
        <w:tc>
          <w:tcPr>
            <w:tcW w:w="8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0"/>
                <w:lang w:val="en-US" w:eastAsia="zh-CN"/>
              </w:rPr>
            </w:pPr>
            <w:r>
              <w:rPr>
                <w:rFonts w:hint="eastAsia" w:ascii="宋体" w:hAnsi="宋体" w:eastAsia="宋体" w:cs="Arial"/>
                <w:color w:val="000000"/>
                <w:kern w:val="0"/>
                <w:sz w:val="20"/>
                <w:lang w:val="en-US" w:eastAsia="zh-CN"/>
              </w:rPr>
              <w:t>1781.93</w:t>
            </w:r>
          </w:p>
        </w:tc>
        <w:tc>
          <w:tcPr>
            <w:tcW w:w="7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6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537" w:hRule="atLeast"/>
        </w:trPr>
        <w:tc>
          <w:tcPr>
            <w:tcW w:w="8910" w:type="dxa"/>
            <w:gridSpan w:val="9"/>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注：本表反映部门本年度一般公共预算财政拨款和政府性基金预算财政拨款的总收支和年末结转结余情况；本表金额转换成万元时，因四舍五入可能存在尾差。</w:t>
            </w:r>
          </w:p>
        </w:tc>
      </w:tr>
    </w:tbl>
    <w:p>
      <w:pPr>
        <w:ind w:firstLine="628" w:firstLineChars="200"/>
        <w:jc w:val="center"/>
        <w:rPr>
          <w:rFonts w:ascii="黑体" w:hAnsi="黑体" w:eastAsia="黑体"/>
          <w:szCs w:val="32"/>
        </w:rPr>
      </w:pPr>
    </w:p>
    <w:p>
      <w:pPr>
        <w:ind w:firstLine="628" w:firstLineChars="200"/>
        <w:jc w:val="center"/>
        <w:rPr>
          <w:rFonts w:ascii="黑体" w:hAnsi="黑体" w:eastAsia="黑体"/>
          <w:szCs w:val="32"/>
        </w:rPr>
      </w:pPr>
    </w:p>
    <w:p>
      <w:pPr>
        <w:ind w:firstLine="628" w:firstLineChars="200"/>
        <w:jc w:val="center"/>
        <w:rPr>
          <w:rFonts w:ascii="黑体" w:hAnsi="黑体" w:eastAsia="黑体"/>
          <w:szCs w:val="32"/>
        </w:rPr>
      </w:pPr>
    </w:p>
    <w:p>
      <w:pPr>
        <w:ind w:firstLine="628" w:firstLineChars="200"/>
        <w:jc w:val="center"/>
        <w:rPr>
          <w:rFonts w:ascii="黑体" w:hAnsi="黑体" w:eastAsia="黑体"/>
          <w:szCs w:val="32"/>
        </w:rPr>
      </w:pPr>
    </w:p>
    <w:p>
      <w:pPr>
        <w:ind w:firstLine="628" w:firstLineChars="200"/>
        <w:jc w:val="center"/>
        <w:rPr>
          <w:rFonts w:ascii="黑体" w:hAnsi="黑体" w:eastAsia="黑体"/>
          <w:szCs w:val="32"/>
        </w:rPr>
      </w:pPr>
    </w:p>
    <w:p>
      <w:pPr>
        <w:ind w:firstLine="628" w:firstLineChars="200"/>
        <w:jc w:val="center"/>
        <w:rPr>
          <w:rFonts w:ascii="黑体" w:hAnsi="黑体" w:eastAsia="黑体"/>
          <w:szCs w:val="32"/>
        </w:rPr>
      </w:pPr>
    </w:p>
    <w:p>
      <w:pPr>
        <w:ind w:firstLine="1884" w:firstLineChars="600"/>
        <w:jc w:val="both"/>
        <w:rPr>
          <w:rFonts w:ascii="黑体" w:hAnsi="黑体" w:eastAsia="黑体"/>
          <w:szCs w:val="32"/>
        </w:rPr>
      </w:pPr>
      <w:r>
        <w:rPr>
          <w:rFonts w:hint="eastAsia" w:ascii="黑体" w:hAnsi="黑体" w:eastAsia="黑体"/>
          <w:szCs w:val="32"/>
        </w:rPr>
        <w:t>一般公共预算财政拨款支出决算表</w:t>
      </w:r>
    </w:p>
    <w:tbl>
      <w:tblPr>
        <w:tblStyle w:val="9"/>
        <w:tblW w:w="8777" w:type="dxa"/>
        <w:tblInd w:w="93" w:type="dxa"/>
        <w:tblLayout w:type="autofit"/>
        <w:tblCellMar>
          <w:top w:w="0" w:type="dxa"/>
          <w:left w:w="108" w:type="dxa"/>
          <w:bottom w:w="0" w:type="dxa"/>
          <w:right w:w="108" w:type="dxa"/>
        </w:tblCellMar>
      </w:tblPr>
      <w:tblGrid>
        <w:gridCol w:w="466"/>
        <w:gridCol w:w="466"/>
        <w:gridCol w:w="466"/>
        <w:gridCol w:w="1818"/>
        <w:gridCol w:w="1925"/>
        <w:gridCol w:w="1818"/>
        <w:gridCol w:w="1818"/>
      </w:tblGrid>
      <w:tr>
        <w:tblPrEx>
          <w:tblCellMar>
            <w:top w:w="0" w:type="dxa"/>
            <w:left w:w="108" w:type="dxa"/>
            <w:bottom w:w="0" w:type="dxa"/>
            <w:right w:w="108" w:type="dxa"/>
          </w:tblCellMar>
        </w:tblPrEx>
        <w:trPr>
          <w:trHeight w:val="255" w:hRule="atLeast"/>
        </w:trPr>
        <w:tc>
          <w:tcPr>
            <w:tcW w:w="46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46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46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81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92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81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818"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公开05表</w:t>
            </w:r>
          </w:p>
        </w:tc>
      </w:tr>
      <w:tr>
        <w:tblPrEx>
          <w:tblCellMar>
            <w:top w:w="0" w:type="dxa"/>
            <w:left w:w="108" w:type="dxa"/>
            <w:bottom w:w="0" w:type="dxa"/>
            <w:right w:w="108" w:type="dxa"/>
          </w:tblCellMar>
        </w:tblPrEx>
        <w:trPr>
          <w:trHeight w:val="255" w:hRule="atLeast"/>
        </w:trPr>
        <w:tc>
          <w:tcPr>
            <w:tcW w:w="3216" w:type="dxa"/>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部门：宿州市萧县融媒体中心</w:t>
            </w:r>
            <w:r>
              <w:rPr>
                <w:rFonts w:ascii="宋体" w:hAnsi="宋体" w:eastAsia="宋体" w:cs="Arial"/>
                <w:color w:val="000000"/>
                <w:kern w:val="0"/>
                <w:sz w:val="20"/>
              </w:rPr>
              <w:t xml:space="preserve"> </w:t>
            </w:r>
          </w:p>
        </w:tc>
        <w:tc>
          <w:tcPr>
            <w:tcW w:w="192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81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818"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单位：万元</w:t>
            </w:r>
          </w:p>
        </w:tc>
      </w:tr>
      <w:tr>
        <w:tblPrEx>
          <w:tblCellMar>
            <w:top w:w="0" w:type="dxa"/>
            <w:left w:w="108" w:type="dxa"/>
            <w:bottom w:w="0" w:type="dxa"/>
            <w:right w:w="108" w:type="dxa"/>
          </w:tblCellMar>
        </w:tblPrEx>
        <w:trPr>
          <w:trHeight w:val="308" w:hRule="atLeast"/>
        </w:trPr>
        <w:tc>
          <w:tcPr>
            <w:tcW w:w="139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功能分类</w:t>
            </w:r>
          </w:p>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科目编码</w:t>
            </w:r>
          </w:p>
        </w:tc>
        <w:tc>
          <w:tcPr>
            <w:tcW w:w="1818"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5561"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本年支出</w:t>
            </w:r>
          </w:p>
        </w:tc>
      </w:tr>
      <w:tr>
        <w:tblPrEx>
          <w:tblCellMar>
            <w:top w:w="0" w:type="dxa"/>
            <w:left w:w="108" w:type="dxa"/>
            <w:bottom w:w="0" w:type="dxa"/>
            <w:right w:w="108" w:type="dxa"/>
          </w:tblCellMar>
        </w:tblPrEx>
        <w:trPr>
          <w:trHeight w:val="569" w:hRule="atLeast"/>
        </w:trPr>
        <w:tc>
          <w:tcPr>
            <w:tcW w:w="139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1818" w:type="dxa"/>
            <w:vMerge w:val="continue"/>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1925"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818"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1818"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r>
      <w:tr>
        <w:tblPrEx>
          <w:tblCellMar>
            <w:top w:w="0" w:type="dxa"/>
            <w:left w:w="108" w:type="dxa"/>
            <w:bottom w:w="0" w:type="dxa"/>
            <w:right w:w="108" w:type="dxa"/>
          </w:tblCellMar>
        </w:tblPrEx>
        <w:trPr>
          <w:trHeight w:val="569" w:hRule="atLeast"/>
        </w:trPr>
        <w:tc>
          <w:tcPr>
            <w:tcW w:w="1398"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1818" w:type="dxa"/>
            <w:vMerge w:val="continue"/>
            <w:tcBorders>
              <w:top w:val="single" w:color="000000" w:sz="4" w:space="0"/>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1925"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1818"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1818"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615" w:hRule="atLeast"/>
        </w:trPr>
        <w:tc>
          <w:tcPr>
            <w:tcW w:w="1398"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1818" w:type="dxa"/>
            <w:vMerge w:val="continue"/>
            <w:tcBorders>
              <w:top w:val="single" w:color="000000" w:sz="4" w:space="0"/>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1925"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1818"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1818"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66"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类</w:t>
            </w:r>
          </w:p>
        </w:tc>
        <w:tc>
          <w:tcPr>
            <w:tcW w:w="466"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款</w:t>
            </w:r>
          </w:p>
        </w:tc>
        <w:tc>
          <w:tcPr>
            <w:tcW w:w="466"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19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r>
      <w:tr>
        <w:tblPrEx>
          <w:tblCellMar>
            <w:top w:w="0" w:type="dxa"/>
            <w:left w:w="108" w:type="dxa"/>
            <w:bottom w:w="0" w:type="dxa"/>
            <w:right w:w="108" w:type="dxa"/>
          </w:tblCellMar>
        </w:tblPrEx>
        <w:trPr>
          <w:trHeight w:val="308" w:hRule="atLeast"/>
        </w:trPr>
        <w:tc>
          <w:tcPr>
            <w:tcW w:w="466" w:type="dxa"/>
            <w:vMerge w:val="continue"/>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466" w:type="dxa"/>
            <w:vMerge w:val="continue"/>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466" w:type="dxa"/>
            <w:vMerge w:val="continue"/>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18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925"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b/>
                <w:bCs/>
                <w:color w:val="000000"/>
                <w:kern w:val="0"/>
                <w:sz w:val="22"/>
                <w:szCs w:val="22"/>
                <w:lang w:val="en-US" w:eastAsia="zh-CN"/>
              </w:rPr>
            </w:pPr>
            <w:r>
              <w:rPr>
                <w:rFonts w:hint="eastAsia" w:ascii="宋体" w:hAnsi="宋体" w:eastAsia="宋体" w:cs="Arial"/>
                <w:b/>
                <w:bCs/>
                <w:color w:val="000000"/>
                <w:kern w:val="0"/>
                <w:sz w:val="22"/>
                <w:szCs w:val="22"/>
                <w:lang w:val="en-US" w:eastAsia="zh-CN"/>
              </w:rPr>
              <w:t>1781.93</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b/>
                <w:bCs/>
                <w:color w:val="000000"/>
                <w:kern w:val="0"/>
                <w:sz w:val="22"/>
                <w:szCs w:val="22"/>
                <w:lang w:val="en-US" w:eastAsia="zh-CN"/>
              </w:rPr>
            </w:pPr>
            <w:r>
              <w:rPr>
                <w:rFonts w:hint="eastAsia" w:ascii="宋体" w:hAnsi="宋体" w:eastAsia="宋体" w:cs="Arial"/>
                <w:b/>
                <w:bCs/>
                <w:color w:val="000000"/>
                <w:kern w:val="0"/>
                <w:sz w:val="22"/>
                <w:szCs w:val="22"/>
                <w:lang w:val="en-US" w:eastAsia="zh-CN"/>
              </w:rPr>
              <w:t>1762.86</w:t>
            </w:r>
          </w:p>
        </w:tc>
        <w:tc>
          <w:tcPr>
            <w:tcW w:w="1818" w:type="dxa"/>
            <w:tcBorders>
              <w:top w:val="nil"/>
              <w:left w:val="nil"/>
              <w:bottom w:val="single" w:color="000000" w:sz="4" w:space="0"/>
              <w:right w:val="single" w:color="000000" w:sz="4" w:space="0"/>
            </w:tcBorders>
            <w:shd w:val="clear" w:color="auto" w:fill="auto"/>
            <w:noWrap/>
            <w:vAlign w:val="center"/>
          </w:tcPr>
          <w:p>
            <w:pPr>
              <w:widowControl/>
              <w:ind w:right="214"/>
              <w:jc w:val="right"/>
              <w:rPr>
                <w:rFonts w:hint="default" w:ascii="宋体" w:hAnsi="宋体" w:eastAsia="宋体" w:cs="Arial"/>
                <w:b/>
                <w:bCs/>
                <w:color w:val="000000"/>
                <w:kern w:val="0"/>
                <w:sz w:val="22"/>
                <w:szCs w:val="22"/>
                <w:lang w:val="en-US" w:eastAsia="zh-CN"/>
              </w:rPr>
            </w:pPr>
            <w:r>
              <w:rPr>
                <w:rFonts w:hint="eastAsia" w:ascii="宋体" w:hAnsi="宋体" w:eastAsia="宋体" w:cs="Arial"/>
                <w:b/>
                <w:bCs/>
                <w:color w:val="000000"/>
                <w:kern w:val="0"/>
                <w:sz w:val="22"/>
                <w:szCs w:val="22"/>
                <w:lang w:val="en-US" w:eastAsia="zh-CN"/>
              </w:rPr>
              <w:t>19.07</w:t>
            </w:r>
          </w:p>
        </w:tc>
      </w:tr>
      <w:tr>
        <w:tblPrEx>
          <w:tblCellMar>
            <w:top w:w="0" w:type="dxa"/>
            <w:left w:w="108" w:type="dxa"/>
            <w:bottom w:w="0" w:type="dxa"/>
            <w:right w:w="108" w:type="dxa"/>
          </w:tblCellMar>
        </w:tblPrEx>
        <w:trPr>
          <w:trHeight w:val="308" w:hRule="atLeast"/>
        </w:trPr>
        <w:tc>
          <w:tcPr>
            <w:tcW w:w="13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201</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　一般公共服务支出</w:t>
            </w:r>
          </w:p>
        </w:tc>
        <w:tc>
          <w:tcPr>
            <w:tcW w:w="19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22.70</w:t>
            </w:r>
            <w:r>
              <w:rPr>
                <w:rFonts w:hint="eastAsia" w:ascii="宋体" w:hAnsi="宋体" w:eastAsia="宋体" w:cs="Arial"/>
                <w:color w:val="000000"/>
                <w:kern w:val="0"/>
                <w:sz w:val="22"/>
                <w:szCs w:val="22"/>
              </w:rPr>
              <w:t>　</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22.70</w:t>
            </w:r>
            <w:r>
              <w:rPr>
                <w:rFonts w:hint="eastAsia" w:ascii="宋体" w:hAnsi="宋体" w:eastAsia="宋体" w:cs="Arial"/>
                <w:color w:val="000000"/>
                <w:kern w:val="0"/>
                <w:sz w:val="22"/>
                <w:szCs w:val="22"/>
              </w:rPr>
              <w:t>　</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20103</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　政府办公厅（室）及相关机构事务</w:t>
            </w:r>
          </w:p>
        </w:tc>
        <w:tc>
          <w:tcPr>
            <w:tcW w:w="19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10.00</w:t>
            </w:r>
            <w:r>
              <w:rPr>
                <w:rFonts w:hint="eastAsia" w:ascii="宋体" w:hAnsi="宋体" w:eastAsia="宋体" w:cs="Arial"/>
                <w:color w:val="000000"/>
                <w:kern w:val="0"/>
                <w:sz w:val="22"/>
                <w:szCs w:val="22"/>
              </w:rPr>
              <w:t>　</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10.00</w:t>
            </w:r>
            <w:r>
              <w:rPr>
                <w:rFonts w:hint="eastAsia" w:ascii="宋体" w:hAnsi="宋体" w:eastAsia="宋体" w:cs="Arial"/>
                <w:color w:val="000000"/>
                <w:kern w:val="0"/>
                <w:sz w:val="22"/>
                <w:szCs w:val="22"/>
              </w:rPr>
              <w:t>　</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2010399</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18"/>
                <w:szCs w:val="18"/>
              </w:rPr>
              <w:t>　其他政府办公厅（室）及相关机构事务支出</w:t>
            </w:r>
          </w:p>
        </w:tc>
        <w:tc>
          <w:tcPr>
            <w:tcW w:w="19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10.00</w:t>
            </w:r>
            <w:r>
              <w:rPr>
                <w:rFonts w:hint="eastAsia" w:ascii="宋体" w:hAnsi="宋体" w:eastAsia="宋体" w:cs="Arial"/>
                <w:color w:val="000000"/>
                <w:kern w:val="0"/>
                <w:sz w:val="22"/>
                <w:szCs w:val="22"/>
              </w:rPr>
              <w:t>　</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10.00</w:t>
            </w:r>
            <w:r>
              <w:rPr>
                <w:rFonts w:hint="eastAsia" w:ascii="宋体" w:hAnsi="宋体" w:eastAsia="宋体" w:cs="Arial"/>
                <w:color w:val="000000"/>
                <w:kern w:val="0"/>
                <w:sz w:val="22"/>
                <w:szCs w:val="22"/>
              </w:rPr>
              <w:t>　</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20133</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宣传事务　</w:t>
            </w:r>
          </w:p>
        </w:tc>
        <w:tc>
          <w:tcPr>
            <w:tcW w:w="19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12.70</w:t>
            </w:r>
            <w:r>
              <w:rPr>
                <w:rFonts w:hint="eastAsia" w:ascii="宋体" w:hAnsi="宋体" w:eastAsia="宋体" w:cs="Arial"/>
                <w:color w:val="000000"/>
                <w:kern w:val="0"/>
                <w:sz w:val="22"/>
                <w:szCs w:val="22"/>
              </w:rPr>
              <w:t>　</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12.70</w:t>
            </w:r>
            <w:r>
              <w:rPr>
                <w:rFonts w:hint="eastAsia" w:ascii="宋体" w:hAnsi="宋体" w:eastAsia="宋体" w:cs="Arial"/>
                <w:color w:val="000000"/>
                <w:kern w:val="0"/>
                <w:sz w:val="22"/>
                <w:szCs w:val="22"/>
              </w:rPr>
              <w:t>　</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rPr>
              <w:t>　</w:t>
            </w:r>
            <w:r>
              <w:rPr>
                <w:rFonts w:hint="eastAsia" w:ascii="宋体" w:hAnsi="宋体" w:eastAsia="宋体" w:cs="Arial"/>
                <w:color w:val="000000"/>
                <w:kern w:val="0"/>
                <w:sz w:val="22"/>
                <w:szCs w:val="22"/>
                <w:lang w:val="en-US" w:eastAsia="zh-CN"/>
              </w:rPr>
              <w:t>2013399</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其他宣传事务支出</w:t>
            </w:r>
          </w:p>
        </w:tc>
        <w:tc>
          <w:tcPr>
            <w:tcW w:w="19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12.7</w:t>
            </w:r>
            <w:r>
              <w:rPr>
                <w:rFonts w:hint="eastAsia" w:ascii="宋体" w:hAnsi="宋体" w:eastAsia="宋体" w:cs="Arial"/>
                <w:color w:val="000000"/>
                <w:kern w:val="0"/>
                <w:sz w:val="22"/>
                <w:szCs w:val="22"/>
              </w:rPr>
              <w:t>　</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12.7</w:t>
            </w:r>
            <w:r>
              <w:rPr>
                <w:rFonts w:hint="eastAsia" w:ascii="宋体" w:hAnsi="宋体" w:eastAsia="宋体" w:cs="Arial"/>
                <w:color w:val="000000"/>
                <w:kern w:val="0"/>
                <w:sz w:val="22"/>
                <w:szCs w:val="22"/>
              </w:rPr>
              <w:t>　</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207</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　文化旅游体育与传媒支出</w:t>
            </w:r>
          </w:p>
        </w:tc>
        <w:tc>
          <w:tcPr>
            <w:tcW w:w="19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1705.20</w:t>
            </w:r>
            <w:r>
              <w:rPr>
                <w:rFonts w:hint="eastAsia" w:ascii="宋体" w:hAnsi="宋体" w:eastAsia="宋体" w:cs="Arial"/>
                <w:color w:val="000000"/>
                <w:kern w:val="0"/>
                <w:sz w:val="22"/>
                <w:szCs w:val="22"/>
              </w:rPr>
              <w:t>　</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lang w:val="en-US" w:eastAsia="zh-CN"/>
              </w:rPr>
              <w:t>1705.20</w:t>
            </w:r>
            <w:r>
              <w:rPr>
                <w:rFonts w:hint="eastAsia" w:ascii="宋体" w:hAnsi="宋体" w:eastAsia="宋体" w:cs="Arial"/>
                <w:color w:val="000000"/>
                <w:kern w:val="0"/>
                <w:sz w:val="22"/>
                <w:szCs w:val="22"/>
              </w:rPr>
              <w:t>　</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20701</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文化和旅游</w:t>
            </w:r>
          </w:p>
        </w:tc>
        <w:tc>
          <w:tcPr>
            <w:tcW w:w="192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0.70</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0.70</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0.00</w:t>
            </w:r>
          </w:p>
        </w:tc>
      </w:tr>
      <w:tr>
        <w:tblPrEx>
          <w:tblCellMar>
            <w:top w:w="0" w:type="dxa"/>
            <w:left w:w="108" w:type="dxa"/>
            <w:bottom w:w="0" w:type="dxa"/>
            <w:right w:w="108" w:type="dxa"/>
          </w:tblCellMar>
        </w:tblPrEx>
        <w:trPr>
          <w:trHeight w:val="308" w:hRule="atLeast"/>
        </w:trPr>
        <w:tc>
          <w:tcPr>
            <w:tcW w:w="13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2070109</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群众文化</w:t>
            </w:r>
          </w:p>
        </w:tc>
        <w:tc>
          <w:tcPr>
            <w:tcW w:w="192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0.70</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0.70</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0.00</w:t>
            </w:r>
          </w:p>
        </w:tc>
      </w:tr>
      <w:tr>
        <w:tblPrEx>
          <w:tblCellMar>
            <w:top w:w="0" w:type="dxa"/>
            <w:left w:w="108" w:type="dxa"/>
            <w:bottom w:w="0" w:type="dxa"/>
            <w:right w:w="108" w:type="dxa"/>
          </w:tblCellMar>
        </w:tblPrEx>
        <w:trPr>
          <w:trHeight w:val="308" w:hRule="atLeast"/>
        </w:trPr>
        <w:tc>
          <w:tcPr>
            <w:tcW w:w="13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20708</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广播电视</w:t>
            </w:r>
          </w:p>
        </w:tc>
        <w:tc>
          <w:tcPr>
            <w:tcW w:w="192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1685.47</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1685.47</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0.00</w:t>
            </w:r>
          </w:p>
        </w:tc>
      </w:tr>
      <w:tr>
        <w:tblPrEx>
          <w:tblCellMar>
            <w:top w:w="0" w:type="dxa"/>
            <w:left w:w="108" w:type="dxa"/>
            <w:bottom w:w="0" w:type="dxa"/>
            <w:right w:w="108" w:type="dxa"/>
          </w:tblCellMar>
        </w:tblPrEx>
        <w:trPr>
          <w:trHeight w:val="308" w:hRule="atLeast"/>
        </w:trPr>
        <w:tc>
          <w:tcPr>
            <w:tcW w:w="13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rPr>
              <w:t>　</w:t>
            </w:r>
            <w:r>
              <w:rPr>
                <w:rFonts w:hint="eastAsia" w:ascii="宋体" w:hAnsi="宋体" w:eastAsia="宋体" w:cs="Arial"/>
                <w:color w:val="000000"/>
                <w:kern w:val="0"/>
                <w:sz w:val="22"/>
                <w:szCs w:val="22"/>
                <w:lang w:val="en-US" w:eastAsia="zh-CN"/>
              </w:rPr>
              <w:t>2070801</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rPr>
              <w:t>　行政运行</w:t>
            </w:r>
          </w:p>
        </w:tc>
        <w:tc>
          <w:tcPr>
            <w:tcW w:w="192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rPr>
              <w:t>294.69</w:t>
            </w:r>
            <w:r>
              <w:rPr>
                <w:rFonts w:hint="eastAsia" w:ascii="宋体" w:hAnsi="宋体" w:eastAsia="宋体" w:cs="Arial"/>
                <w:color w:val="000000"/>
                <w:kern w:val="0"/>
                <w:sz w:val="22"/>
                <w:szCs w:val="22"/>
              </w:rPr>
              <w:t>　</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rPr>
              <w:t>294.69</w:t>
            </w:r>
            <w:r>
              <w:rPr>
                <w:rFonts w:hint="eastAsia" w:ascii="宋体" w:hAnsi="宋体" w:eastAsia="宋体" w:cs="Arial"/>
                <w:color w:val="000000"/>
                <w:kern w:val="0"/>
                <w:sz w:val="22"/>
                <w:szCs w:val="22"/>
              </w:rPr>
              <w:t>　</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rPr>
              <w:t>　</w:t>
            </w:r>
            <w:r>
              <w:rPr>
                <w:rFonts w:hint="eastAsia" w:ascii="宋体" w:hAnsi="宋体" w:eastAsia="宋体" w:cs="Arial"/>
                <w:color w:val="000000"/>
                <w:kern w:val="0"/>
                <w:sz w:val="22"/>
                <w:szCs w:val="22"/>
                <w:lang w:val="en-US" w:eastAsia="zh-CN"/>
              </w:rPr>
              <w:t>2070808</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rPr>
              <w:t>　广播</w:t>
            </w:r>
            <w:r>
              <w:rPr>
                <w:rFonts w:hint="eastAsia" w:ascii="宋体" w:hAnsi="宋体" w:eastAsia="宋体" w:cs="Arial"/>
                <w:color w:val="000000"/>
                <w:kern w:val="0"/>
                <w:sz w:val="18"/>
                <w:szCs w:val="18"/>
                <w:lang w:eastAsia="zh-CN"/>
              </w:rPr>
              <w:t>电视事务</w:t>
            </w:r>
          </w:p>
        </w:tc>
        <w:tc>
          <w:tcPr>
            <w:tcW w:w="1925" w:type="dxa"/>
            <w:tcBorders>
              <w:top w:val="nil"/>
              <w:left w:val="nil"/>
              <w:bottom w:val="single" w:color="000000" w:sz="4" w:space="0"/>
              <w:right w:val="single" w:color="000000" w:sz="4" w:space="0"/>
            </w:tcBorders>
            <w:shd w:val="clear" w:color="auto" w:fill="auto"/>
            <w:noWrap/>
            <w:vAlign w:val="center"/>
          </w:tcPr>
          <w:p>
            <w:pPr>
              <w:widowControl/>
              <w:ind w:firstLine="642" w:firstLineChars="300"/>
              <w:jc w:val="both"/>
              <w:rPr>
                <w:rFonts w:hint="default"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rPr>
              <w:t>1115.35</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1115.35</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both"/>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2070899</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其他广播电视支出</w:t>
            </w:r>
          </w:p>
        </w:tc>
        <w:tc>
          <w:tcPr>
            <w:tcW w:w="192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275.43</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275.43</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20799</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其他文化旅游体育与传媒支出</w:t>
            </w:r>
          </w:p>
        </w:tc>
        <w:tc>
          <w:tcPr>
            <w:tcW w:w="1925" w:type="dxa"/>
            <w:tcBorders>
              <w:top w:val="nil"/>
              <w:left w:val="nil"/>
              <w:bottom w:val="single" w:color="000000" w:sz="4" w:space="0"/>
              <w:right w:val="single" w:color="000000" w:sz="4" w:space="0"/>
            </w:tcBorders>
            <w:shd w:val="clear" w:color="auto" w:fill="auto"/>
            <w:noWrap/>
            <w:vAlign w:val="center"/>
          </w:tcPr>
          <w:p>
            <w:pPr>
              <w:widowControl/>
              <w:ind w:firstLine="214" w:firstLineChars="100"/>
              <w:jc w:val="both"/>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19.03</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19.03</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0.00</w:t>
            </w:r>
          </w:p>
        </w:tc>
      </w:tr>
      <w:tr>
        <w:tblPrEx>
          <w:tblCellMar>
            <w:top w:w="0" w:type="dxa"/>
            <w:left w:w="108" w:type="dxa"/>
            <w:bottom w:w="0" w:type="dxa"/>
            <w:right w:w="108" w:type="dxa"/>
          </w:tblCellMar>
        </w:tblPrEx>
        <w:trPr>
          <w:trHeight w:val="308" w:hRule="atLeast"/>
        </w:trPr>
        <w:tc>
          <w:tcPr>
            <w:tcW w:w="13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2079999</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其他文化旅游体育与传媒支出</w:t>
            </w:r>
          </w:p>
        </w:tc>
        <w:tc>
          <w:tcPr>
            <w:tcW w:w="192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19.03</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19.03</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0.00</w:t>
            </w:r>
          </w:p>
        </w:tc>
      </w:tr>
      <w:tr>
        <w:tblPrEx>
          <w:tblCellMar>
            <w:top w:w="0" w:type="dxa"/>
            <w:left w:w="108" w:type="dxa"/>
            <w:bottom w:w="0" w:type="dxa"/>
            <w:right w:w="108" w:type="dxa"/>
          </w:tblCellMar>
        </w:tblPrEx>
        <w:trPr>
          <w:trHeight w:val="308" w:hRule="atLeast"/>
        </w:trPr>
        <w:tc>
          <w:tcPr>
            <w:tcW w:w="13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社会保障和就业支出</w:t>
            </w:r>
          </w:p>
        </w:tc>
        <w:tc>
          <w:tcPr>
            <w:tcW w:w="192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34.96</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34.96</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行政事业单位养老支出</w:t>
            </w:r>
          </w:p>
        </w:tc>
        <w:tc>
          <w:tcPr>
            <w:tcW w:w="192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34.96</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34.96</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2080505</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机关事业单位基本养老保险缴费支出</w:t>
            </w:r>
          </w:p>
        </w:tc>
        <w:tc>
          <w:tcPr>
            <w:tcW w:w="192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34.96</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34.96</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212</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城乡社区支出</w:t>
            </w:r>
          </w:p>
        </w:tc>
        <w:tc>
          <w:tcPr>
            <w:tcW w:w="192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14.07</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p>
        </w:tc>
        <w:tc>
          <w:tcPr>
            <w:tcW w:w="1818"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14.07</w:t>
            </w:r>
          </w:p>
        </w:tc>
      </w:tr>
      <w:tr>
        <w:tblPrEx>
          <w:tblCellMar>
            <w:top w:w="0" w:type="dxa"/>
            <w:left w:w="108" w:type="dxa"/>
            <w:bottom w:w="0" w:type="dxa"/>
            <w:right w:w="108" w:type="dxa"/>
          </w:tblCellMar>
        </w:tblPrEx>
        <w:trPr>
          <w:trHeight w:val="308" w:hRule="atLeast"/>
        </w:trPr>
        <w:tc>
          <w:tcPr>
            <w:tcW w:w="13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21299</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其他城乡社区支出</w:t>
            </w:r>
          </w:p>
        </w:tc>
        <w:tc>
          <w:tcPr>
            <w:tcW w:w="192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14.07</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0.00</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14.07</w:t>
            </w:r>
          </w:p>
        </w:tc>
      </w:tr>
      <w:tr>
        <w:tblPrEx>
          <w:tblCellMar>
            <w:top w:w="0" w:type="dxa"/>
            <w:left w:w="108" w:type="dxa"/>
            <w:bottom w:w="0" w:type="dxa"/>
            <w:right w:w="108" w:type="dxa"/>
          </w:tblCellMar>
        </w:tblPrEx>
        <w:trPr>
          <w:trHeight w:val="308" w:hRule="atLeast"/>
        </w:trPr>
        <w:tc>
          <w:tcPr>
            <w:tcW w:w="13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rPr>
              <w:t>21299</w:t>
            </w:r>
            <w:r>
              <w:rPr>
                <w:rFonts w:hint="eastAsia" w:ascii="宋体" w:hAnsi="宋体" w:eastAsia="宋体" w:cs="Arial"/>
                <w:color w:val="000000"/>
                <w:kern w:val="0"/>
                <w:sz w:val="22"/>
                <w:szCs w:val="22"/>
                <w:lang w:val="en-US" w:eastAsia="zh-CN"/>
              </w:rPr>
              <w:t>99</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其他城乡社区支出</w:t>
            </w:r>
          </w:p>
        </w:tc>
        <w:tc>
          <w:tcPr>
            <w:tcW w:w="192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14.07</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0.00</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14.07</w:t>
            </w:r>
          </w:p>
        </w:tc>
      </w:tr>
      <w:tr>
        <w:tblPrEx>
          <w:tblCellMar>
            <w:top w:w="0" w:type="dxa"/>
            <w:left w:w="108" w:type="dxa"/>
            <w:bottom w:w="0" w:type="dxa"/>
            <w:right w:w="108" w:type="dxa"/>
          </w:tblCellMar>
        </w:tblPrEx>
        <w:trPr>
          <w:trHeight w:val="308" w:hRule="atLeast"/>
        </w:trPr>
        <w:tc>
          <w:tcPr>
            <w:tcW w:w="13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213</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农林水支出</w:t>
            </w:r>
          </w:p>
        </w:tc>
        <w:tc>
          <w:tcPr>
            <w:tcW w:w="192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5.00</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0.00</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5.00</w:t>
            </w:r>
          </w:p>
        </w:tc>
      </w:tr>
      <w:tr>
        <w:tblPrEx>
          <w:tblCellMar>
            <w:top w:w="0" w:type="dxa"/>
            <w:left w:w="108" w:type="dxa"/>
            <w:bottom w:w="0" w:type="dxa"/>
            <w:right w:w="108" w:type="dxa"/>
          </w:tblCellMar>
        </w:tblPrEx>
        <w:trPr>
          <w:trHeight w:val="308" w:hRule="atLeast"/>
        </w:trPr>
        <w:tc>
          <w:tcPr>
            <w:tcW w:w="13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rPr>
              <w:t>2</w:t>
            </w:r>
            <w:r>
              <w:rPr>
                <w:rFonts w:hint="eastAsia" w:ascii="宋体" w:hAnsi="宋体" w:eastAsia="宋体" w:cs="Arial"/>
                <w:color w:val="000000"/>
                <w:kern w:val="0"/>
                <w:sz w:val="22"/>
                <w:szCs w:val="22"/>
                <w:lang w:val="en-US" w:eastAsia="zh-CN"/>
              </w:rPr>
              <w:t>1399</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其他农林水支出</w:t>
            </w:r>
          </w:p>
        </w:tc>
        <w:tc>
          <w:tcPr>
            <w:tcW w:w="192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5.00</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p>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0.00</w:t>
            </w:r>
          </w:p>
        </w:tc>
        <w:tc>
          <w:tcPr>
            <w:tcW w:w="1818" w:type="dxa"/>
            <w:tcBorders>
              <w:top w:val="nil"/>
              <w:left w:val="nil"/>
              <w:bottom w:val="single" w:color="000000" w:sz="4" w:space="0"/>
              <w:right w:val="single" w:color="000000" w:sz="4" w:space="0"/>
            </w:tcBorders>
            <w:shd w:val="clear" w:color="auto" w:fill="auto"/>
            <w:noWrap/>
            <w:vAlign w:val="center"/>
          </w:tcPr>
          <w:p>
            <w:pPr>
              <w:widowControl/>
              <w:ind w:right="107"/>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5.00</w:t>
            </w:r>
          </w:p>
        </w:tc>
      </w:tr>
      <w:tr>
        <w:tblPrEx>
          <w:tblCellMar>
            <w:top w:w="0" w:type="dxa"/>
            <w:left w:w="108" w:type="dxa"/>
            <w:bottom w:w="0" w:type="dxa"/>
            <w:right w:w="108" w:type="dxa"/>
          </w:tblCellMar>
        </w:tblPrEx>
        <w:trPr>
          <w:trHeight w:val="308" w:hRule="atLeast"/>
        </w:trPr>
        <w:tc>
          <w:tcPr>
            <w:tcW w:w="13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rPr>
              <w:t>213</w:t>
            </w:r>
            <w:r>
              <w:rPr>
                <w:rFonts w:hint="eastAsia" w:ascii="宋体" w:hAnsi="宋体" w:eastAsia="宋体" w:cs="Arial"/>
                <w:color w:val="000000"/>
                <w:kern w:val="0"/>
                <w:sz w:val="22"/>
                <w:szCs w:val="22"/>
                <w:lang w:val="en-US" w:eastAsia="zh-CN"/>
              </w:rPr>
              <w:t>9999</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其他</w:t>
            </w:r>
            <w:r>
              <w:rPr>
                <w:rFonts w:hint="eastAsia" w:ascii="宋体" w:hAnsi="宋体" w:eastAsia="宋体" w:cs="Arial"/>
                <w:color w:val="000000"/>
                <w:kern w:val="0"/>
                <w:sz w:val="18"/>
                <w:szCs w:val="18"/>
                <w:lang w:eastAsia="zh-CN"/>
              </w:rPr>
              <w:t>农林水</w:t>
            </w:r>
            <w:r>
              <w:rPr>
                <w:rFonts w:hint="eastAsia" w:ascii="宋体" w:hAnsi="宋体" w:eastAsia="宋体" w:cs="Arial"/>
                <w:color w:val="000000"/>
                <w:kern w:val="0"/>
                <w:sz w:val="18"/>
                <w:szCs w:val="18"/>
              </w:rPr>
              <w:t>支出</w:t>
            </w:r>
          </w:p>
        </w:tc>
        <w:tc>
          <w:tcPr>
            <w:tcW w:w="192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5.00</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0.00</w:t>
            </w:r>
          </w:p>
        </w:tc>
        <w:tc>
          <w:tcPr>
            <w:tcW w:w="181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5.00</w:t>
            </w:r>
          </w:p>
        </w:tc>
      </w:tr>
      <w:tr>
        <w:tblPrEx>
          <w:tblCellMar>
            <w:top w:w="0" w:type="dxa"/>
            <w:left w:w="108" w:type="dxa"/>
            <w:bottom w:w="0" w:type="dxa"/>
            <w:right w:w="108" w:type="dxa"/>
          </w:tblCellMar>
        </w:tblPrEx>
        <w:trPr>
          <w:trHeight w:val="308" w:hRule="atLeast"/>
        </w:trPr>
        <w:tc>
          <w:tcPr>
            <w:tcW w:w="8777" w:type="dxa"/>
            <w:gridSpan w:val="7"/>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注：本表反映部门本年度一般公共预算财政拨款支出情况；本表金额转换成万元时，因四舍五入可能存在尾差。</w:t>
            </w:r>
          </w:p>
        </w:tc>
      </w:tr>
    </w:tbl>
    <w:p>
      <w:pPr>
        <w:ind w:firstLine="628" w:firstLineChars="200"/>
        <w:jc w:val="center"/>
        <w:rPr>
          <w:rFonts w:ascii="黑体" w:hAnsi="黑体" w:eastAsia="黑体"/>
          <w:szCs w:val="32"/>
        </w:rPr>
      </w:pPr>
    </w:p>
    <w:p>
      <w:pPr>
        <w:ind w:firstLine="628" w:firstLineChars="200"/>
        <w:jc w:val="center"/>
        <w:rPr>
          <w:rFonts w:ascii="黑体" w:hAnsi="黑体" w:eastAsia="黑体"/>
          <w:szCs w:val="32"/>
        </w:rPr>
      </w:pPr>
    </w:p>
    <w:p>
      <w:pPr>
        <w:ind w:firstLine="628" w:firstLineChars="200"/>
        <w:jc w:val="center"/>
        <w:rPr>
          <w:rFonts w:ascii="黑体" w:hAnsi="黑体" w:eastAsia="黑体"/>
          <w:szCs w:val="32"/>
        </w:rPr>
      </w:pPr>
    </w:p>
    <w:p>
      <w:pPr>
        <w:ind w:firstLine="628" w:firstLineChars="200"/>
        <w:jc w:val="center"/>
        <w:rPr>
          <w:rFonts w:ascii="黑体" w:hAnsi="黑体" w:eastAsia="黑体"/>
          <w:szCs w:val="32"/>
        </w:rPr>
      </w:pPr>
    </w:p>
    <w:p>
      <w:pPr>
        <w:ind w:firstLine="628" w:firstLineChars="200"/>
        <w:jc w:val="center"/>
        <w:rPr>
          <w:rFonts w:ascii="黑体" w:hAnsi="黑体" w:eastAsia="黑体"/>
          <w:szCs w:val="32"/>
        </w:rPr>
      </w:pPr>
    </w:p>
    <w:p>
      <w:pPr>
        <w:ind w:firstLine="628" w:firstLineChars="200"/>
        <w:jc w:val="center"/>
        <w:rPr>
          <w:rFonts w:ascii="黑体" w:hAnsi="黑体" w:eastAsia="黑体"/>
          <w:szCs w:val="32"/>
        </w:rPr>
      </w:pPr>
    </w:p>
    <w:p>
      <w:pPr>
        <w:ind w:firstLine="628" w:firstLineChars="200"/>
        <w:jc w:val="center"/>
        <w:rPr>
          <w:rFonts w:ascii="黑体" w:hAnsi="黑体" w:eastAsia="黑体"/>
          <w:szCs w:val="32"/>
        </w:rPr>
      </w:pPr>
    </w:p>
    <w:p>
      <w:pPr>
        <w:ind w:firstLine="628" w:firstLineChars="200"/>
        <w:jc w:val="center"/>
        <w:rPr>
          <w:rFonts w:ascii="黑体" w:hAnsi="黑体" w:eastAsia="黑体"/>
          <w:szCs w:val="32"/>
        </w:rPr>
      </w:pPr>
    </w:p>
    <w:p>
      <w:pPr>
        <w:ind w:firstLine="628" w:firstLineChars="200"/>
        <w:jc w:val="center"/>
        <w:rPr>
          <w:rFonts w:ascii="黑体" w:hAnsi="黑体" w:eastAsia="黑体"/>
          <w:szCs w:val="32"/>
        </w:rPr>
      </w:pPr>
      <w:r>
        <w:rPr>
          <w:rFonts w:hint="eastAsia" w:ascii="黑体" w:hAnsi="黑体" w:eastAsia="黑体"/>
          <w:szCs w:val="32"/>
        </w:rPr>
        <w:t>一般公共预算财政拨款基本支出决算表</w:t>
      </w:r>
    </w:p>
    <w:tbl>
      <w:tblPr>
        <w:tblStyle w:val="9"/>
        <w:tblW w:w="9117" w:type="dxa"/>
        <w:tblInd w:w="93" w:type="dxa"/>
        <w:tblLayout w:type="autofit"/>
        <w:tblCellMar>
          <w:top w:w="0" w:type="dxa"/>
          <w:left w:w="108" w:type="dxa"/>
          <w:bottom w:w="0" w:type="dxa"/>
          <w:right w:w="108" w:type="dxa"/>
        </w:tblCellMar>
      </w:tblPr>
      <w:tblGrid>
        <w:gridCol w:w="601"/>
        <w:gridCol w:w="277"/>
        <w:gridCol w:w="1670"/>
        <w:gridCol w:w="469"/>
        <w:gridCol w:w="468"/>
        <w:gridCol w:w="310"/>
        <w:gridCol w:w="291"/>
        <w:gridCol w:w="532"/>
        <w:gridCol w:w="612"/>
        <w:gridCol w:w="828"/>
        <w:gridCol w:w="601"/>
        <w:gridCol w:w="684"/>
        <w:gridCol w:w="935"/>
        <w:gridCol w:w="839"/>
      </w:tblGrid>
      <w:tr>
        <w:tblPrEx>
          <w:tblCellMar>
            <w:top w:w="0" w:type="dxa"/>
            <w:left w:w="108" w:type="dxa"/>
            <w:bottom w:w="0" w:type="dxa"/>
            <w:right w:w="108" w:type="dxa"/>
          </w:tblCellMar>
        </w:tblPrEx>
        <w:trPr>
          <w:trHeight w:val="255" w:hRule="atLeast"/>
        </w:trPr>
        <w:tc>
          <w:tcPr>
            <w:tcW w:w="878"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2139"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778"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823"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44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60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68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774"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公开06表</w:t>
            </w:r>
          </w:p>
        </w:tc>
      </w:tr>
      <w:tr>
        <w:tblPrEx>
          <w:tblCellMar>
            <w:top w:w="0" w:type="dxa"/>
            <w:left w:w="108" w:type="dxa"/>
            <w:bottom w:w="0" w:type="dxa"/>
            <w:right w:w="108" w:type="dxa"/>
          </w:tblCellMar>
        </w:tblPrEx>
        <w:trPr>
          <w:trHeight w:val="255" w:hRule="atLeast"/>
        </w:trPr>
        <w:tc>
          <w:tcPr>
            <w:tcW w:w="6659" w:type="dxa"/>
            <w:gridSpan w:val="11"/>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部门：</w:t>
            </w:r>
            <w:r>
              <w:rPr>
                <w:rFonts w:ascii="宋体" w:hAnsi="宋体" w:eastAsia="宋体" w:cs="Arial"/>
                <w:color w:val="000000"/>
                <w:kern w:val="0"/>
                <w:sz w:val="20"/>
              </w:rPr>
              <w:t xml:space="preserve"> </w:t>
            </w:r>
          </w:p>
        </w:tc>
        <w:tc>
          <w:tcPr>
            <w:tcW w:w="68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774" w:type="dxa"/>
            <w:gridSpan w:val="2"/>
            <w:tcBorders>
              <w:top w:val="nil"/>
              <w:left w:val="nil"/>
              <w:bottom w:val="single" w:color="000000" w:sz="4" w:space="0"/>
              <w:right w:val="nil"/>
            </w:tcBorders>
            <w:shd w:val="clear" w:color="auto" w:fill="auto"/>
            <w:noWrap/>
            <w:vAlign w:val="bottom"/>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单位：万元</w:t>
            </w:r>
          </w:p>
        </w:tc>
      </w:tr>
      <w:tr>
        <w:tblPrEx>
          <w:tblCellMar>
            <w:top w:w="0" w:type="dxa"/>
            <w:left w:w="108" w:type="dxa"/>
            <w:bottom w:w="0" w:type="dxa"/>
            <w:right w:w="108" w:type="dxa"/>
          </w:tblCellMar>
        </w:tblPrEx>
        <w:trPr>
          <w:trHeight w:val="45" w:hRule="atLeast"/>
        </w:trPr>
        <w:tc>
          <w:tcPr>
            <w:tcW w:w="348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人员经费</w:t>
            </w:r>
          </w:p>
        </w:tc>
        <w:tc>
          <w:tcPr>
            <w:tcW w:w="5632" w:type="dxa"/>
            <w:gridSpan w:val="9"/>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公用经费</w:t>
            </w:r>
          </w:p>
        </w:tc>
      </w:tr>
      <w:tr>
        <w:tblPrEx>
          <w:tblCellMar>
            <w:top w:w="0" w:type="dxa"/>
            <w:left w:w="108" w:type="dxa"/>
            <w:bottom w:w="0" w:type="dxa"/>
            <w:right w:w="108" w:type="dxa"/>
          </w:tblCellMar>
        </w:tblPrEx>
        <w:trPr>
          <w:trHeight w:val="234" w:hRule="atLeast"/>
        </w:trPr>
        <w:tc>
          <w:tcPr>
            <w:tcW w:w="60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经济分类科目编码</w:t>
            </w:r>
          </w:p>
        </w:tc>
        <w:tc>
          <w:tcPr>
            <w:tcW w:w="19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科目名称</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金额</w:t>
            </w:r>
          </w:p>
        </w:tc>
        <w:tc>
          <w:tcPr>
            <w:tcW w:w="601" w:type="dxa"/>
            <w:gridSpan w:val="2"/>
            <w:tcBorders>
              <w:top w:val="nil"/>
              <w:left w:val="nil"/>
              <w:bottom w:val="nil"/>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经济分类科目编码</w:t>
            </w:r>
          </w:p>
        </w:tc>
        <w:tc>
          <w:tcPr>
            <w:tcW w:w="114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科目名称</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金额</w:t>
            </w:r>
          </w:p>
        </w:tc>
        <w:tc>
          <w:tcPr>
            <w:tcW w:w="6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经济分类科目编码</w:t>
            </w:r>
          </w:p>
        </w:tc>
        <w:tc>
          <w:tcPr>
            <w:tcW w:w="161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科目名称</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金额</w:t>
            </w:r>
          </w:p>
        </w:tc>
      </w:tr>
      <w:tr>
        <w:tblPrEx>
          <w:tblCellMar>
            <w:top w:w="0" w:type="dxa"/>
            <w:left w:w="108" w:type="dxa"/>
            <w:bottom w:w="0" w:type="dxa"/>
            <w:right w:w="108" w:type="dxa"/>
          </w:tblCellMar>
        </w:tblPrEx>
        <w:trPr>
          <w:trHeight w:val="45" w:hRule="atLeast"/>
        </w:trPr>
        <w:tc>
          <w:tcPr>
            <w:tcW w:w="60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w:t>
            </w:r>
          </w:p>
        </w:tc>
        <w:tc>
          <w:tcPr>
            <w:tcW w:w="19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工资福利支出</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ind w:right="77"/>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1027.42</w:t>
            </w:r>
          </w:p>
        </w:tc>
        <w:tc>
          <w:tcPr>
            <w:tcW w:w="60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w:t>
            </w:r>
          </w:p>
        </w:tc>
        <w:tc>
          <w:tcPr>
            <w:tcW w:w="114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商品和服务支出</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618.45</w:t>
            </w:r>
          </w:p>
        </w:tc>
        <w:tc>
          <w:tcPr>
            <w:tcW w:w="6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307</w:t>
            </w:r>
          </w:p>
        </w:tc>
        <w:tc>
          <w:tcPr>
            <w:tcW w:w="161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债务利息及费用支出</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45" w:hRule="atLeast"/>
        </w:trPr>
        <w:tc>
          <w:tcPr>
            <w:tcW w:w="60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30101</w:t>
            </w:r>
          </w:p>
        </w:tc>
        <w:tc>
          <w:tcPr>
            <w:tcW w:w="19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基本工资</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312.34</w:t>
            </w:r>
          </w:p>
        </w:tc>
        <w:tc>
          <w:tcPr>
            <w:tcW w:w="60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30201</w:t>
            </w:r>
          </w:p>
        </w:tc>
        <w:tc>
          <w:tcPr>
            <w:tcW w:w="114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办公费</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253.19</w:t>
            </w:r>
          </w:p>
        </w:tc>
        <w:tc>
          <w:tcPr>
            <w:tcW w:w="6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30701</w:t>
            </w:r>
          </w:p>
        </w:tc>
        <w:tc>
          <w:tcPr>
            <w:tcW w:w="161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国内债务付息</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45" w:hRule="atLeast"/>
        </w:trPr>
        <w:tc>
          <w:tcPr>
            <w:tcW w:w="60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30102</w:t>
            </w:r>
          </w:p>
        </w:tc>
        <w:tc>
          <w:tcPr>
            <w:tcW w:w="19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津贴补贴</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20.06</w:t>
            </w:r>
          </w:p>
        </w:tc>
        <w:tc>
          <w:tcPr>
            <w:tcW w:w="60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30202</w:t>
            </w:r>
          </w:p>
        </w:tc>
        <w:tc>
          <w:tcPr>
            <w:tcW w:w="114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印刷费</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5.51</w:t>
            </w:r>
          </w:p>
        </w:tc>
        <w:tc>
          <w:tcPr>
            <w:tcW w:w="6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30702</w:t>
            </w:r>
          </w:p>
        </w:tc>
        <w:tc>
          <w:tcPr>
            <w:tcW w:w="161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国外债务付息</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45" w:hRule="atLeast"/>
        </w:trPr>
        <w:tc>
          <w:tcPr>
            <w:tcW w:w="60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30103</w:t>
            </w:r>
          </w:p>
        </w:tc>
        <w:tc>
          <w:tcPr>
            <w:tcW w:w="19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奖金</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373.69</w:t>
            </w:r>
          </w:p>
        </w:tc>
        <w:tc>
          <w:tcPr>
            <w:tcW w:w="60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30203</w:t>
            </w:r>
          </w:p>
        </w:tc>
        <w:tc>
          <w:tcPr>
            <w:tcW w:w="114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咨询费</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0.45</w:t>
            </w:r>
          </w:p>
        </w:tc>
        <w:tc>
          <w:tcPr>
            <w:tcW w:w="6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30703</w:t>
            </w:r>
          </w:p>
        </w:tc>
        <w:tc>
          <w:tcPr>
            <w:tcW w:w="161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国内债务发行费用</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45" w:hRule="atLeast"/>
        </w:trPr>
        <w:tc>
          <w:tcPr>
            <w:tcW w:w="60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30106</w:t>
            </w:r>
          </w:p>
        </w:tc>
        <w:tc>
          <w:tcPr>
            <w:tcW w:w="19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伙食补助费</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60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30204</w:t>
            </w:r>
          </w:p>
        </w:tc>
        <w:tc>
          <w:tcPr>
            <w:tcW w:w="114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手续费</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6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30704</w:t>
            </w:r>
          </w:p>
        </w:tc>
        <w:tc>
          <w:tcPr>
            <w:tcW w:w="161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国外债务发行费用</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45" w:hRule="atLeast"/>
        </w:trPr>
        <w:tc>
          <w:tcPr>
            <w:tcW w:w="60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30107</w:t>
            </w:r>
          </w:p>
        </w:tc>
        <w:tc>
          <w:tcPr>
            <w:tcW w:w="19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绩效工资</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jc w:val="both"/>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154.79</w:t>
            </w:r>
          </w:p>
        </w:tc>
        <w:tc>
          <w:tcPr>
            <w:tcW w:w="60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30205</w:t>
            </w:r>
          </w:p>
        </w:tc>
        <w:tc>
          <w:tcPr>
            <w:tcW w:w="114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水费</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0.21</w:t>
            </w:r>
          </w:p>
        </w:tc>
        <w:tc>
          <w:tcPr>
            <w:tcW w:w="6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w:t>
            </w:r>
          </w:p>
        </w:tc>
        <w:tc>
          <w:tcPr>
            <w:tcW w:w="161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资本性支出</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85.37</w:t>
            </w:r>
          </w:p>
        </w:tc>
      </w:tr>
      <w:tr>
        <w:tblPrEx>
          <w:tblCellMar>
            <w:top w:w="0" w:type="dxa"/>
            <w:left w:w="108" w:type="dxa"/>
            <w:bottom w:w="0" w:type="dxa"/>
            <w:right w:w="108" w:type="dxa"/>
          </w:tblCellMar>
        </w:tblPrEx>
        <w:trPr>
          <w:trHeight w:val="45" w:hRule="atLeast"/>
        </w:trPr>
        <w:tc>
          <w:tcPr>
            <w:tcW w:w="60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30108</w:t>
            </w:r>
          </w:p>
        </w:tc>
        <w:tc>
          <w:tcPr>
            <w:tcW w:w="19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机关事业单位基本养老保险缴费</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34.96</w:t>
            </w:r>
          </w:p>
        </w:tc>
        <w:tc>
          <w:tcPr>
            <w:tcW w:w="60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30206</w:t>
            </w:r>
          </w:p>
        </w:tc>
        <w:tc>
          <w:tcPr>
            <w:tcW w:w="114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电费</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41.68</w:t>
            </w:r>
          </w:p>
        </w:tc>
        <w:tc>
          <w:tcPr>
            <w:tcW w:w="6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31001</w:t>
            </w:r>
          </w:p>
        </w:tc>
        <w:tc>
          <w:tcPr>
            <w:tcW w:w="161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房屋建筑物购建</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45" w:hRule="atLeast"/>
        </w:trPr>
        <w:tc>
          <w:tcPr>
            <w:tcW w:w="60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30109</w:t>
            </w:r>
          </w:p>
        </w:tc>
        <w:tc>
          <w:tcPr>
            <w:tcW w:w="19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职业年金缴费</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60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30207</w:t>
            </w:r>
          </w:p>
        </w:tc>
        <w:tc>
          <w:tcPr>
            <w:tcW w:w="114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邮电费</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1.88</w:t>
            </w:r>
          </w:p>
        </w:tc>
        <w:tc>
          <w:tcPr>
            <w:tcW w:w="6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31002</w:t>
            </w:r>
          </w:p>
        </w:tc>
        <w:tc>
          <w:tcPr>
            <w:tcW w:w="161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办公设备购置</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0.00</w:t>
            </w:r>
          </w:p>
        </w:tc>
      </w:tr>
      <w:tr>
        <w:tblPrEx>
          <w:tblCellMar>
            <w:top w:w="0" w:type="dxa"/>
            <w:left w:w="108" w:type="dxa"/>
            <w:bottom w:w="0" w:type="dxa"/>
            <w:right w:w="108" w:type="dxa"/>
          </w:tblCellMar>
        </w:tblPrEx>
        <w:trPr>
          <w:trHeight w:val="45" w:hRule="atLeast"/>
        </w:trPr>
        <w:tc>
          <w:tcPr>
            <w:tcW w:w="60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30110</w:t>
            </w:r>
          </w:p>
        </w:tc>
        <w:tc>
          <w:tcPr>
            <w:tcW w:w="19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职工基本医疗保险缴费</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3.56</w:t>
            </w:r>
          </w:p>
        </w:tc>
        <w:tc>
          <w:tcPr>
            <w:tcW w:w="60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30208</w:t>
            </w:r>
          </w:p>
        </w:tc>
        <w:tc>
          <w:tcPr>
            <w:tcW w:w="114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取暖费</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6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31003</w:t>
            </w:r>
          </w:p>
        </w:tc>
        <w:tc>
          <w:tcPr>
            <w:tcW w:w="161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专用设备购置</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11.80</w:t>
            </w:r>
          </w:p>
        </w:tc>
      </w:tr>
      <w:tr>
        <w:tblPrEx>
          <w:tblCellMar>
            <w:top w:w="0" w:type="dxa"/>
            <w:left w:w="108" w:type="dxa"/>
            <w:bottom w:w="0" w:type="dxa"/>
            <w:right w:w="108" w:type="dxa"/>
          </w:tblCellMar>
        </w:tblPrEx>
        <w:trPr>
          <w:trHeight w:val="45" w:hRule="atLeast"/>
        </w:trPr>
        <w:tc>
          <w:tcPr>
            <w:tcW w:w="60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30111</w:t>
            </w:r>
          </w:p>
        </w:tc>
        <w:tc>
          <w:tcPr>
            <w:tcW w:w="19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公务员医疗补助缴费</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60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30209</w:t>
            </w:r>
          </w:p>
        </w:tc>
        <w:tc>
          <w:tcPr>
            <w:tcW w:w="114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物业管理费</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6.07</w:t>
            </w:r>
          </w:p>
        </w:tc>
        <w:tc>
          <w:tcPr>
            <w:tcW w:w="6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31005</w:t>
            </w:r>
          </w:p>
        </w:tc>
        <w:tc>
          <w:tcPr>
            <w:tcW w:w="161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基础设施建设</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45" w:hRule="atLeast"/>
        </w:trPr>
        <w:tc>
          <w:tcPr>
            <w:tcW w:w="60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30112</w:t>
            </w:r>
          </w:p>
        </w:tc>
        <w:tc>
          <w:tcPr>
            <w:tcW w:w="19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其他社会保障缴费</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94.68</w:t>
            </w:r>
          </w:p>
        </w:tc>
        <w:tc>
          <w:tcPr>
            <w:tcW w:w="60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30211</w:t>
            </w:r>
          </w:p>
        </w:tc>
        <w:tc>
          <w:tcPr>
            <w:tcW w:w="114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差旅费</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6.41</w:t>
            </w:r>
          </w:p>
        </w:tc>
        <w:tc>
          <w:tcPr>
            <w:tcW w:w="6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31006</w:t>
            </w:r>
          </w:p>
        </w:tc>
        <w:tc>
          <w:tcPr>
            <w:tcW w:w="161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大型修缮</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45" w:hRule="atLeast"/>
        </w:trPr>
        <w:tc>
          <w:tcPr>
            <w:tcW w:w="60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30113</w:t>
            </w:r>
          </w:p>
        </w:tc>
        <w:tc>
          <w:tcPr>
            <w:tcW w:w="19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住房公积金</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26.79</w:t>
            </w:r>
          </w:p>
        </w:tc>
        <w:tc>
          <w:tcPr>
            <w:tcW w:w="60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30212</w:t>
            </w:r>
          </w:p>
        </w:tc>
        <w:tc>
          <w:tcPr>
            <w:tcW w:w="114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因公出国（境）费用</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6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31007</w:t>
            </w:r>
          </w:p>
        </w:tc>
        <w:tc>
          <w:tcPr>
            <w:tcW w:w="161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信息网络及软件购置更新</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48.62</w:t>
            </w:r>
          </w:p>
        </w:tc>
      </w:tr>
      <w:tr>
        <w:tblPrEx>
          <w:tblCellMar>
            <w:top w:w="0" w:type="dxa"/>
            <w:left w:w="108" w:type="dxa"/>
            <w:bottom w:w="0" w:type="dxa"/>
            <w:right w:w="108" w:type="dxa"/>
          </w:tblCellMar>
        </w:tblPrEx>
        <w:trPr>
          <w:trHeight w:val="45" w:hRule="atLeast"/>
        </w:trPr>
        <w:tc>
          <w:tcPr>
            <w:tcW w:w="60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30114</w:t>
            </w:r>
          </w:p>
        </w:tc>
        <w:tc>
          <w:tcPr>
            <w:tcW w:w="19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医疗费</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60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30213</w:t>
            </w:r>
          </w:p>
        </w:tc>
        <w:tc>
          <w:tcPr>
            <w:tcW w:w="114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维修(护)费</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15.78</w:t>
            </w:r>
          </w:p>
        </w:tc>
        <w:tc>
          <w:tcPr>
            <w:tcW w:w="6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31008</w:t>
            </w:r>
          </w:p>
        </w:tc>
        <w:tc>
          <w:tcPr>
            <w:tcW w:w="161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物资储备</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45" w:hRule="atLeast"/>
        </w:trPr>
        <w:tc>
          <w:tcPr>
            <w:tcW w:w="60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30199</w:t>
            </w:r>
          </w:p>
        </w:tc>
        <w:tc>
          <w:tcPr>
            <w:tcW w:w="19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其他工资福利支出</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6.57</w:t>
            </w:r>
          </w:p>
        </w:tc>
        <w:tc>
          <w:tcPr>
            <w:tcW w:w="60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30214</w:t>
            </w:r>
          </w:p>
        </w:tc>
        <w:tc>
          <w:tcPr>
            <w:tcW w:w="114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租赁费</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6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31009</w:t>
            </w:r>
          </w:p>
        </w:tc>
        <w:tc>
          <w:tcPr>
            <w:tcW w:w="161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土地补偿</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45" w:hRule="atLeast"/>
        </w:trPr>
        <w:tc>
          <w:tcPr>
            <w:tcW w:w="60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w:t>
            </w:r>
          </w:p>
        </w:tc>
        <w:tc>
          <w:tcPr>
            <w:tcW w:w="19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对个人和家庭的补助</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31.61</w:t>
            </w:r>
          </w:p>
        </w:tc>
        <w:tc>
          <w:tcPr>
            <w:tcW w:w="60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30215</w:t>
            </w:r>
          </w:p>
        </w:tc>
        <w:tc>
          <w:tcPr>
            <w:tcW w:w="114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会议费</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6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31010</w:t>
            </w:r>
          </w:p>
        </w:tc>
        <w:tc>
          <w:tcPr>
            <w:tcW w:w="161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安置补助</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45" w:hRule="atLeast"/>
        </w:trPr>
        <w:tc>
          <w:tcPr>
            <w:tcW w:w="60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30301</w:t>
            </w:r>
          </w:p>
        </w:tc>
        <w:tc>
          <w:tcPr>
            <w:tcW w:w="19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离休费</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60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30216</w:t>
            </w:r>
          </w:p>
        </w:tc>
        <w:tc>
          <w:tcPr>
            <w:tcW w:w="114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培训费</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0.00</w:t>
            </w:r>
          </w:p>
        </w:tc>
        <w:tc>
          <w:tcPr>
            <w:tcW w:w="6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31011</w:t>
            </w:r>
          </w:p>
        </w:tc>
        <w:tc>
          <w:tcPr>
            <w:tcW w:w="161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地上附着物和青苗补偿</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45" w:hRule="atLeast"/>
        </w:trPr>
        <w:tc>
          <w:tcPr>
            <w:tcW w:w="60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30302</w:t>
            </w:r>
          </w:p>
        </w:tc>
        <w:tc>
          <w:tcPr>
            <w:tcW w:w="19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退休费</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60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30217</w:t>
            </w:r>
          </w:p>
        </w:tc>
        <w:tc>
          <w:tcPr>
            <w:tcW w:w="114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公务接待费</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9.50</w:t>
            </w:r>
          </w:p>
        </w:tc>
        <w:tc>
          <w:tcPr>
            <w:tcW w:w="6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31012</w:t>
            </w:r>
          </w:p>
        </w:tc>
        <w:tc>
          <w:tcPr>
            <w:tcW w:w="161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拆迁补偿</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45" w:hRule="atLeast"/>
        </w:trPr>
        <w:tc>
          <w:tcPr>
            <w:tcW w:w="60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30303</w:t>
            </w:r>
          </w:p>
        </w:tc>
        <w:tc>
          <w:tcPr>
            <w:tcW w:w="19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退职（役）费</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60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30218</w:t>
            </w:r>
          </w:p>
        </w:tc>
        <w:tc>
          <w:tcPr>
            <w:tcW w:w="114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专用材料费</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6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31013</w:t>
            </w:r>
          </w:p>
        </w:tc>
        <w:tc>
          <w:tcPr>
            <w:tcW w:w="161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公务用车购置</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24.95</w:t>
            </w:r>
          </w:p>
        </w:tc>
      </w:tr>
      <w:tr>
        <w:tblPrEx>
          <w:tblCellMar>
            <w:top w:w="0" w:type="dxa"/>
            <w:left w:w="108" w:type="dxa"/>
            <w:bottom w:w="0" w:type="dxa"/>
            <w:right w:w="108" w:type="dxa"/>
          </w:tblCellMar>
        </w:tblPrEx>
        <w:trPr>
          <w:trHeight w:val="45" w:hRule="atLeast"/>
        </w:trPr>
        <w:tc>
          <w:tcPr>
            <w:tcW w:w="60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30304</w:t>
            </w:r>
          </w:p>
        </w:tc>
        <w:tc>
          <w:tcPr>
            <w:tcW w:w="19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抚恤金</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3.96</w:t>
            </w:r>
          </w:p>
        </w:tc>
        <w:tc>
          <w:tcPr>
            <w:tcW w:w="60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30224</w:t>
            </w:r>
          </w:p>
        </w:tc>
        <w:tc>
          <w:tcPr>
            <w:tcW w:w="114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被装购置费</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6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31019</w:t>
            </w:r>
          </w:p>
        </w:tc>
        <w:tc>
          <w:tcPr>
            <w:tcW w:w="161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其他交通工具购置</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45" w:hRule="atLeast"/>
        </w:trPr>
        <w:tc>
          <w:tcPr>
            <w:tcW w:w="60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30305</w:t>
            </w:r>
          </w:p>
        </w:tc>
        <w:tc>
          <w:tcPr>
            <w:tcW w:w="19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生活补助</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27.01</w:t>
            </w:r>
          </w:p>
        </w:tc>
        <w:tc>
          <w:tcPr>
            <w:tcW w:w="60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30225</w:t>
            </w:r>
          </w:p>
        </w:tc>
        <w:tc>
          <w:tcPr>
            <w:tcW w:w="114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专用燃料费</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6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31021</w:t>
            </w:r>
          </w:p>
        </w:tc>
        <w:tc>
          <w:tcPr>
            <w:tcW w:w="161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文物和陈列品购置</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45" w:hRule="atLeast"/>
        </w:trPr>
        <w:tc>
          <w:tcPr>
            <w:tcW w:w="60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30306</w:t>
            </w:r>
          </w:p>
        </w:tc>
        <w:tc>
          <w:tcPr>
            <w:tcW w:w="19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救济费</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60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30226</w:t>
            </w:r>
          </w:p>
        </w:tc>
        <w:tc>
          <w:tcPr>
            <w:tcW w:w="114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劳务费</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179.05</w:t>
            </w:r>
          </w:p>
        </w:tc>
        <w:tc>
          <w:tcPr>
            <w:tcW w:w="6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31022</w:t>
            </w:r>
          </w:p>
        </w:tc>
        <w:tc>
          <w:tcPr>
            <w:tcW w:w="161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无形资产购置</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45" w:hRule="atLeast"/>
        </w:trPr>
        <w:tc>
          <w:tcPr>
            <w:tcW w:w="60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30307</w:t>
            </w:r>
          </w:p>
        </w:tc>
        <w:tc>
          <w:tcPr>
            <w:tcW w:w="19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医疗费补助</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60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30227</w:t>
            </w:r>
          </w:p>
        </w:tc>
        <w:tc>
          <w:tcPr>
            <w:tcW w:w="114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委托业务费</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10.59</w:t>
            </w:r>
          </w:p>
        </w:tc>
        <w:tc>
          <w:tcPr>
            <w:tcW w:w="6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31099</w:t>
            </w:r>
          </w:p>
        </w:tc>
        <w:tc>
          <w:tcPr>
            <w:tcW w:w="161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其他资本性支出</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45" w:hRule="atLeast"/>
        </w:trPr>
        <w:tc>
          <w:tcPr>
            <w:tcW w:w="60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30308</w:t>
            </w:r>
          </w:p>
        </w:tc>
        <w:tc>
          <w:tcPr>
            <w:tcW w:w="19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助学金</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60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30228</w:t>
            </w:r>
          </w:p>
        </w:tc>
        <w:tc>
          <w:tcPr>
            <w:tcW w:w="114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工会经费</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15.22</w:t>
            </w:r>
          </w:p>
        </w:tc>
        <w:tc>
          <w:tcPr>
            <w:tcW w:w="6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312</w:t>
            </w:r>
          </w:p>
        </w:tc>
        <w:tc>
          <w:tcPr>
            <w:tcW w:w="161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对企业补助</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45" w:hRule="atLeast"/>
        </w:trPr>
        <w:tc>
          <w:tcPr>
            <w:tcW w:w="60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30309</w:t>
            </w:r>
          </w:p>
        </w:tc>
        <w:tc>
          <w:tcPr>
            <w:tcW w:w="19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奖励金</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0.14</w:t>
            </w:r>
          </w:p>
        </w:tc>
        <w:tc>
          <w:tcPr>
            <w:tcW w:w="60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30229</w:t>
            </w:r>
          </w:p>
        </w:tc>
        <w:tc>
          <w:tcPr>
            <w:tcW w:w="114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福利费</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6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31201</w:t>
            </w:r>
          </w:p>
        </w:tc>
        <w:tc>
          <w:tcPr>
            <w:tcW w:w="161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资本金注入</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45" w:hRule="atLeast"/>
        </w:trPr>
        <w:tc>
          <w:tcPr>
            <w:tcW w:w="60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30310</w:t>
            </w:r>
          </w:p>
        </w:tc>
        <w:tc>
          <w:tcPr>
            <w:tcW w:w="19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个人农业生产补贴</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60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30231</w:t>
            </w:r>
          </w:p>
        </w:tc>
        <w:tc>
          <w:tcPr>
            <w:tcW w:w="114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公务用车运行维护费</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15.16</w:t>
            </w:r>
          </w:p>
        </w:tc>
        <w:tc>
          <w:tcPr>
            <w:tcW w:w="6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31203</w:t>
            </w:r>
          </w:p>
        </w:tc>
        <w:tc>
          <w:tcPr>
            <w:tcW w:w="161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政府投资基金股权投资</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45" w:hRule="atLeast"/>
        </w:trPr>
        <w:tc>
          <w:tcPr>
            <w:tcW w:w="60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30311</w:t>
            </w:r>
          </w:p>
        </w:tc>
        <w:tc>
          <w:tcPr>
            <w:tcW w:w="19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代缴社会保险费</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c>
          <w:tcPr>
            <w:tcW w:w="60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30239</w:t>
            </w:r>
          </w:p>
        </w:tc>
        <w:tc>
          <w:tcPr>
            <w:tcW w:w="114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其他交通费用</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1.30</w:t>
            </w:r>
          </w:p>
        </w:tc>
        <w:tc>
          <w:tcPr>
            <w:tcW w:w="6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31204</w:t>
            </w:r>
          </w:p>
        </w:tc>
        <w:tc>
          <w:tcPr>
            <w:tcW w:w="161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费用补贴</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45" w:hRule="atLeast"/>
        </w:trPr>
        <w:tc>
          <w:tcPr>
            <w:tcW w:w="60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30399</w:t>
            </w:r>
          </w:p>
        </w:tc>
        <w:tc>
          <w:tcPr>
            <w:tcW w:w="19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其他对个人和家庭的补助</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rPr>
              <w:t>0</w:t>
            </w:r>
            <w:r>
              <w:rPr>
                <w:rFonts w:hint="eastAsia" w:ascii="宋体" w:hAnsi="宋体" w:eastAsia="宋体" w:cs="Arial"/>
                <w:color w:val="000000"/>
                <w:kern w:val="0"/>
                <w:sz w:val="16"/>
                <w:szCs w:val="16"/>
                <w:lang w:val="en-US" w:eastAsia="zh-CN"/>
              </w:rPr>
              <w:t>.50</w:t>
            </w:r>
          </w:p>
        </w:tc>
        <w:tc>
          <w:tcPr>
            <w:tcW w:w="60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30240</w:t>
            </w:r>
          </w:p>
        </w:tc>
        <w:tc>
          <w:tcPr>
            <w:tcW w:w="114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税金及附加费用</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1.73</w:t>
            </w:r>
          </w:p>
        </w:tc>
        <w:tc>
          <w:tcPr>
            <w:tcW w:w="6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31205</w:t>
            </w:r>
          </w:p>
        </w:tc>
        <w:tc>
          <w:tcPr>
            <w:tcW w:w="161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利息补贴</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45" w:hRule="atLeast"/>
        </w:trPr>
        <w:tc>
          <w:tcPr>
            <w:tcW w:w="60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9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60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30299</w:t>
            </w:r>
          </w:p>
        </w:tc>
        <w:tc>
          <w:tcPr>
            <w:tcW w:w="114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其他商品和服务支出</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53.90</w:t>
            </w:r>
          </w:p>
        </w:tc>
        <w:tc>
          <w:tcPr>
            <w:tcW w:w="6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31299 </w:t>
            </w:r>
          </w:p>
        </w:tc>
        <w:tc>
          <w:tcPr>
            <w:tcW w:w="161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其他对企业补助</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45" w:hRule="atLeast"/>
        </w:trPr>
        <w:tc>
          <w:tcPr>
            <w:tcW w:w="60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9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60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4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6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399</w:t>
            </w:r>
          </w:p>
        </w:tc>
        <w:tc>
          <w:tcPr>
            <w:tcW w:w="161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其他支出</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45" w:hRule="atLeast"/>
        </w:trPr>
        <w:tc>
          <w:tcPr>
            <w:tcW w:w="60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9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60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4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6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39906</w:t>
            </w:r>
          </w:p>
        </w:tc>
        <w:tc>
          <w:tcPr>
            <w:tcW w:w="161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赠与</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45" w:hRule="atLeast"/>
        </w:trPr>
        <w:tc>
          <w:tcPr>
            <w:tcW w:w="60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9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60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4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6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39907</w:t>
            </w:r>
          </w:p>
        </w:tc>
        <w:tc>
          <w:tcPr>
            <w:tcW w:w="161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国家赔偿费用支出</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45" w:hRule="atLeast"/>
        </w:trPr>
        <w:tc>
          <w:tcPr>
            <w:tcW w:w="60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9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60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4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6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39908</w:t>
            </w:r>
          </w:p>
        </w:tc>
        <w:tc>
          <w:tcPr>
            <w:tcW w:w="161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对民间非营利组织和群众性自治组织补贴</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45" w:hRule="atLeast"/>
        </w:trPr>
        <w:tc>
          <w:tcPr>
            <w:tcW w:w="60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947"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60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4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2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60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39999</w:t>
            </w:r>
          </w:p>
        </w:tc>
        <w:tc>
          <w:tcPr>
            <w:tcW w:w="1619"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其他支出</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0.00</w:t>
            </w:r>
          </w:p>
        </w:tc>
      </w:tr>
      <w:tr>
        <w:tblPrEx>
          <w:tblCellMar>
            <w:top w:w="0" w:type="dxa"/>
            <w:left w:w="108" w:type="dxa"/>
            <w:bottom w:w="0" w:type="dxa"/>
            <w:right w:w="108" w:type="dxa"/>
          </w:tblCellMar>
        </w:tblPrEx>
        <w:trPr>
          <w:trHeight w:val="45" w:hRule="atLeast"/>
        </w:trPr>
        <w:tc>
          <w:tcPr>
            <w:tcW w:w="254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人员经费合计</w:t>
            </w:r>
          </w:p>
        </w:tc>
        <w:tc>
          <w:tcPr>
            <w:tcW w:w="93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1059.04</w:t>
            </w:r>
          </w:p>
        </w:tc>
        <w:tc>
          <w:tcPr>
            <w:tcW w:w="4793" w:type="dxa"/>
            <w:gridSpan w:val="8"/>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公用经费合计</w:t>
            </w:r>
          </w:p>
        </w:tc>
        <w:tc>
          <w:tcPr>
            <w:tcW w:w="839"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703.82</w:t>
            </w:r>
          </w:p>
        </w:tc>
      </w:tr>
      <w:tr>
        <w:tblPrEx>
          <w:tblCellMar>
            <w:top w:w="0" w:type="dxa"/>
            <w:left w:w="108" w:type="dxa"/>
            <w:bottom w:w="0" w:type="dxa"/>
            <w:right w:w="108" w:type="dxa"/>
          </w:tblCellMar>
        </w:tblPrEx>
        <w:trPr>
          <w:trHeight w:val="308" w:hRule="atLeast"/>
        </w:trPr>
        <w:tc>
          <w:tcPr>
            <w:tcW w:w="9117" w:type="dxa"/>
            <w:gridSpan w:val="14"/>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注：本表反映部门本年度一般公共预算财政拨款基本支出明细情况；本表金额转换成万元时，因四舍五入可能存在尾差。 </w:t>
            </w:r>
          </w:p>
        </w:tc>
      </w:tr>
    </w:tbl>
    <w:p>
      <w:pPr>
        <w:rPr>
          <w:rFonts w:ascii="宋体" w:hAnsi="宋体" w:eastAsia="宋体"/>
          <w:sz w:val="20"/>
        </w:rPr>
      </w:pPr>
    </w:p>
    <w:p>
      <w:pPr>
        <w:jc w:val="center"/>
        <w:rPr>
          <w:rFonts w:ascii="黑体" w:hAnsi="黑体" w:eastAsia="黑体"/>
          <w:szCs w:val="32"/>
        </w:rPr>
      </w:pPr>
      <w:r>
        <w:rPr>
          <w:rFonts w:hint="eastAsia" w:ascii="黑体" w:hAnsi="黑体" w:eastAsia="黑体"/>
          <w:szCs w:val="32"/>
        </w:rPr>
        <w:t>政府性基金预算财政拨款收入支出决算表</w:t>
      </w:r>
    </w:p>
    <w:p>
      <w:pPr>
        <w:tabs>
          <w:tab w:val="left" w:pos="1884"/>
        </w:tabs>
        <w:rPr>
          <w:rFonts w:ascii="宋体" w:hAnsi="宋体" w:eastAsia="宋体"/>
          <w:sz w:val="20"/>
        </w:rPr>
      </w:pPr>
    </w:p>
    <w:tbl>
      <w:tblPr>
        <w:tblStyle w:val="9"/>
        <w:tblW w:w="8910" w:type="dxa"/>
        <w:tblInd w:w="93" w:type="dxa"/>
        <w:tblLayout w:type="fixed"/>
        <w:tblCellMar>
          <w:top w:w="0" w:type="dxa"/>
          <w:left w:w="108" w:type="dxa"/>
          <w:bottom w:w="0" w:type="dxa"/>
          <w:right w:w="108" w:type="dxa"/>
        </w:tblCellMar>
      </w:tblPr>
      <w:tblGrid>
        <w:gridCol w:w="426"/>
        <w:gridCol w:w="426"/>
        <w:gridCol w:w="426"/>
        <w:gridCol w:w="426"/>
        <w:gridCol w:w="545"/>
        <w:gridCol w:w="544"/>
        <w:gridCol w:w="544"/>
        <w:gridCol w:w="544"/>
        <w:gridCol w:w="544"/>
        <w:gridCol w:w="544"/>
        <w:gridCol w:w="544"/>
        <w:gridCol w:w="545"/>
        <w:gridCol w:w="545"/>
        <w:gridCol w:w="545"/>
        <w:gridCol w:w="545"/>
        <w:gridCol w:w="545"/>
        <w:gridCol w:w="672"/>
      </w:tblGrid>
      <w:tr>
        <w:tblPrEx>
          <w:tblCellMar>
            <w:top w:w="0" w:type="dxa"/>
            <w:left w:w="108" w:type="dxa"/>
            <w:bottom w:w="0" w:type="dxa"/>
            <w:right w:w="108" w:type="dxa"/>
          </w:tblCellMar>
        </w:tblPrEx>
        <w:trPr>
          <w:trHeight w:val="255" w:hRule="atLeast"/>
        </w:trPr>
        <w:tc>
          <w:tcPr>
            <w:tcW w:w="42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42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42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42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54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54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54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54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54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54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54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54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2852" w:type="dxa"/>
            <w:gridSpan w:val="5"/>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公开07表</w:t>
            </w:r>
          </w:p>
        </w:tc>
      </w:tr>
      <w:tr>
        <w:tblPrEx>
          <w:tblCellMar>
            <w:top w:w="0" w:type="dxa"/>
            <w:left w:w="108" w:type="dxa"/>
            <w:bottom w:w="0" w:type="dxa"/>
            <w:right w:w="108" w:type="dxa"/>
          </w:tblCellMar>
        </w:tblPrEx>
        <w:trPr>
          <w:trHeight w:val="255" w:hRule="atLeast"/>
        </w:trPr>
        <w:tc>
          <w:tcPr>
            <w:tcW w:w="6058" w:type="dxa"/>
            <w:gridSpan w:val="12"/>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部门：</w:t>
            </w:r>
            <w:r>
              <w:rPr>
                <w:rFonts w:ascii="宋体" w:hAnsi="宋体" w:eastAsia="宋体" w:cs="Arial"/>
                <w:color w:val="000000"/>
                <w:kern w:val="0"/>
                <w:sz w:val="20"/>
              </w:rPr>
              <w:t xml:space="preserve"> </w:t>
            </w:r>
          </w:p>
        </w:tc>
        <w:tc>
          <w:tcPr>
            <w:tcW w:w="2852" w:type="dxa"/>
            <w:gridSpan w:val="5"/>
            <w:tcBorders>
              <w:top w:val="nil"/>
              <w:left w:val="nil"/>
              <w:bottom w:val="single" w:color="000000" w:sz="4" w:space="0"/>
              <w:right w:val="nil"/>
            </w:tcBorders>
            <w:shd w:val="clear" w:color="auto" w:fill="auto"/>
            <w:noWrap/>
            <w:vAlign w:val="bottom"/>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单位：万元</w:t>
            </w:r>
          </w:p>
        </w:tc>
      </w:tr>
      <w:tr>
        <w:tblPrEx>
          <w:tblCellMar>
            <w:top w:w="0" w:type="dxa"/>
            <w:left w:w="108" w:type="dxa"/>
            <w:bottom w:w="0" w:type="dxa"/>
            <w:right w:w="108" w:type="dxa"/>
          </w:tblCellMar>
        </w:tblPrEx>
        <w:trPr>
          <w:trHeight w:val="308" w:hRule="atLeast"/>
        </w:trPr>
        <w:tc>
          <w:tcPr>
            <w:tcW w:w="127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功能分类</w:t>
            </w:r>
          </w:p>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科目编码</w:t>
            </w:r>
          </w:p>
        </w:tc>
        <w:tc>
          <w:tcPr>
            <w:tcW w:w="426"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1633"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年初结转和结余</w:t>
            </w:r>
          </w:p>
        </w:tc>
        <w:tc>
          <w:tcPr>
            <w:tcW w:w="1632"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本年收入</w:t>
            </w:r>
          </w:p>
        </w:tc>
        <w:tc>
          <w:tcPr>
            <w:tcW w:w="1634"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本年支出</w:t>
            </w:r>
          </w:p>
        </w:tc>
        <w:tc>
          <w:tcPr>
            <w:tcW w:w="2307"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年末结转和结余</w:t>
            </w:r>
          </w:p>
        </w:tc>
      </w:tr>
      <w:tr>
        <w:tblPrEx>
          <w:tblCellMar>
            <w:top w:w="0" w:type="dxa"/>
            <w:left w:w="108" w:type="dxa"/>
            <w:bottom w:w="0" w:type="dxa"/>
            <w:right w:w="108" w:type="dxa"/>
          </w:tblCellMar>
        </w:tblPrEx>
        <w:trPr>
          <w:trHeight w:val="308" w:hRule="atLeast"/>
        </w:trPr>
        <w:tc>
          <w:tcPr>
            <w:tcW w:w="127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426" w:type="dxa"/>
            <w:vMerge w:val="continue"/>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545"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544"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基本支出结转</w:t>
            </w:r>
          </w:p>
        </w:tc>
        <w:tc>
          <w:tcPr>
            <w:tcW w:w="544"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项目支出结转和结余</w:t>
            </w:r>
          </w:p>
        </w:tc>
        <w:tc>
          <w:tcPr>
            <w:tcW w:w="544"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544"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544"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c>
          <w:tcPr>
            <w:tcW w:w="544"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545"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545"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c>
          <w:tcPr>
            <w:tcW w:w="545"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545"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基本支出结转</w:t>
            </w:r>
          </w:p>
        </w:tc>
        <w:tc>
          <w:tcPr>
            <w:tcW w:w="121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项目支出结转和结余</w:t>
            </w:r>
          </w:p>
        </w:tc>
      </w:tr>
      <w:tr>
        <w:tblPrEx>
          <w:tblCellMar>
            <w:top w:w="0" w:type="dxa"/>
            <w:left w:w="108" w:type="dxa"/>
            <w:bottom w:w="0" w:type="dxa"/>
            <w:right w:w="108" w:type="dxa"/>
          </w:tblCellMar>
        </w:tblPrEx>
        <w:trPr>
          <w:trHeight w:val="569" w:hRule="atLeast"/>
        </w:trPr>
        <w:tc>
          <w:tcPr>
            <w:tcW w:w="127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426" w:type="dxa"/>
            <w:vMerge w:val="continue"/>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545" w:type="dxa"/>
            <w:vMerge w:val="continue"/>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544" w:type="dxa"/>
            <w:vMerge w:val="continue"/>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544" w:type="dxa"/>
            <w:vMerge w:val="continue"/>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544" w:type="dxa"/>
            <w:vMerge w:val="continue"/>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544" w:type="dxa"/>
            <w:vMerge w:val="continue"/>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544" w:type="dxa"/>
            <w:vMerge w:val="continue"/>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544" w:type="dxa"/>
            <w:vMerge w:val="continue"/>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545" w:type="dxa"/>
            <w:vMerge w:val="continue"/>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545" w:type="dxa"/>
            <w:vMerge w:val="continue"/>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545" w:type="dxa"/>
            <w:vMerge w:val="continue"/>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545" w:type="dxa"/>
            <w:vMerge w:val="continue"/>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545"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项目支出结转</w:t>
            </w:r>
          </w:p>
        </w:tc>
        <w:tc>
          <w:tcPr>
            <w:tcW w:w="672"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项目支出结余</w:t>
            </w:r>
          </w:p>
        </w:tc>
      </w:tr>
      <w:tr>
        <w:tblPrEx>
          <w:tblCellMar>
            <w:top w:w="0" w:type="dxa"/>
            <w:left w:w="108" w:type="dxa"/>
            <w:bottom w:w="0" w:type="dxa"/>
            <w:right w:w="108" w:type="dxa"/>
          </w:tblCellMar>
        </w:tblPrEx>
        <w:trPr>
          <w:trHeight w:val="975" w:hRule="atLeast"/>
        </w:trPr>
        <w:tc>
          <w:tcPr>
            <w:tcW w:w="1278"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426" w:type="dxa"/>
            <w:vMerge w:val="continue"/>
            <w:tcBorders>
              <w:top w:val="single" w:color="000000" w:sz="4" w:space="0"/>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545"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544"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544"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544"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544"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544"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544"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545"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545"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545"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545"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545"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672"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26"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类</w:t>
            </w:r>
          </w:p>
        </w:tc>
        <w:tc>
          <w:tcPr>
            <w:tcW w:w="426"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款</w:t>
            </w:r>
          </w:p>
        </w:tc>
        <w:tc>
          <w:tcPr>
            <w:tcW w:w="426"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6</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7</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8</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9</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10</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11</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12</w:t>
            </w:r>
          </w:p>
        </w:tc>
        <w:tc>
          <w:tcPr>
            <w:tcW w:w="67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13</w:t>
            </w:r>
          </w:p>
        </w:tc>
      </w:tr>
      <w:tr>
        <w:tblPrEx>
          <w:tblCellMar>
            <w:top w:w="0" w:type="dxa"/>
            <w:left w:w="108" w:type="dxa"/>
            <w:bottom w:w="0" w:type="dxa"/>
            <w:right w:w="108" w:type="dxa"/>
          </w:tblCellMar>
        </w:tblPrEx>
        <w:trPr>
          <w:trHeight w:val="308" w:hRule="atLeast"/>
        </w:trPr>
        <w:tc>
          <w:tcPr>
            <w:tcW w:w="426" w:type="dxa"/>
            <w:vMerge w:val="continue"/>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426" w:type="dxa"/>
            <w:vMerge w:val="continue"/>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426" w:type="dxa"/>
            <w:vMerge w:val="continue"/>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42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p>
        </w:tc>
        <w:tc>
          <w:tcPr>
            <w:tcW w:w="6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rPr>
            </w:pPr>
          </w:p>
        </w:tc>
      </w:tr>
      <w:tr>
        <w:tblPrEx>
          <w:tblCellMar>
            <w:top w:w="0" w:type="dxa"/>
            <w:left w:w="108" w:type="dxa"/>
            <w:bottom w:w="0" w:type="dxa"/>
            <w:right w:w="108" w:type="dxa"/>
          </w:tblCellMar>
        </w:tblPrEx>
        <w:trPr>
          <w:trHeight w:val="308" w:hRule="atLeast"/>
        </w:trPr>
        <w:tc>
          <w:tcPr>
            <w:tcW w:w="12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2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2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2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2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2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2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27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2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293" w:hRule="atLeast"/>
        </w:trPr>
        <w:tc>
          <w:tcPr>
            <w:tcW w:w="8910" w:type="dxa"/>
            <w:gridSpan w:val="17"/>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注：本表反映部门本年度政府性基金预算财政拨款收入、支出及结转和结余情况；本表金额转换成万元时，因四舍五入可能存在尾差。</w:t>
            </w:r>
          </w:p>
        </w:tc>
      </w:tr>
      <w:tr>
        <w:tblPrEx>
          <w:tblCellMar>
            <w:top w:w="0" w:type="dxa"/>
            <w:left w:w="108" w:type="dxa"/>
            <w:bottom w:w="0" w:type="dxa"/>
            <w:right w:w="108" w:type="dxa"/>
          </w:tblCellMar>
        </w:tblPrEx>
        <w:trPr>
          <w:trHeight w:val="308" w:hRule="atLeast"/>
        </w:trPr>
        <w:tc>
          <w:tcPr>
            <w:tcW w:w="8910" w:type="dxa"/>
            <w:gridSpan w:val="17"/>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注：萧县融媒体中心没有政府性基金收入，也没有使用政府性基金安排的支出，故此表无数据。</w:t>
            </w:r>
          </w:p>
        </w:tc>
      </w:tr>
    </w:tbl>
    <w:p>
      <w:pPr>
        <w:tabs>
          <w:tab w:val="left" w:pos="1884"/>
        </w:tabs>
        <w:rPr>
          <w:rFonts w:ascii="宋体" w:hAnsi="宋体" w:eastAsia="宋体"/>
          <w:sz w:val="20"/>
        </w:rPr>
      </w:pPr>
    </w:p>
    <w:p>
      <w:pPr>
        <w:ind w:firstLine="628" w:firstLineChars="200"/>
        <w:jc w:val="center"/>
        <w:rPr>
          <w:rFonts w:ascii="宋体" w:hAnsi="宋体" w:eastAsia="宋体"/>
          <w:szCs w:val="32"/>
        </w:rPr>
      </w:pPr>
    </w:p>
    <w:p>
      <w:pPr>
        <w:ind w:firstLine="628" w:firstLineChars="200"/>
        <w:jc w:val="center"/>
        <w:rPr>
          <w:rFonts w:ascii="宋体" w:hAnsi="宋体" w:eastAsia="宋体"/>
          <w:szCs w:val="32"/>
        </w:rPr>
      </w:pPr>
    </w:p>
    <w:p>
      <w:pPr>
        <w:ind w:firstLine="628" w:firstLineChars="200"/>
        <w:jc w:val="center"/>
        <w:rPr>
          <w:rFonts w:ascii="宋体" w:hAnsi="宋体" w:eastAsia="宋体"/>
          <w:szCs w:val="32"/>
        </w:rPr>
      </w:pPr>
    </w:p>
    <w:p>
      <w:pPr>
        <w:ind w:firstLine="628" w:firstLineChars="200"/>
        <w:jc w:val="center"/>
        <w:rPr>
          <w:rFonts w:ascii="宋体" w:hAnsi="宋体" w:eastAsia="宋体"/>
          <w:szCs w:val="32"/>
        </w:rPr>
      </w:pPr>
    </w:p>
    <w:p>
      <w:pPr>
        <w:ind w:firstLine="628" w:firstLineChars="200"/>
        <w:jc w:val="center"/>
        <w:rPr>
          <w:rFonts w:ascii="黑体" w:hAnsi="黑体" w:eastAsia="黑体"/>
          <w:szCs w:val="32"/>
        </w:rPr>
      </w:pPr>
      <w:r>
        <w:rPr>
          <w:rFonts w:hint="eastAsia" w:ascii="黑体" w:hAnsi="黑体" w:eastAsia="黑体"/>
          <w:szCs w:val="32"/>
        </w:rPr>
        <w:t>国有资本经营预算财政拨款支出决算表</w:t>
      </w:r>
    </w:p>
    <w:tbl>
      <w:tblPr>
        <w:tblStyle w:val="9"/>
        <w:tblW w:w="8379" w:type="dxa"/>
        <w:tblInd w:w="93" w:type="dxa"/>
        <w:tblLayout w:type="autofit"/>
        <w:tblCellMar>
          <w:top w:w="0" w:type="dxa"/>
          <w:left w:w="108" w:type="dxa"/>
          <w:bottom w:w="0" w:type="dxa"/>
          <w:right w:w="108" w:type="dxa"/>
        </w:tblCellMar>
      </w:tblPr>
      <w:tblGrid>
        <w:gridCol w:w="1140"/>
        <w:gridCol w:w="1427"/>
        <w:gridCol w:w="1553"/>
        <w:gridCol w:w="1800"/>
        <w:gridCol w:w="616"/>
        <w:gridCol w:w="1843"/>
      </w:tblGrid>
      <w:tr>
        <w:tblPrEx>
          <w:tblCellMar>
            <w:top w:w="0" w:type="dxa"/>
            <w:left w:w="108" w:type="dxa"/>
            <w:bottom w:w="0" w:type="dxa"/>
            <w:right w:w="108" w:type="dxa"/>
          </w:tblCellMar>
        </w:tblPrEx>
        <w:trPr>
          <w:trHeight w:val="255" w:hRule="atLeast"/>
        </w:trPr>
        <w:tc>
          <w:tcPr>
            <w:tcW w:w="11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42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55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80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2459"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公开08表</w:t>
            </w:r>
          </w:p>
        </w:tc>
      </w:tr>
      <w:tr>
        <w:tblPrEx>
          <w:tblCellMar>
            <w:top w:w="0" w:type="dxa"/>
            <w:left w:w="108" w:type="dxa"/>
            <w:bottom w:w="0" w:type="dxa"/>
            <w:right w:w="108" w:type="dxa"/>
          </w:tblCellMar>
        </w:tblPrEx>
        <w:trPr>
          <w:trHeight w:val="255" w:hRule="atLeast"/>
        </w:trPr>
        <w:tc>
          <w:tcPr>
            <w:tcW w:w="2567" w:type="dxa"/>
            <w:gridSpan w:val="2"/>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部门：</w:t>
            </w:r>
            <w:r>
              <w:rPr>
                <w:rFonts w:ascii="宋体" w:hAnsi="宋体" w:eastAsia="宋体" w:cs="Arial"/>
                <w:color w:val="000000"/>
                <w:kern w:val="0"/>
                <w:sz w:val="20"/>
              </w:rPr>
              <w:t xml:space="preserve"> </w:t>
            </w:r>
          </w:p>
        </w:tc>
        <w:tc>
          <w:tcPr>
            <w:tcW w:w="155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80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2459"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金额单位：万元</w:t>
            </w:r>
          </w:p>
        </w:tc>
      </w:tr>
      <w:tr>
        <w:tblPrEx>
          <w:tblCellMar>
            <w:top w:w="0" w:type="dxa"/>
            <w:left w:w="108" w:type="dxa"/>
            <w:bottom w:w="0" w:type="dxa"/>
            <w:right w:w="108" w:type="dxa"/>
          </w:tblCellMar>
        </w:tblPrEx>
        <w:trPr>
          <w:trHeight w:val="308" w:hRule="atLeast"/>
        </w:trPr>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w:t>
            </w:r>
          </w:p>
        </w:tc>
        <w:tc>
          <w:tcPr>
            <w:tcW w:w="5812"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本年支出</w:t>
            </w:r>
          </w:p>
        </w:tc>
      </w:tr>
      <w:tr>
        <w:tblPrEx>
          <w:tblCellMar>
            <w:top w:w="0" w:type="dxa"/>
            <w:left w:w="108" w:type="dxa"/>
            <w:bottom w:w="0" w:type="dxa"/>
            <w:right w:w="108" w:type="dxa"/>
          </w:tblCellMar>
        </w:tblPrEx>
        <w:trPr>
          <w:trHeight w:val="569" w:hRule="atLeast"/>
        </w:trPr>
        <w:tc>
          <w:tcPr>
            <w:tcW w:w="1140"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功能分类科目编码</w:t>
            </w:r>
          </w:p>
        </w:tc>
        <w:tc>
          <w:tcPr>
            <w:tcW w:w="1427"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1553"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小计</w:t>
            </w:r>
          </w:p>
        </w:tc>
        <w:tc>
          <w:tcPr>
            <w:tcW w:w="2416" w:type="dxa"/>
            <w:gridSpan w:val="2"/>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1843"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r>
      <w:tr>
        <w:tblPrEx>
          <w:tblCellMar>
            <w:top w:w="0" w:type="dxa"/>
            <w:left w:w="108" w:type="dxa"/>
            <w:bottom w:w="0" w:type="dxa"/>
            <w:right w:w="108" w:type="dxa"/>
          </w:tblCellMar>
        </w:tblPrEx>
        <w:trPr>
          <w:trHeight w:val="569" w:hRule="atLeast"/>
        </w:trPr>
        <w:tc>
          <w:tcPr>
            <w:tcW w:w="1140"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1427"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1553"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2416" w:type="dxa"/>
            <w:gridSpan w:val="2"/>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c>
          <w:tcPr>
            <w:tcW w:w="1843" w:type="dxa"/>
            <w:vMerge w:val="continue"/>
            <w:tcBorders>
              <w:top w:val="nil"/>
              <w:left w:val="nil"/>
              <w:bottom w:val="single" w:color="000000" w:sz="4" w:space="0"/>
              <w:right w:val="single" w:color="000000" w:sz="4" w:space="0"/>
            </w:tcBorders>
            <w:noWrap/>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2567"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15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241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r>
      <w:tr>
        <w:tblPrEx>
          <w:tblCellMar>
            <w:top w:w="0" w:type="dxa"/>
            <w:left w:w="108" w:type="dxa"/>
            <w:bottom w:w="0" w:type="dxa"/>
            <w:right w:w="108" w:type="dxa"/>
          </w:tblCellMar>
        </w:tblPrEx>
        <w:trPr>
          <w:trHeight w:val="308" w:hRule="atLeast"/>
        </w:trPr>
        <w:tc>
          <w:tcPr>
            <w:tcW w:w="2567"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5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4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14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4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4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14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4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4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14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4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4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14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4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4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14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4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4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14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4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41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8379" w:type="dxa"/>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备注：萧县融媒体中心没有国有资本经营预算财政拨款安排的支出，故本表无数据。</w:t>
            </w:r>
          </w:p>
        </w:tc>
      </w:tr>
    </w:tbl>
    <w:p>
      <w:pPr>
        <w:ind w:firstLine="628" w:firstLineChars="200"/>
        <w:jc w:val="center"/>
        <w:rPr>
          <w:rFonts w:ascii="黑体" w:hAnsi="黑体" w:eastAsia="黑体"/>
          <w:szCs w:val="32"/>
        </w:rPr>
      </w:pPr>
    </w:p>
    <w:p>
      <w:pPr>
        <w:rPr>
          <w:rFonts w:ascii="黑体" w:hAnsi="黑体" w:eastAsia="黑体"/>
          <w:szCs w:val="32"/>
        </w:rPr>
      </w:pPr>
      <w:r>
        <w:rPr>
          <w:rFonts w:hint="eastAsia" w:ascii="黑体" w:hAnsi="黑体" w:eastAsia="黑体"/>
          <w:szCs w:val="32"/>
        </w:rPr>
        <w:t>第三部分 宿州市萧县融媒体中心202</w:t>
      </w:r>
      <w:r>
        <w:rPr>
          <w:rFonts w:hint="eastAsia" w:ascii="黑体" w:hAnsi="黑体" w:eastAsia="黑体"/>
          <w:szCs w:val="32"/>
          <w:lang w:val="en-US" w:eastAsia="zh-CN"/>
        </w:rPr>
        <w:t>1</w:t>
      </w:r>
      <w:r>
        <w:rPr>
          <w:rFonts w:hint="eastAsia" w:ascii="黑体" w:hAnsi="黑体" w:eastAsia="黑体"/>
          <w:szCs w:val="32"/>
        </w:rPr>
        <w:t>年度部门决算情况说明</w:t>
      </w:r>
    </w:p>
    <w:p>
      <w:pPr>
        <w:ind w:firstLine="628" w:firstLineChars="200"/>
        <w:rPr>
          <w:rFonts w:ascii="黑体" w:hAnsi="黑体" w:eastAsia="黑体"/>
          <w:szCs w:val="32"/>
        </w:rPr>
      </w:pPr>
      <w:r>
        <w:rPr>
          <w:rFonts w:hint="eastAsia" w:ascii="黑体" w:hAnsi="黑体" w:eastAsia="黑体"/>
          <w:szCs w:val="32"/>
        </w:rPr>
        <w:t>一、收入支出决算总体情况说明</w:t>
      </w:r>
    </w:p>
    <w:p>
      <w:pPr>
        <w:ind w:firstLine="628" w:firstLineChars="200"/>
        <w:rPr>
          <w:rFonts w:ascii="仿宋_GB2312" w:hAnsi="仿宋"/>
          <w:szCs w:val="32"/>
        </w:rPr>
      </w:pPr>
      <w:r>
        <w:rPr>
          <w:rFonts w:hint="eastAsia" w:ascii="仿宋_GB2312" w:hAnsi="仿宋"/>
          <w:szCs w:val="32"/>
        </w:rPr>
        <w:t>202</w:t>
      </w:r>
      <w:r>
        <w:rPr>
          <w:rFonts w:hint="eastAsia" w:ascii="仿宋_GB2312" w:hAnsi="仿宋"/>
          <w:szCs w:val="32"/>
          <w:lang w:val="en-US" w:eastAsia="zh-CN"/>
        </w:rPr>
        <w:t>1</w:t>
      </w:r>
      <w:r>
        <w:rPr>
          <w:rFonts w:hint="eastAsia" w:ascii="仿宋_GB2312" w:hAnsi="仿宋"/>
          <w:szCs w:val="32"/>
        </w:rPr>
        <w:t>年度收入总计</w:t>
      </w:r>
      <w:r>
        <w:rPr>
          <w:rFonts w:hint="eastAsia" w:ascii="仿宋_GB2312" w:hAnsi="仿宋"/>
          <w:szCs w:val="32"/>
          <w:lang w:val="en-US" w:eastAsia="zh-CN"/>
        </w:rPr>
        <w:t>1803.71</w:t>
      </w:r>
      <w:r>
        <w:rPr>
          <w:rFonts w:hint="eastAsia" w:ascii="仿宋_GB2312" w:hAnsi="仿宋"/>
          <w:szCs w:val="32"/>
        </w:rPr>
        <w:t>万元（含使用非财政拨款结转结余和年初结转和结余）、支出总计</w:t>
      </w:r>
      <w:r>
        <w:rPr>
          <w:rFonts w:hint="eastAsia" w:ascii="仿宋_GB2312" w:hAnsi="仿宋"/>
          <w:szCs w:val="32"/>
          <w:lang w:val="en-US" w:eastAsia="zh-CN"/>
        </w:rPr>
        <w:t>1803.71</w:t>
      </w:r>
      <w:r>
        <w:rPr>
          <w:rFonts w:hint="eastAsia" w:ascii="仿宋_GB2312" w:hAnsi="仿宋"/>
          <w:szCs w:val="32"/>
        </w:rPr>
        <w:t>万元（含结余分配和年末结转和结余）。与</w:t>
      </w:r>
      <w:r>
        <w:rPr>
          <w:rFonts w:hint="eastAsia" w:ascii="仿宋_GB2312" w:hAnsi="仿宋"/>
          <w:szCs w:val="32"/>
          <w:lang w:eastAsia="zh-CN"/>
        </w:rPr>
        <w:t>2021</w:t>
      </w:r>
      <w:r>
        <w:rPr>
          <w:rFonts w:hint="eastAsia" w:ascii="仿宋_GB2312" w:hAnsi="仿宋"/>
          <w:szCs w:val="32"/>
        </w:rPr>
        <w:t>年相比，收、支总计各</w:t>
      </w:r>
      <w:r>
        <w:rPr>
          <w:rFonts w:hint="eastAsia" w:ascii="仿宋_GB2312" w:hAnsi="仿宋"/>
          <w:szCs w:val="32"/>
          <w:lang w:eastAsia="zh-CN"/>
        </w:rPr>
        <w:t>增加</w:t>
      </w:r>
      <w:r>
        <w:rPr>
          <w:rFonts w:hint="eastAsia" w:ascii="仿宋_GB2312" w:hAnsi="仿宋"/>
          <w:szCs w:val="32"/>
          <w:lang w:val="en-US" w:eastAsia="zh-CN"/>
        </w:rPr>
        <w:t>51.01</w:t>
      </w:r>
      <w:r>
        <w:rPr>
          <w:rFonts w:hint="eastAsia" w:ascii="仿宋_GB2312" w:hAnsi="仿宋"/>
          <w:szCs w:val="32"/>
        </w:rPr>
        <w:t>万元，</w:t>
      </w:r>
      <w:r>
        <w:rPr>
          <w:rFonts w:hint="eastAsia" w:ascii="仿宋_GB2312" w:hAnsi="仿宋"/>
          <w:szCs w:val="32"/>
          <w:lang w:eastAsia="zh-CN"/>
        </w:rPr>
        <w:t>增长</w:t>
      </w:r>
      <w:r>
        <w:rPr>
          <w:rFonts w:hint="eastAsia" w:ascii="仿宋_GB2312" w:hAnsi="仿宋"/>
          <w:szCs w:val="32"/>
          <w:lang w:val="en-US" w:eastAsia="zh-CN"/>
        </w:rPr>
        <w:t>2.91</w:t>
      </w:r>
      <w:r>
        <w:rPr>
          <w:rFonts w:hint="eastAsia" w:ascii="仿宋_GB2312" w:hAnsi="仿宋"/>
          <w:szCs w:val="32"/>
        </w:rPr>
        <w:t>%，主要原因：一是</w:t>
      </w:r>
      <w:r>
        <w:rPr>
          <w:rFonts w:hint="eastAsia" w:ascii="仿宋_GB2312" w:hAnsi="仿宋"/>
          <w:szCs w:val="32"/>
          <w:lang w:eastAsia="zh-CN"/>
        </w:rPr>
        <w:t>人员工资福利的增长</w:t>
      </w:r>
      <w:r>
        <w:rPr>
          <w:rFonts w:hint="eastAsia" w:ascii="仿宋_GB2312" w:hAnsi="仿宋"/>
          <w:szCs w:val="32"/>
        </w:rPr>
        <w:t>；二是</w:t>
      </w:r>
      <w:r>
        <w:rPr>
          <w:rFonts w:hint="eastAsia" w:ascii="仿宋_GB2312" w:hAnsi="仿宋"/>
          <w:szCs w:val="32"/>
          <w:lang w:eastAsia="zh-CN"/>
        </w:rPr>
        <w:t>购置专用设备</w:t>
      </w:r>
      <w:r>
        <w:rPr>
          <w:rFonts w:hint="eastAsia" w:ascii="仿宋_GB2312" w:hAnsi="仿宋"/>
          <w:szCs w:val="32"/>
        </w:rPr>
        <w:t>。</w:t>
      </w:r>
    </w:p>
    <w:p>
      <w:pPr>
        <w:ind w:firstLine="628" w:firstLineChars="200"/>
        <w:rPr>
          <w:rFonts w:ascii="黑体" w:hAnsi="仿宋" w:eastAsia="黑体"/>
          <w:szCs w:val="32"/>
        </w:rPr>
      </w:pPr>
      <w:r>
        <w:rPr>
          <w:rFonts w:hint="eastAsia" w:ascii="黑体" w:hAnsi="仿宋" w:eastAsia="黑体"/>
          <w:szCs w:val="32"/>
        </w:rPr>
        <w:t>二、收入决算情况说明</w:t>
      </w:r>
    </w:p>
    <w:p>
      <w:pPr>
        <w:ind w:firstLine="628" w:firstLineChars="200"/>
        <w:rPr>
          <w:rFonts w:ascii="仿宋_GB2312" w:hAnsi="仿宋"/>
          <w:szCs w:val="32"/>
        </w:rPr>
      </w:pPr>
      <w:r>
        <w:rPr>
          <w:rFonts w:hint="eastAsia" w:ascii="仿宋_GB2312" w:hAnsi="仿宋"/>
          <w:szCs w:val="32"/>
        </w:rPr>
        <w:t>202</w:t>
      </w:r>
      <w:r>
        <w:rPr>
          <w:rFonts w:hint="eastAsia" w:ascii="仿宋_GB2312" w:hAnsi="仿宋"/>
          <w:szCs w:val="32"/>
          <w:lang w:val="en-US" w:eastAsia="zh-CN"/>
        </w:rPr>
        <w:t>1</w:t>
      </w:r>
      <w:r>
        <w:rPr>
          <w:rFonts w:hint="eastAsia" w:ascii="仿宋_GB2312" w:hAnsi="仿宋"/>
          <w:szCs w:val="32"/>
        </w:rPr>
        <w:t>年度收入合计</w:t>
      </w:r>
      <w:r>
        <w:rPr>
          <w:rFonts w:hint="eastAsia" w:ascii="仿宋_GB2312" w:hAnsi="仿宋"/>
          <w:szCs w:val="32"/>
          <w:lang w:val="en-US" w:eastAsia="zh-CN"/>
        </w:rPr>
        <w:t>1800.08</w:t>
      </w:r>
      <w:r>
        <w:rPr>
          <w:rFonts w:hint="eastAsia" w:ascii="仿宋_GB2312" w:hAnsi="仿宋"/>
          <w:szCs w:val="32"/>
        </w:rPr>
        <w:t>万元，其中：财政拨款收入</w:t>
      </w:r>
      <w:r>
        <w:rPr>
          <w:rFonts w:hint="eastAsia" w:ascii="仿宋_GB2312" w:hAnsi="仿宋"/>
          <w:szCs w:val="32"/>
          <w:lang w:val="en-US" w:eastAsia="zh-CN"/>
        </w:rPr>
        <w:t>1781.93</w:t>
      </w:r>
      <w:r>
        <w:rPr>
          <w:rFonts w:hint="eastAsia" w:ascii="仿宋_GB2312" w:hAnsi="仿宋"/>
          <w:szCs w:val="32"/>
        </w:rPr>
        <w:t>万元，占9</w:t>
      </w:r>
      <w:r>
        <w:rPr>
          <w:rFonts w:hint="eastAsia" w:ascii="仿宋_GB2312" w:hAnsi="仿宋"/>
          <w:szCs w:val="32"/>
          <w:lang w:val="en-US" w:eastAsia="zh-CN"/>
        </w:rPr>
        <w:t>8.99</w:t>
      </w:r>
      <w:r>
        <w:rPr>
          <w:rFonts w:hint="eastAsia" w:ascii="仿宋_GB2312" w:hAnsi="仿宋"/>
          <w:szCs w:val="32"/>
        </w:rPr>
        <w:t>%；事业收入0万元，占0%；经营收入0万元，占0%；其他收入</w:t>
      </w:r>
      <w:r>
        <w:rPr>
          <w:rFonts w:hint="eastAsia" w:ascii="仿宋_GB2312" w:hAnsi="仿宋"/>
          <w:szCs w:val="32"/>
          <w:lang w:val="en-US" w:eastAsia="zh-CN"/>
        </w:rPr>
        <w:t>18.16</w:t>
      </w:r>
      <w:r>
        <w:rPr>
          <w:rFonts w:hint="eastAsia" w:ascii="仿宋_GB2312" w:hAnsi="仿宋"/>
          <w:szCs w:val="32"/>
        </w:rPr>
        <w:t>万元，占</w:t>
      </w:r>
      <w:r>
        <w:rPr>
          <w:rFonts w:hint="eastAsia" w:ascii="仿宋_GB2312" w:hAnsi="仿宋"/>
          <w:szCs w:val="32"/>
          <w:lang w:val="en-US" w:eastAsia="zh-CN"/>
        </w:rPr>
        <w:t>1.01</w:t>
      </w:r>
      <w:r>
        <w:rPr>
          <w:rFonts w:hint="eastAsia" w:ascii="仿宋_GB2312" w:hAnsi="仿宋"/>
          <w:szCs w:val="32"/>
        </w:rPr>
        <w:t>%。</w:t>
      </w:r>
    </w:p>
    <w:p>
      <w:pPr>
        <w:ind w:firstLine="628" w:firstLineChars="200"/>
        <w:rPr>
          <w:rFonts w:ascii="黑体" w:hAnsi="仿宋" w:eastAsia="黑体"/>
          <w:szCs w:val="32"/>
        </w:rPr>
      </w:pPr>
      <w:r>
        <w:rPr>
          <w:rFonts w:hint="eastAsia" w:ascii="黑体" w:hAnsi="仿宋" w:eastAsia="黑体"/>
          <w:szCs w:val="32"/>
        </w:rPr>
        <w:t>三、支出决算情况说明</w:t>
      </w:r>
    </w:p>
    <w:p>
      <w:pPr>
        <w:ind w:firstLine="628" w:firstLineChars="200"/>
        <w:rPr>
          <w:rFonts w:ascii="仿宋_GB2312" w:hAnsi="仿宋"/>
          <w:szCs w:val="32"/>
        </w:rPr>
      </w:pPr>
      <w:r>
        <w:rPr>
          <w:rFonts w:hint="eastAsia" w:ascii="仿宋_GB2312" w:hAnsi="仿宋"/>
          <w:szCs w:val="32"/>
        </w:rPr>
        <w:t>202</w:t>
      </w:r>
      <w:r>
        <w:rPr>
          <w:rFonts w:hint="eastAsia" w:ascii="仿宋_GB2312" w:hAnsi="仿宋"/>
          <w:szCs w:val="32"/>
          <w:lang w:val="en-US" w:eastAsia="zh-CN"/>
        </w:rPr>
        <w:t>1</w:t>
      </w:r>
      <w:r>
        <w:rPr>
          <w:rFonts w:hint="eastAsia" w:ascii="仿宋_GB2312" w:hAnsi="仿宋"/>
          <w:szCs w:val="32"/>
        </w:rPr>
        <w:t>年度支出合计</w:t>
      </w:r>
      <w:r>
        <w:rPr>
          <w:rFonts w:hint="eastAsia" w:ascii="仿宋_GB2312" w:hAnsi="仿宋"/>
          <w:szCs w:val="32"/>
          <w:lang w:val="en-US" w:eastAsia="zh-CN"/>
        </w:rPr>
        <w:t>1800.08</w:t>
      </w:r>
      <w:r>
        <w:rPr>
          <w:rFonts w:hint="eastAsia" w:ascii="仿宋_GB2312" w:hAnsi="仿宋"/>
          <w:szCs w:val="32"/>
        </w:rPr>
        <w:t>万元，其中：基本支出</w:t>
      </w:r>
      <w:r>
        <w:rPr>
          <w:rFonts w:hint="eastAsia" w:ascii="仿宋_GB2312" w:hAnsi="仿宋"/>
          <w:szCs w:val="32"/>
          <w:lang w:val="en-US" w:eastAsia="zh-CN"/>
        </w:rPr>
        <w:t>1781.01</w:t>
      </w:r>
      <w:r>
        <w:rPr>
          <w:rFonts w:hint="eastAsia" w:ascii="仿宋_GB2312" w:hAnsi="仿宋"/>
          <w:szCs w:val="32"/>
        </w:rPr>
        <w:t>万元，占</w:t>
      </w:r>
      <w:r>
        <w:rPr>
          <w:rFonts w:hint="eastAsia" w:ascii="仿宋_GB2312" w:hAnsi="仿宋"/>
          <w:szCs w:val="32"/>
          <w:lang w:val="en-US" w:eastAsia="zh-CN"/>
        </w:rPr>
        <w:t>98.94</w:t>
      </w:r>
      <w:r>
        <w:rPr>
          <w:rFonts w:hint="eastAsia" w:ascii="仿宋_GB2312" w:hAnsi="仿宋"/>
          <w:szCs w:val="32"/>
        </w:rPr>
        <w:t>%；项目支出</w:t>
      </w:r>
      <w:r>
        <w:rPr>
          <w:rFonts w:hint="eastAsia" w:ascii="仿宋_GB2312" w:hAnsi="仿宋"/>
          <w:szCs w:val="32"/>
          <w:lang w:val="en-US" w:eastAsia="zh-CN"/>
        </w:rPr>
        <w:t>19.07</w:t>
      </w:r>
      <w:r>
        <w:rPr>
          <w:rFonts w:hint="eastAsia" w:ascii="仿宋_GB2312" w:hAnsi="仿宋"/>
          <w:szCs w:val="32"/>
        </w:rPr>
        <w:t>万元，占</w:t>
      </w:r>
      <w:r>
        <w:rPr>
          <w:rFonts w:hint="eastAsia" w:ascii="仿宋_GB2312" w:hAnsi="仿宋"/>
          <w:szCs w:val="32"/>
          <w:lang w:val="en-US" w:eastAsia="zh-CN"/>
        </w:rPr>
        <w:t>1.06</w:t>
      </w:r>
      <w:r>
        <w:rPr>
          <w:rFonts w:hint="eastAsia" w:ascii="仿宋_GB2312" w:hAnsi="仿宋"/>
          <w:szCs w:val="32"/>
        </w:rPr>
        <w:t>%；经营支出0万元，占0%；对附属单位补助支出0万元，占0%。</w:t>
      </w:r>
    </w:p>
    <w:p>
      <w:pPr>
        <w:ind w:firstLine="628" w:firstLineChars="200"/>
        <w:rPr>
          <w:rFonts w:ascii="黑体" w:hAnsi="仿宋" w:eastAsia="黑体"/>
          <w:szCs w:val="32"/>
        </w:rPr>
      </w:pPr>
      <w:r>
        <w:rPr>
          <w:rFonts w:hint="eastAsia" w:ascii="黑体" w:hAnsi="仿宋" w:eastAsia="黑体"/>
          <w:szCs w:val="32"/>
        </w:rPr>
        <w:t>四、</w:t>
      </w:r>
      <w:r>
        <w:rPr>
          <w:rFonts w:hint="eastAsia" w:ascii="黑体" w:eastAsia="黑体"/>
          <w:szCs w:val="32"/>
        </w:rPr>
        <w:t>财政拨款收入支出决算总体情况说明</w:t>
      </w:r>
    </w:p>
    <w:p>
      <w:pPr>
        <w:ind w:firstLine="628" w:firstLineChars="200"/>
        <w:rPr>
          <w:rFonts w:ascii="仿宋_GB2312" w:hAnsi="仿宋"/>
          <w:szCs w:val="32"/>
        </w:rPr>
      </w:pPr>
      <w:r>
        <w:rPr>
          <w:rFonts w:hint="eastAsia" w:ascii="仿宋_GB2312" w:hAnsi="仿宋"/>
          <w:szCs w:val="32"/>
        </w:rPr>
        <w:t>202</w:t>
      </w:r>
      <w:r>
        <w:rPr>
          <w:rFonts w:hint="eastAsia" w:ascii="仿宋_GB2312" w:hAnsi="仿宋"/>
          <w:szCs w:val="32"/>
          <w:lang w:val="en-US" w:eastAsia="zh-CN"/>
        </w:rPr>
        <w:t>1</w:t>
      </w:r>
      <w:r>
        <w:rPr>
          <w:rFonts w:hint="eastAsia" w:ascii="仿宋_GB2312" w:hAnsi="仿宋"/>
          <w:szCs w:val="32"/>
        </w:rPr>
        <w:t>年度财政拨款收入总计</w:t>
      </w:r>
      <w:r>
        <w:rPr>
          <w:rFonts w:hint="eastAsia" w:ascii="仿宋_GB2312" w:hAnsi="仿宋"/>
          <w:szCs w:val="32"/>
          <w:lang w:val="en-US" w:eastAsia="zh-CN"/>
        </w:rPr>
        <w:t>1781.93</w:t>
      </w:r>
      <w:r>
        <w:rPr>
          <w:rFonts w:hint="eastAsia" w:ascii="仿宋_GB2312" w:hAnsi="仿宋"/>
          <w:szCs w:val="32"/>
        </w:rPr>
        <w:t>万元（含年初财政拨款结转和结余），支出总计</w:t>
      </w:r>
      <w:r>
        <w:rPr>
          <w:rFonts w:hint="eastAsia" w:ascii="仿宋_GB2312" w:hAnsi="仿宋"/>
          <w:szCs w:val="32"/>
          <w:lang w:val="en-US" w:eastAsia="zh-CN"/>
        </w:rPr>
        <w:t>1781.93</w:t>
      </w:r>
      <w:r>
        <w:rPr>
          <w:rFonts w:hint="eastAsia" w:ascii="仿宋_GB2312" w:hAnsi="仿宋"/>
          <w:szCs w:val="32"/>
        </w:rPr>
        <w:t>万元（含年末财政拨款结转和结余）。与</w:t>
      </w:r>
      <w:r>
        <w:rPr>
          <w:rFonts w:hint="eastAsia" w:ascii="仿宋_GB2312" w:hAnsi="仿宋"/>
          <w:szCs w:val="32"/>
          <w:lang w:eastAsia="zh-CN"/>
        </w:rPr>
        <w:t>2021</w:t>
      </w:r>
      <w:r>
        <w:rPr>
          <w:rFonts w:hint="eastAsia" w:ascii="仿宋_GB2312" w:hAnsi="仿宋"/>
          <w:szCs w:val="32"/>
        </w:rPr>
        <w:t>年相比，财政拨款收、支总计各</w:t>
      </w:r>
      <w:r>
        <w:rPr>
          <w:rFonts w:hint="eastAsia" w:ascii="仿宋_GB2312" w:hAnsi="仿宋"/>
          <w:szCs w:val="32"/>
          <w:lang w:eastAsia="zh-CN"/>
        </w:rPr>
        <w:t>增加</w:t>
      </w:r>
      <w:r>
        <w:rPr>
          <w:rFonts w:hint="eastAsia" w:ascii="仿宋_GB2312" w:hAnsi="仿宋"/>
          <w:szCs w:val="32"/>
          <w:lang w:val="en-US" w:eastAsia="zh-CN"/>
        </w:rPr>
        <w:t>39.70</w:t>
      </w:r>
      <w:r>
        <w:rPr>
          <w:rFonts w:hint="eastAsia" w:ascii="仿宋_GB2312" w:hAnsi="仿宋"/>
          <w:szCs w:val="32"/>
        </w:rPr>
        <w:t>万元，</w:t>
      </w:r>
      <w:r>
        <w:rPr>
          <w:rFonts w:hint="eastAsia" w:ascii="仿宋_GB2312" w:hAnsi="仿宋"/>
          <w:szCs w:val="32"/>
          <w:lang w:eastAsia="zh-CN"/>
        </w:rPr>
        <w:t>增长</w:t>
      </w:r>
      <w:r>
        <w:rPr>
          <w:rFonts w:hint="eastAsia" w:ascii="仿宋_GB2312" w:hAnsi="仿宋"/>
          <w:szCs w:val="32"/>
          <w:lang w:val="en-US" w:eastAsia="zh-CN"/>
        </w:rPr>
        <w:t>2.28</w:t>
      </w:r>
      <w:r>
        <w:rPr>
          <w:rFonts w:hint="eastAsia" w:ascii="仿宋_GB2312" w:hAnsi="仿宋"/>
          <w:szCs w:val="32"/>
        </w:rPr>
        <w:t>%，主要原因：一是</w:t>
      </w:r>
      <w:r>
        <w:rPr>
          <w:rFonts w:hint="eastAsia" w:ascii="仿宋_GB2312" w:hAnsi="仿宋"/>
          <w:szCs w:val="32"/>
          <w:lang w:eastAsia="zh-CN"/>
        </w:rPr>
        <w:t>人员工资福利增长</w:t>
      </w:r>
      <w:r>
        <w:rPr>
          <w:rFonts w:hint="eastAsia" w:ascii="仿宋_GB2312" w:hAnsi="仿宋"/>
          <w:szCs w:val="32"/>
        </w:rPr>
        <w:t>；二是</w:t>
      </w:r>
      <w:r>
        <w:rPr>
          <w:rFonts w:hint="eastAsia" w:ascii="仿宋_GB2312" w:hAnsi="仿宋"/>
          <w:szCs w:val="32"/>
          <w:lang w:eastAsia="zh-CN"/>
        </w:rPr>
        <w:t>购置专用设备</w:t>
      </w:r>
      <w:r>
        <w:rPr>
          <w:rFonts w:hint="eastAsia" w:ascii="仿宋_GB2312" w:hAnsi="仿宋"/>
          <w:szCs w:val="32"/>
        </w:rPr>
        <w:t>。</w:t>
      </w:r>
    </w:p>
    <w:p>
      <w:pPr>
        <w:ind w:firstLine="628" w:firstLineChars="200"/>
        <w:rPr>
          <w:rFonts w:ascii="黑体" w:hAnsi="仿宋" w:eastAsia="黑体"/>
          <w:szCs w:val="32"/>
        </w:rPr>
      </w:pPr>
      <w:r>
        <w:rPr>
          <w:rFonts w:hint="eastAsia" w:ascii="黑体" w:hAnsi="仿宋" w:eastAsia="黑体"/>
          <w:szCs w:val="32"/>
        </w:rPr>
        <w:t>五、一般公共预算财政拨款支出决算情况说明</w:t>
      </w:r>
    </w:p>
    <w:p>
      <w:pPr>
        <w:ind w:firstLine="628" w:firstLineChars="200"/>
        <w:rPr>
          <w:rFonts w:ascii="仿宋_GB2312" w:hAnsi="仿宋"/>
          <w:b/>
          <w:bCs/>
          <w:szCs w:val="32"/>
        </w:rPr>
      </w:pPr>
      <w:r>
        <w:rPr>
          <w:rFonts w:hint="eastAsia" w:ascii="仿宋_GB2312" w:hAnsi="仿宋"/>
          <w:b/>
          <w:bCs/>
          <w:szCs w:val="32"/>
        </w:rPr>
        <w:t>（一）一般公共预算财政拨款支出决算总体情况。</w:t>
      </w:r>
    </w:p>
    <w:p>
      <w:pPr>
        <w:ind w:firstLine="628" w:firstLineChars="200"/>
        <w:rPr>
          <w:rFonts w:ascii="仿宋_GB2312" w:hAnsi="仿宋"/>
          <w:szCs w:val="32"/>
        </w:rPr>
      </w:pPr>
      <w:r>
        <w:rPr>
          <w:rFonts w:hint="eastAsia" w:ascii="仿宋_GB2312" w:hAnsi="仿宋"/>
          <w:szCs w:val="32"/>
        </w:rPr>
        <w:t>202</w:t>
      </w:r>
      <w:r>
        <w:rPr>
          <w:rFonts w:hint="eastAsia" w:ascii="仿宋_GB2312" w:hAnsi="仿宋"/>
          <w:szCs w:val="32"/>
          <w:lang w:val="en-US" w:eastAsia="zh-CN"/>
        </w:rPr>
        <w:t>1</w:t>
      </w:r>
      <w:r>
        <w:rPr>
          <w:rFonts w:hint="eastAsia" w:ascii="仿宋_GB2312" w:hAnsi="仿宋"/>
          <w:szCs w:val="32"/>
        </w:rPr>
        <w:t>年度一般公共预算财政拨款支出</w:t>
      </w:r>
      <w:r>
        <w:rPr>
          <w:rFonts w:hint="eastAsia" w:ascii="仿宋_GB2312" w:hAnsi="仿宋"/>
          <w:szCs w:val="32"/>
          <w:lang w:val="en-US" w:eastAsia="zh-CN"/>
        </w:rPr>
        <w:t>1781.93</w:t>
      </w:r>
      <w:r>
        <w:rPr>
          <w:rFonts w:hint="eastAsia" w:ascii="仿宋_GB2312" w:hAnsi="仿宋"/>
          <w:szCs w:val="32"/>
        </w:rPr>
        <w:t>万元，占本年支出的</w:t>
      </w:r>
      <w:r>
        <w:rPr>
          <w:rFonts w:hint="eastAsia" w:ascii="仿宋_GB2312" w:hAnsi="仿宋"/>
          <w:szCs w:val="32"/>
          <w:lang w:val="en-US" w:eastAsia="zh-CN"/>
        </w:rPr>
        <w:t>98.99</w:t>
      </w:r>
      <w:r>
        <w:rPr>
          <w:rFonts w:hint="eastAsia" w:ascii="仿宋_GB2312" w:hAnsi="仿宋"/>
          <w:szCs w:val="32"/>
        </w:rPr>
        <w:t>%。与</w:t>
      </w:r>
      <w:r>
        <w:rPr>
          <w:rFonts w:hint="eastAsia" w:ascii="仿宋_GB2312" w:hAnsi="仿宋"/>
          <w:szCs w:val="32"/>
          <w:lang w:eastAsia="zh-CN"/>
        </w:rPr>
        <w:t>2021</w:t>
      </w:r>
      <w:r>
        <w:rPr>
          <w:rFonts w:hint="eastAsia" w:ascii="仿宋_GB2312" w:hAnsi="仿宋"/>
          <w:szCs w:val="32"/>
        </w:rPr>
        <w:t>年相比，一般公共预算财政拨款支出</w:t>
      </w:r>
      <w:r>
        <w:rPr>
          <w:rFonts w:hint="eastAsia" w:ascii="仿宋_GB2312" w:hAnsi="仿宋"/>
          <w:szCs w:val="32"/>
          <w:lang w:eastAsia="zh-CN"/>
        </w:rPr>
        <w:t>增加</w:t>
      </w:r>
      <w:r>
        <w:rPr>
          <w:rFonts w:hint="eastAsia" w:ascii="仿宋_GB2312" w:hAnsi="仿宋"/>
          <w:szCs w:val="32"/>
          <w:lang w:val="en-US" w:eastAsia="zh-CN"/>
        </w:rPr>
        <w:t>39.7</w:t>
      </w:r>
      <w:r>
        <w:rPr>
          <w:rFonts w:hint="eastAsia" w:ascii="仿宋_GB2312" w:hAnsi="仿宋"/>
          <w:szCs w:val="32"/>
        </w:rPr>
        <w:t>万元，</w:t>
      </w:r>
      <w:r>
        <w:rPr>
          <w:rFonts w:hint="eastAsia" w:ascii="仿宋_GB2312" w:hAnsi="仿宋"/>
          <w:szCs w:val="32"/>
          <w:lang w:eastAsia="zh-CN"/>
        </w:rPr>
        <w:t>增长</w:t>
      </w:r>
      <w:r>
        <w:rPr>
          <w:rFonts w:hint="eastAsia" w:ascii="仿宋_GB2312" w:hAnsi="仿宋"/>
          <w:szCs w:val="32"/>
          <w:lang w:val="en-US" w:eastAsia="zh-CN"/>
        </w:rPr>
        <w:t>2.28</w:t>
      </w:r>
      <w:r>
        <w:rPr>
          <w:rFonts w:hint="eastAsia" w:ascii="仿宋_GB2312" w:hAnsi="仿宋"/>
          <w:szCs w:val="32"/>
        </w:rPr>
        <w:t>%。主要原因</w:t>
      </w:r>
      <w:r>
        <w:rPr>
          <w:rFonts w:hint="eastAsia" w:ascii="仿宋_GB2312" w:hAnsi="仿宋"/>
          <w:szCs w:val="32"/>
          <w:lang w:eastAsia="zh-CN"/>
        </w:rPr>
        <w:t>：</w:t>
      </w:r>
      <w:r>
        <w:rPr>
          <w:rFonts w:hint="eastAsia" w:ascii="仿宋_GB2312" w:hAnsi="仿宋"/>
          <w:szCs w:val="32"/>
        </w:rPr>
        <w:t>一是</w:t>
      </w:r>
      <w:r>
        <w:rPr>
          <w:rFonts w:hint="eastAsia" w:ascii="仿宋_GB2312" w:hAnsi="仿宋"/>
          <w:szCs w:val="32"/>
          <w:lang w:eastAsia="zh-CN"/>
        </w:rPr>
        <w:t>人员工资福利增长</w:t>
      </w:r>
      <w:r>
        <w:rPr>
          <w:rFonts w:hint="eastAsia" w:ascii="仿宋_GB2312" w:hAnsi="仿宋"/>
          <w:szCs w:val="32"/>
        </w:rPr>
        <w:t>；二</w:t>
      </w:r>
      <w:r>
        <w:rPr>
          <w:rFonts w:hint="eastAsia" w:ascii="仿宋_GB2312" w:hAnsi="仿宋"/>
          <w:szCs w:val="32"/>
          <w:lang w:eastAsia="zh-CN"/>
        </w:rPr>
        <w:t>是购置专用设备</w:t>
      </w:r>
      <w:r>
        <w:rPr>
          <w:rFonts w:hint="eastAsia" w:ascii="仿宋_GB2312" w:hAnsi="仿宋"/>
          <w:szCs w:val="32"/>
        </w:rPr>
        <w:t>。</w:t>
      </w:r>
    </w:p>
    <w:p>
      <w:pPr>
        <w:ind w:firstLine="628" w:firstLineChars="200"/>
        <w:rPr>
          <w:rFonts w:ascii="仿宋_GB2312" w:hAnsi="仿宋"/>
          <w:b/>
          <w:szCs w:val="32"/>
        </w:rPr>
      </w:pPr>
      <w:r>
        <w:rPr>
          <w:rFonts w:hint="eastAsia" w:ascii="仿宋_GB2312" w:hAnsi="仿宋"/>
          <w:b/>
          <w:szCs w:val="32"/>
        </w:rPr>
        <w:t>（二）一般公共预算财政拨款支出决算结构情况。</w:t>
      </w:r>
    </w:p>
    <w:p>
      <w:pPr>
        <w:ind w:firstLine="628" w:firstLineChars="200"/>
        <w:rPr>
          <w:rFonts w:ascii="仿宋_GB2312" w:hAnsi="仿宋"/>
          <w:szCs w:val="32"/>
        </w:rPr>
      </w:pPr>
      <w:r>
        <w:rPr>
          <w:rFonts w:hint="eastAsia" w:ascii="仿宋_GB2312" w:hAnsi="仿宋"/>
          <w:szCs w:val="32"/>
        </w:rPr>
        <w:t>202</w:t>
      </w:r>
      <w:r>
        <w:rPr>
          <w:rFonts w:hint="eastAsia" w:ascii="仿宋_GB2312" w:hAnsi="仿宋"/>
          <w:szCs w:val="32"/>
          <w:lang w:val="en-US" w:eastAsia="zh-CN"/>
        </w:rPr>
        <w:t>1</w:t>
      </w:r>
      <w:r>
        <w:rPr>
          <w:rFonts w:hint="eastAsia" w:ascii="仿宋_GB2312" w:hAnsi="仿宋"/>
          <w:szCs w:val="32"/>
        </w:rPr>
        <w:t>年度一般公共预算财政拨款支出</w:t>
      </w:r>
      <w:r>
        <w:rPr>
          <w:rFonts w:hint="eastAsia" w:ascii="仿宋_GB2312" w:hAnsi="仿宋"/>
          <w:szCs w:val="32"/>
          <w:lang w:val="en-US" w:eastAsia="zh-CN"/>
        </w:rPr>
        <w:t>1781.93</w:t>
      </w:r>
      <w:r>
        <w:rPr>
          <w:rFonts w:hint="eastAsia" w:ascii="仿宋_GB2312" w:hAnsi="仿宋"/>
          <w:szCs w:val="32"/>
        </w:rPr>
        <w:t>万元，主要用于以下方面：</w:t>
      </w:r>
      <w:r>
        <w:rPr>
          <w:rFonts w:hint="eastAsia" w:ascii="仿宋_GB2312" w:hAnsi="仿宋"/>
          <w:b/>
          <w:szCs w:val="32"/>
        </w:rPr>
        <w:t>一般公共服务支出（类）</w:t>
      </w:r>
      <w:r>
        <w:rPr>
          <w:rFonts w:hint="eastAsia" w:ascii="仿宋_GB2312" w:hAnsi="仿宋"/>
          <w:szCs w:val="32"/>
          <w:lang w:val="en-US" w:eastAsia="zh-CN"/>
        </w:rPr>
        <w:t>22.70</w:t>
      </w:r>
      <w:r>
        <w:rPr>
          <w:rFonts w:hint="eastAsia" w:ascii="仿宋_GB2312" w:hAnsi="仿宋"/>
          <w:szCs w:val="32"/>
        </w:rPr>
        <w:t>万元，占</w:t>
      </w:r>
      <w:r>
        <w:rPr>
          <w:rFonts w:hint="eastAsia" w:ascii="仿宋_GB2312" w:hAnsi="仿宋"/>
          <w:szCs w:val="32"/>
          <w:lang w:val="en-US" w:eastAsia="zh-CN"/>
        </w:rPr>
        <w:t>1.27</w:t>
      </w:r>
      <w:r>
        <w:rPr>
          <w:rFonts w:hint="eastAsia" w:ascii="仿宋_GB2312" w:hAnsi="仿宋"/>
          <w:szCs w:val="32"/>
        </w:rPr>
        <w:t>%;</w:t>
      </w:r>
      <w:r>
        <w:rPr>
          <w:rFonts w:hint="eastAsia" w:ascii="仿宋_GB2312" w:hAnsi="仿宋"/>
          <w:b/>
          <w:szCs w:val="32"/>
        </w:rPr>
        <w:t>文化旅游体育与传媒支出（类）</w:t>
      </w:r>
      <w:r>
        <w:rPr>
          <w:rFonts w:hint="eastAsia" w:ascii="仿宋_GB2312" w:hAnsi="仿宋"/>
          <w:szCs w:val="32"/>
          <w:lang w:val="en-US" w:eastAsia="zh-CN"/>
        </w:rPr>
        <w:t>1705.2</w:t>
      </w:r>
      <w:r>
        <w:rPr>
          <w:rFonts w:hint="eastAsia" w:ascii="仿宋_GB2312" w:hAnsi="仿宋"/>
          <w:szCs w:val="32"/>
        </w:rPr>
        <w:t>万元，占</w:t>
      </w:r>
      <w:r>
        <w:rPr>
          <w:rFonts w:hint="eastAsia" w:ascii="仿宋_GB2312" w:hAnsi="仿宋"/>
          <w:szCs w:val="32"/>
          <w:lang w:val="en-US" w:eastAsia="zh-CN"/>
        </w:rPr>
        <w:t>95.69</w:t>
      </w:r>
      <w:r>
        <w:rPr>
          <w:rFonts w:hint="eastAsia" w:ascii="仿宋_GB2312" w:hAnsi="仿宋"/>
          <w:szCs w:val="32"/>
        </w:rPr>
        <w:t>%；</w:t>
      </w:r>
      <w:r>
        <w:rPr>
          <w:rFonts w:hint="eastAsia" w:ascii="仿宋_GB2312" w:hAnsi="仿宋"/>
          <w:b/>
          <w:szCs w:val="32"/>
        </w:rPr>
        <w:t>社会保障和就业支出（类）</w:t>
      </w:r>
      <w:r>
        <w:rPr>
          <w:rFonts w:hint="eastAsia" w:ascii="仿宋_GB2312" w:hAnsi="仿宋"/>
          <w:szCs w:val="32"/>
          <w:lang w:val="en-US" w:eastAsia="zh-CN"/>
        </w:rPr>
        <w:t>34.96</w:t>
      </w:r>
      <w:r>
        <w:rPr>
          <w:rFonts w:hint="eastAsia" w:ascii="仿宋_GB2312" w:hAnsi="仿宋"/>
          <w:szCs w:val="32"/>
        </w:rPr>
        <w:t>万元，占</w:t>
      </w:r>
      <w:r>
        <w:rPr>
          <w:rFonts w:hint="eastAsia" w:ascii="仿宋_GB2312" w:hAnsi="仿宋"/>
          <w:szCs w:val="32"/>
          <w:lang w:val="en-US" w:eastAsia="zh-CN"/>
        </w:rPr>
        <w:t>1.96</w:t>
      </w:r>
      <w:r>
        <w:rPr>
          <w:rFonts w:hint="eastAsia" w:ascii="仿宋_GB2312" w:hAnsi="仿宋"/>
          <w:szCs w:val="32"/>
        </w:rPr>
        <w:t>%；</w:t>
      </w:r>
      <w:r>
        <w:rPr>
          <w:rFonts w:hint="eastAsia" w:ascii="仿宋_GB2312" w:hAnsi="仿宋"/>
          <w:b/>
          <w:szCs w:val="32"/>
        </w:rPr>
        <w:t>城乡社区支出（类）</w:t>
      </w:r>
      <w:r>
        <w:rPr>
          <w:rFonts w:hint="eastAsia" w:ascii="仿宋_GB2312" w:hAnsi="仿宋"/>
          <w:szCs w:val="32"/>
          <w:lang w:val="en-US" w:eastAsia="zh-CN"/>
        </w:rPr>
        <w:t>14.07万</w:t>
      </w:r>
      <w:r>
        <w:rPr>
          <w:rFonts w:hint="eastAsia" w:ascii="仿宋_GB2312" w:hAnsi="仿宋"/>
          <w:szCs w:val="32"/>
        </w:rPr>
        <w:t>元。占</w:t>
      </w:r>
      <w:r>
        <w:rPr>
          <w:rFonts w:hint="eastAsia" w:ascii="仿宋_GB2312" w:hAnsi="仿宋"/>
          <w:szCs w:val="32"/>
          <w:lang w:val="en-US" w:eastAsia="zh-CN"/>
        </w:rPr>
        <w:t>0.79</w:t>
      </w:r>
      <w:r>
        <w:rPr>
          <w:rFonts w:hint="eastAsia" w:ascii="仿宋_GB2312" w:hAnsi="仿宋"/>
          <w:szCs w:val="32"/>
        </w:rPr>
        <w:t>%，</w:t>
      </w:r>
      <w:r>
        <w:rPr>
          <w:rFonts w:hint="eastAsia" w:ascii="仿宋_GB2312" w:hAnsi="仿宋"/>
          <w:b/>
          <w:szCs w:val="32"/>
        </w:rPr>
        <w:t>农林水支出（类）</w:t>
      </w:r>
      <w:r>
        <w:rPr>
          <w:rFonts w:hint="eastAsia" w:ascii="仿宋_GB2312" w:hAnsi="仿宋"/>
          <w:szCs w:val="32"/>
          <w:lang w:val="en-US" w:eastAsia="zh-CN"/>
        </w:rPr>
        <w:t>5.00</w:t>
      </w:r>
      <w:r>
        <w:rPr>
          <w:rFonts w:hint="eastAsia" w:ascii="仿宋_GB2312" w:hAnsi="仿宋"/>
          <w:szCs w:val="32"/>
        </w:rPr>
        <w:t>万元，占</w:t>
      </w:r>
      <w:r>
        <w:rPr>
          <w:rFonts w:hint="eastAsia" w:ascii="仿宋_GB2312" w:hAnsi="仿宋"/>
          <w:szCs w:val="32"/>
          <w:lang w:val="en-US" w:eastAsia="zh-CN"/>
        </w:rPr>
        <w:t>0.28</w:t>
      </w:r>
      <w:r>
        <w:rPr>
          <w:rFonts w:hint="eastAsia" w:ascii="仿宋_GB2312" w:hAnsi="仿宋"/>
          <w:szCs w:val="32"/>
        </w:rPr>
        <w:t>%；。</w:t>
      </w:r>
    </w:p>
    <w:p>
      <w:pPr>
        <w:ind w:firstLine="628" w:firstLineChars="200"/>
        <w:rPr>
          <w:rFonts w:ascii="仿宋_GB2312" w:hAnsi="仿宋"/>
          <w:b/>
          <w:bCs/>
          <w:szCs w:val="32"/>
        </w:rPr>
      </w:pPr>
      <w:r>
        <w:rPr>
          <w:rFonts w:hint="eastAsia" w:ascii="仿宋_GB2312" w:hAnsi="仿宋"/>
          <w:b/>
          <w:bCs/>
          <w:szCs w:val="32"/>
        </w:rPr>
        <w:t>（三）一般公共预算财政拨款</w:t>
      </w:r>
      <w:r>
        <w:rPr>
          <w:rFonts w:hint="eastAsia" w:ascii="仿宋_GB2312" w:hAnsi="仿宋"/>
          <w:b/>
          <w:bCs/>
          <w:szCs w:val="32"/>
          <w:lang w:eastAsia="zh-CN"/>
        </w:rPr>
        <w:t>收入</w:t>
      </w:r>
      <w:r>
        <w:rPr>
          <w:rFonts w:hint="eastAsia" w:ascii="仿宋_GB2312" w:hAnsi="仿宋"/>
          <w:b/>
          <w:bCs/>
          <w:szCs w:val="32"/>
        </w:rPr>
        <w:t>支出决算具体情况。</w:t>
      </w:r>
    </w:p>
    <w:p>
      <w:pPr>
        <w:ind w:firstLine="628" w:firstLineChars="200"/>
        <w:rPr>
          <w:rFonts w:ascii="仿宋_GB2312" w:hAnsi="仿宋"/>
          <w:szCs w:val="32"/>
        </w:rPr>
      </w:pPr>
      <w:r>
        <w:rPr>
          <w:rFonts w:hint="eastAsia" w:ascii="仿宋_GB2312" w:hAnsi="仿宋"/>
          <w:szCs w:val="32"/>
        </w:rPr>
        <w:t>202</w:t>
      </w:r>
      <w:r>
        <w:rPr>
          <w:rFonts w:hint="eastAsia" w:ascii="仿宋_GB2312" w:hAnsi="仿宋"/>
          <w:szCs w:val="32"/>
          <w:lang w:val="en-US" w:eastAsia="zh-CN"/>
        </w:rPr>
        <w:t>1</w:t>
      </w:r>
      <w:r>
        <w:rPr>
          <w:rFonts w:hint="eastAsia" w:ascii="仿宋_GB2312" w:hAnsi="仿宋"/>
          <w:szCs w:val="32"/>
        </w:rPr>
        <w:t>年度一般公共预算财政拨款支出年初预算为</w:t>
      </w:r>
      <w:r>
        <w:rPr>
          <w:rFonts w:hint="eastAsia" w:ascii="仿宋_GB2312" w:hAnsi="仿宋"/>
          <w:szCs w:val="32"/>
          <w:lang w:val="en-US" w:eastAsia="zh-CN"/>
        </w:rPr>
        <w:t>1433.08</w:t>
      </w:r>
      <w:r>
        <w:rPr>
          <w:rFonts w:hint="eastAsia" w:ascii="仿宋_GB2312" w:hAnsi="仿宋"/>
          <w:szCs w:val="32"/>
        </w:rPr>
        <w:t>万元，支出决算为</w:t>
      </w:r>
      <w:r>
        <w:rPr>
          <w:rFonts w:hint="eastAsia" w:ascii="仿宋_GB2312" w:hAnsi="仿宋"/>
          <w:szCs w:val="32"/>
          <w:lang w:val="en-US" w:eastAsia="zh-CN"/>
        </w:rPr>
        <w:t>1781.93</w:t>
      </w:r>
      <w:r>
        <w:rPr>
          <w:rFonts w:hint="eastAsia" w:ascii="仿宋_GB2312" w:hAnsi="仿宋"/>
          <w:szCs w:val="32"/>
        </w:rPr>
        <w:t>万元，完成年初预算的</w:t>
      </w:r>
      <w:r>
        <w:rPr>
          <w:rFonts w:hint="eastAsia" w:ascii="仿宋_GB2312" w:hAnsi="仿宋"/>
          <w:szCs w:val="32"/>
          <w:lang w:val="en-US" w:eastAsia="zh-CN"/>
        </w:rPr>
        <w:t>124.34</w:t>
      </w:r>
      <w:r>
        <w:rPr>
          <w:rFonts w:hint="eastAsia" w:ascii="仿宋_GB2312" w:hAnsi="仿宋"/>
          <w:szCs w:val="32"/>
        </w:rPr>
        <w:t>%。决算数大于预算数的主要原因:一是人员</w:t>
      </w:r>
      <w:r>
        <w:rPr>
          <w:rFonts w:hint="eastAsia" w:ascii="仿宋_GB2312" w:hAnsi="仿宋"/>
          <w:szCs w:val="32"/>
          <w:lang w:eastAsia="zh-CN"/>
        </w:rPr>
        <w:t>工资福利增长</w:t>
      </w:r>
      <w:r>
        <w:rPr>
          <w:rFonts w:hint="eastAsia" w:ascii="仿宋_GB2312" w:hAnsi="仿宋"/>
          <w:szCs w:val="32"/>
        </w:rPr>
        <w:t>；二是设备购置。其中:基本支出</w:t>
      </w:r>
      <w:r>
        <w:rPr>
          <w:rFonts w:hint="eastAsia" w:ascii="仿宋_GB2312" w:hAnsi="仿宋"/>
          <w:szCs w:val="32"/>
          <w:lang w:val="en-US" w:eastAsia="zh-CN"/>
        </w:rPr>
        <w:t>1762.86</w:t>
      </w:r>
      <w:r>
        <w:rPr>
          <w:rFonts w:hint="eastAsia" w:ascii="仿宋_GB2312" w:hAnsi="仿宋"/>
          <w:szCs w:val="32"/>
        </w:rPr>
        <w:t>万元，占</w:t>
      </w:r>
      <w:r>
        <w:rPr>
          <w:rFonts w:hint="eastAsia" w:ascii="仿宋_GB2312" w:hAnsi="仿宋"/>
          <w:szCs w:val="32"/>
          <w:lang w:val="en-US" w:eastAsia="zh-CN"/>
        </w:rPr>
        <w:t>98.93</w:t>
      </w:r>
      <w:r>
        <w:rPr>
          <w:rFonts w:hint="eastAsia" w:ascii="仿宋_GB2312" w:hAnsi="仿宋"/>
          <w:szCs w:val="32"/>
        </w:rPr>
        <w:t>%；项目支出</w:t>
      </w:r>
      <w:r>
        <w:rPr>
          <w:rFonts w:hint="eastAsia" w:ascii="仿宋_GB2312" w:hAnsi="仿宋"/>
          <w:szCs w:val="32"/>
          <w:lang w:val="en-US" w:eastAsia="zh-CN"/>
        </w:rPr>
        <w:t>19.07</w:t>
      </w:r>
      <w:bookmarkStart w:id="0" w:name="_GoBack"/>
      <w:bookmarkEnd w:id="0"/>
      <w:r>
        <w:rPr>
          <w:rFonts w:hint="eastAsia" w:ascii="仿宋_GB2312" w:hAnsi="仿宋"/>
          <w:szCs w:val="32"/>
        </w:rPr>
        <w:t>万元，占</w:t>
      </w:r>
      <w:r>
        <w:rPr>
          <w:rFonts w:hint="eastAsia" w:ascii="仿宋_GB2312" w:hAnsi="仿宋"/>
          <w:szCs w:val="32"/>
          <w:lang w:val="en-US" w:eastAsia="zh-CN"/>
        </w:rPr>
        <w:t>1.07</w:t>
      </w:r>
      <w:r>
        <w:rPr>
          <w:rFonts w:hint="eastAsia" w:ascii="仿宋_GB2312" w:hAnsi="仿宋"/>
          <w:szCs w:val="32"/>
        </w:rPr>
        <w:t>%。具体情况如下：</w:t>
      </w:r>
    </w:p>
    <w:p>
      <w:pPr>
        <w:numPr>
          <w:ilvl w:val="0"/>
          <w:numId w:val="1"/>
        </w:numPr>
        <w:ind w:firstLine="471" w:firstLineChars="150"/>
        <w:rPr>
          <w:rFonts w:hint="eastAsia" w:ascii="仿宋_GB2312" w:hAnsi="仿宋"/>
          <w:szCs w:val="32"/>
        </w:rPr>
      </w:pPr>
      <w:r>
        <w:rPr>
          <w:rFonts w:hint="eastAsia" w:ascii="仿宋_GB2312" w:hAnsi="仿宋"/>
          <w:b/>
          <w:szCs w:val="32"/>
        </w:rPr>
        <w:t>一般公共服务支出</w:t>
      </w:r>
      <w:r>
        <w:rPr>
          <w:rFonts w:hint="eastAsia" w:ascii="仿宋_GB2312" w:hAnsi="仿宋"/>
          <w:b/>
          <w:szCs w:val="32"/>
          <w:lang w:eastAsia="zh-CN"/>
        </w:rPr>
        <w:t>（类）</w:t>
      </w:r>
      <w:r>
        <w:rPr>
          <w:rFonts w:hint="eastAsia" w:ascii="仿宋_GB2312" w:hAnsi="仿宋"/>
          <w:b/>
          <w:szCs w:val="32"/>
        </w:rPr>
        <w:t>政府办公厅（室）及相关机构事务（款）其他政府办公厅（室）及相关机构事务支出（项）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10</w:t>
      </w:r>
      <w:r>
        <w:rPr>
          <w:rFonts w:hint="eastAsia" w:ascii="仿宋_GB2312" w:hAnsi="仿宋"/>
          <w:szCs w:val="32"/>
        </w:rPr>
        <w:t>万元</w:t>
      </w:r>
      <w:r>
        <w:rPr>
          <w:rFonts w:hint="eastAsia" w:ascii="仿宋_GB2312" w:hAnsi="仿宋"/>
          <w:szCs w:val="32"/>
          <w:lang w:eastAsia="zh-CN"/>
        </w:rPr>
        <w:t>。民生办增加民生视窗节目经费</w:t>
      </w:r>
      <w:r>
        <w:rPr>
          <w:rFonts w:hint="eastAsia" w:ascii="仿宋_GB2312" w:hAnsi="仿宋"/>
          <w:szCs w:val="32"/>
        </w:rPr>
        <w:t>。</w:t>
      </w:r>
    </w:p>
    <w:p>
      <w:pPr>
        <w:numPr>
          <w:ilvl w:val="0"/>
          <w:numId w:val="1"/>
        </w:numPr>
        <w:ind w:firstLine="471" w:firstLineChars="150"/>
        <w:rPr>
          <w:rFonts w:hint="eastAsia" w:ascii="仿宋_GB2312" w:hAnsi="仿宋"/>
          <w:szCs w:val="32"/>
        </w:rPr>
      </w:pPr>
      <w:r>
        <w:rPr>
          <w:rFonts w:hint="eastAsia" w:ascii="仿宋_GB2312" w:hAnsi="仿宋"/>
          <w:b/>
          <w:szCs w:val="32"/>
        </w:rPr>
        <w:t>一般公共服务支出</w:t>
      </w:r>
      <w:r>
        <w:rPr>
          <w:rFonts w:hint="eastAsia" w:ascii="仿宋_GB2312" w:hAnsi="仿宋"/>
          <w:b/>
          <w:szCs w:val="32"/>
          <w:lang w:eastAsia="zh-CN"/>
        </w:rPr>
        <w:t>（类）宣传事务（款）其他宣传事务支出（项）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12.7</w:t>
      </w:r>
      <w:r>
        <w:rPr>
          <w:rFonts w:hint="eastAsia" w:ascii="仿宋_GB2312" w:hAnsi="仿宋"/>
          <w:szCs w:val="32"/>
        </w:rPr>
        <w:t>万元。</w:t>
      </w:r>
      <w:r>
        <w:rPr>
          <w:rFonts w:hint="eastAsia" w:ascii="仿宋_GB2312" w:hAnsi="仿宋"/>
          <w:szCs w:val="32"/>
          <w:lang w:eastAsia="zh-CN"/>
        </w:rPr>
        <w:t>增加设备购置费。</w:t>
      </w:r>
    </w:p>
    <w:p>
      <w:pPr>
        <w:ind w:firstLine="628" w:firstLineChars="200"/>
        <w:rPr>
          <w:rFonts w:hint="eastAsia" w:ascii="仿宋_GB2312" w:hAnsi="仿宋" w:eastAsia="仿宋_GB2312"/>
          <w:szCs w:val="32"/>
          <w:lang w:eastAsia="zh-CN"/>
        </w:rPr>
      </w:pPr>
      <w:r>
        <w:rPr>
          <w:rFonts w:hint="eastAsia" w:ascii="仿宋_GB2312" w:hAnsi="仿宋"/>
          <w:szCs w:val="32"/>
          <w:lang w:val="en-US" w:eastAsia="zh-CN"/>
        </w:rPr>
        <w:t>3.</w:t>
      </w:r>
      <w:r>
        <w:rPr>
          <w:rFonts w:hint="eastAsia" w:ascii="仿宋_GB2312" w:hAnsi="仿宋"/>
          <w:b/>
          <w:szCs w:val="32"/>
        </w:rPr>
        <w:t>文化旅游体育与传媒支出（类）文化和旅游（款）群众文化（项）。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0.70</w:t>
      </w:r>
      <w:r>
        <w:rPr>
          <w:rFonts w:hint="eastAsia" w:ascii="仿宋_GB2312" w:hAnsi="仿宋"/>
          <w:szCs w:val="32"/>
        </w:rPr>
        <w:t>万元。</w:t>
      </w:r>
      <w:r>
        <w:rPr>
          <w:rFonts w:hint="eastAsia" w:ascii="仿宋_GB2312" w:hAnsi="仿宋"/>
          <w:szCs w:val="32"/>
          <w:lang w:eastAsia="zh-CN"/>
        </w:rPr>
        <w:t>增加文化宣传经费。</w:t>
      </w:r>
    </w:p>
    <w:p>
      <w:pPr>
        <w:ind w:firstLine="628" w:firstLineChars="200"/>
        <w:rPr>
          <w:rFonts w:ascii="仿宋_GB2312" w:hAnsi="仿宋"/>
          <w:szCs w:val="32"/>
        </w:rPr>
      </w:pPr>
      <w:r>
        <w:rPr>
          <w:rFonts w:hint="eastAsia" w:ascii="仿宋_GB2312" w:hAnsi="仿宋"/>
          <w:szCs w:val="32"/>
        </w:rPr>
        <w:t>4．</w:t>
      </w:r>
      <w:r>
        <w:rPr>
          <w:rFonts w:hint="eastAsia" w:ascii="仿宋_GB2312" w:hAnsi="仿宋"/>
          <w:b/>
          <w:szCs w:val="32"/>
        </w:rPr>
        <w:t>文化旅游体育与传媒支出（类）广播电视（款）行政运行（项）。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294.69</w:t>
      </w:r>
      <w:r>
        <w:rPr>
          <w:rFonts w:hint="eastAsia" w:ascii="仿宋_GB2312" w:hAnsi="仿宋"/>
          <w:szCs w:val="32"/>
        </w:rPr>
        <w:t>万元，决算数大于预算数的主要原因是县委宣传部调剂的文化强县款</w:t>
      </w:r>
      <w:r>
        <w:rPr>
          <w:rFonts w:hint="eastAsia" w:ascii="仿宋_GB2312" w:hAnsi="仿宋"/>
          <w:szCs w:val="32"/>
          <w:lang w:eastAsia="zh-CN"/>
        </w:rPr>
        <w:t>及临时申请增加的其他款项</w:t>
      </w:r>
      <w:r>
        <w:rPr>
          <w:rFonts w:hint="eastAsia" w:ascii="仿宋_GB2312" w:hAnsi="仿宋"/>
          <w:szCs w:val="32"/>
        </w:rPr>
        <w:t>。</w:t>
      </w:r>
    </w:p>
    <w:p>
      <w:pPr>
        <w:ind w:firstLine="628" w:firstLineChars="200"/>
        <w:rPr>
          <w:rFonts w:hint="eastAsia" w:ascii="仿宋_GB2312" w:hAnsi="仿宋"/>
          <w:szCs w:val="32"/>
          <w:lang w:eastAsia="zh-CN"/>
        </w:rPr>
      </w:pPr>
      <w:r>
        <w:rPr>
          <w:rFonts w:hint="eastAsia" w:ascii="仿宋_GB2312" w:hAnsi="仿宋"/>
          <w:szCs w:val="32"/>
        </w:rPr>
        <w:t>5．</w:t>
      </w:r>
      <w:r>
        <w:rPr>
          <w:rFonts w:hint="eastAsia" w:ascii="仿宋_GB2312" w:hAnsi="仿宋"/>
          <w:b/>
          <w:szCs w:val="32"/>
        </w:rPr>
        <w:t>文化旅游体育与传媒支出（类）广播电视（款）广播</w:t>
      </w:r>
      <w:r>
        <w:rPr>
          <w:rFonts w:hint="eastAsia" w:ascii="仿宋_GB2312" w:hAnsi="仿宋"/>
          <w:b/>
          <w:szCs w:val="32"/>
          <w:lang w:eastAsia="zh-CN"/>
        </w:rPr>
        <w:t>电视事务</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1326.26</w:t>
      </w:r>
      <w:r>
        <w:rPr>
          <w:rFonts w:hint="eastAsia" w:ascii="仿宋_GB2312" w:hAnsi="仿宋"/>
          <w:szCs w:val="32"/>
        </w:rPr>
        <w:t>万元，支出决算为</w:t>
      </w:r>
      <w:r>
        <w:rPr>
          <w:rFonts w:hint="eastAsia" w:ascii="仿宋_GB2312" w:hAnsi="仿宋"/>
          <w:szCs w:val="32"/>
          <w:lang w:val="en-US" w:eastAsia="zh-CN"/>
        </w:rPr>
        <w:t>1115.35</w:t>
      </w:r>
      <w:r>
        <w:rPr>
          <w:rFonts w:hint="eastAsia" w:ascii="仿宋_GB2312" w:hAnsi="仿宋"/>
          <w:szCs w:val="32"/>
        </w:rPr>
        <w:t>万元，完成年初预算的</w:t>
      </w:r>
      <w:r>
        <w:rPr>
          <w:rFonts w:hint="eastAsia" w:ascii="仿宋_GB2312" w:hAnsi="仿宋"/>
          <w:szCs w:val="32"/>
          <w:lang w:val="en-US" w:eastAsia="zh-CN"/>
        </w:rPr>
        <w:t>84.1</w:t>
      </w:r>
      <w:r>
        <w:rPr>
          <w:rFonts w:hint="eastAsia" w:ascii="仿宋_GB2312" w:hAnsi="仿宋"/>
          <w:szCs w:val="32"/>
        </w:rPr>
        <w:t>%，决算数</w:t>
      </w:r>
      <w:r>
        <w:rPr>
          <w:rFonts w:hint="eastAsia" w:ascii="仿宋_GB2312" w:hAnsi="仿宋"/>
          <w:szCs w:val="32"/>
          <w:lang w:eastAsia="zh-CN"/>
        </w:rPr>
        <w:t>小于</w:t>
      </w:r>
      <w:r>
        <w:rPr>
          <w:rFonts w:hint="eastAsia" w:ascii="仿宋_GB2312" w:hAnsi="仿宋"/>
          <w:szCs w:val="32"/>
        </w:rPr>
        <w:t>预算</w:t>
      </w:r>
      <w:r>
        <w:rPr>
          <w:rFonts w:hint="eastAsia" w:ascii="仿宋_GB2312" w:hAnsi="仿宋"/>
          <w:szCs w:val="32"/>
          <w:lang w:eastAsia="zh-CN"/>
        </w:rPr>
        <w:t>数</w:t>
      </w:r>
      <w:r>
        <w:rPr>
          <w:rFonts w:hint="eastAsia" w:ascii="仿宋_GB2312" w:hAnsi="仿宋"/>
          <w:szCs w:val="32"/>
        </w:rPr>
        <w:t>主要原因是</w:t>
      </w:r>
      <w:r>
        <w:rPr>
          <w:rFonts w:hint="eastAsia" w:ascii="仿宋_GB2312" w:hAnsi="仿宋"/>
          <w:szCs w:val="32"/>
          <w:lang w:eastAsia="zh-CN"/>
        </w:rPr>
        <w:t>减少开支，厉行节约。</w:t>
      </w:r>
    </w:p>
    <w:p>
      <w:pPr>
        <w:ind w:firstLine="628" w:firstLineChars="200"/>
        <w:rPr>
          <w:rFonts w:hint="eastAsia" w:ascii="仿宋_GB2312" w:hAnsi="仿宋"/>
          <w:szCs w:val="32"/>
          <w:lang w:eastAsia="zh-CN"/>
        </w:rPr>
      </w:pPr>
      <w:r>
        <w:rPr>
          <w:rFonts w:hint="eastAsia" w:ascii="仿宋_GB2312" w:hAnsi="仿宋"/>
          <w:szCs w:val="32"/>
          <w:lang w:val="en-US" w:eastAsia="zh-CN"/>
        </w:rPr>
        <w:t>6.</w:t>
      </w:r>
      <w:r>
        <w:rPr>
          <w:rFonts w:hint="eastAsia" w:ascii="仿宋_GB2312" w:hAnsi="仿宋"/>
          <w:b/>
          <w:szCs w:val="32"/>
        </w:rPr>
        <w:t>文化旅游体育与传媒支出（类）广播电视（款）</w:t>
      </w:r>
      <w:r>
        <w:rPr>
          <w:rFonts w:hint="eastAsia" w:ascii="仿宋_GB2312" w:hAnsi="仿宋"/>
          <w:b/>
          <w:szCs w:val="32"/>
          <w:lang w:eastAsia="zh-CN"/>
        </w:rPr>
        <w:t>其他广播电视支出（项）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w:t>
      </w:r>
      <w:r>
        <w:rPr>
          <w:rFonts w:hint="eastAsia" w:ascii="仿宋_GB2312" w:hAnsi="仿宋"/>
          <w:szCs w:val="32"/>
          <w:lang w:val="en-US" w:eastAsia="zh-CN"/>
        </w:rPr>
        <w:t>275.43</w:t>
      </w:r>
      <w:r>
        <w:rPr>
          <w:rFonts w:hint="eastAsia" w:ascii="仿宋_GB2312" w:hAnsi="仿宋"/>
          <w:szCs w:val="32"/>
        </w:rPr>
        <w:t>万元，</w:t>
      </w:r>
      <w:r>
        <w:rPr>
          <w:rFonts w:hint="eastAsia" w:ascii="仿宋_GB2312" w:hAnsi="仿宋"/>
          <w:szCs w:val="32"/>
          <w:lang w:eastAsia="zh-CN"/>
        </w:rPr>
        <w:t>文明办调剂文化强市资金。</w:t>
      </w:r>
    </w:p>
    <w:p>
      <w:pPr>
        <w:numPr>
          <w:ilvl w:val="0"/>
          <w:numId w:val="0"/>
        </w:numPr>
        <w:ind w:firstLine="628" w:firstLineChars="200"/>
        <w:rPr>
          <w:rFonts w:hint="eastAsia" w:ascii="仿宋_GB2312" w:hAnsi="仿宋"/>
          <w:szCs w:val="32"/>
        </w:rPr>
      </w:pPr>
      <w:r>
        <w:rPr>
          <w:rFonts w:hint="eastAsia" w:ascii="仿宋_GB2312" w:hAnsi="仿宋"/>
          <w:b/>
          <w:szCs w:val="32"/>
          <w:lang w:val="en-US" w:eastAsia="zh-CN"/>
        </w:rPr>
        <w:t>7.</w:t>
      </w:r>
      <w:r>
        <w:rPr>
          <w:rFonts w:hint="eastAsia" w:ascii="仿宋_GB2312" w:hAnsi="仿宋"/>
          <w:b/>
          <w:szCs w:val="32"/>
        </w:rPr>
        <w:t>文化旅游体育与传媒支出（类）</w:t>
      </w:r>
      <w:r>
        <w:rPr>
          <w:rFonts w:hint="eastAsia" w:ascii="仿宋_GB2312" w:hAnsi="仿宋"/>
          <w:b/>
          <w:szCs w:val="32"/>
          <w:lang w:eastAsia="zh-CN"/>
        </w:rPr>
        <w:t>其他</w:t>
      </w:r>
      <w:r>
        <w:rPr>
          <w:rFonts w:hint="eastAsia" w:ascii="仿宋_GB2312" w:hAnsi="仿宋"/>
          <w:b/>
          <w:szCs w:val="32"/>
        </w:rPr>
        <w:t>文化旅游体育与传媒支出（款）</w:t>
      </w:r>
      <w:r>
        <w:rPr>
          <w:rFonts w:hint="eastAsia" w:ascii="仿宋_GB2312" w:hAnsi="仿宋"/>
          <w:b/>
          <w:szCs w:val="32"/>
          <w:lang w:eastAsia="zh-CN"/>
        </w:rPr>
        <w:t>其他</w:t>
      </w:r>
      <w:r>
        <w:rPr>
          <w:rFonts w:hint="eastAsia" w:ascii="仿宋_GB2312" w:hAnsi="仿宋"/>
          <w:b/>
          <w:szCs w:val="32"/>
        </w:rPr>
        <w:t>文化旅游体育与传媒支出（项）。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19.03</w:t>
      </w:r>
      <w:r>
        <w:rPr>
          <w:rFonts w:hint="eastAsia" w:ascii="仿宋_GB2312" w:hAnsi="仿宋"/>
          <w:szCs w:val="32"/>
        </w:rPr>
        <w:t>万元，</w:t>
      </w:r>
      <w:r>
        <w:rPr>
          <w:rFonts w:hint="eastAsia" w:ascii="仿宋_GB2312" w:hAnsi="仿宋"/>
          <w:szCs w:val="32"/>
          <w:lang w:eastAsia="zh-CN"/>
        </w:rPr>
        <w:t>增加招商宣传资金</w:t>
      </w:r>
      <w:r>
        <w:rPr>
          <w:rFonts w:hint="eastAsia" w:ascii="仿宋_GB2312" w:hAnsi="仿宋"/>
          <w:szCs w:val="32"/>
        </w:rPr>
        <w:t>。</w:t>
      </w:r>
    </w:p>
    <w:p>
      <w:pPr>
        <w:numPr>
          <w:ilvl w:val="0"/>
          <w:numId w:val="0"/>
        </w:numPr>
        <w:ind w:firstLine="628" w:firstLineChars="200"/>
        <w:rPr>
          <w:rFonts w:hint="eastAsia" w:ascii="仿宋_GB2312" w:hAnsi="仿宋"/>
          <w:szCs w:val="32"/>
        </w:rPr>
      </w:pPr>
      <w:r>
        <w:rPr>
          <w:rFonts w:hint="eastAsia" w:ascii="仿宋_GB2312" w:hAnsi="仿宋"/>
          <w:b/>
          <w:szCs w:val="32"/>
          <w:lang w:val="en-US" w:eastAsia="zh-CN"/>
        </w:rPr>
        <w:t>8.</w:t>
      </w:r>
      <w:r>
        <w:rPr>
          <w:rFonts w:hint="eastAsia" w:ascii="仿宋_GB2312" w:hAnsi="仿宋"/>
          <w:b/>
          <w:szCs w:val="32"/>
        </w:rPr>
        <w:t>社会保障就业支出（类）行政事业单位养老支出（款）机关事业单位基本养老保险缴费支出（项）。</w:t>
      </w:r>
      <w:r>
        <w:rPr>
          <w:rFonts w:hint="eastAsia" w:ascii="仿宋_GB2312" w:hAnsi="仿宋"/>
          <w:szCs w:val="32"/>
        </w:rPr>
        <w:t>年初预算为</w:t>
      </w:r>
      <w:r>
        <w:rPr>
          <w:rFonts w:hint="eastAsia" w:ascii="仿宋_GB2312" w:hAnsi="仿宋"/>
          <w:szCs w:val="32"/>
          <w:lang w:val="en-US" w:eastAsia="zh-CN"/>
        </w:rPr>
        <w:t>104.96</w:t>
      </w:r>
      <w:r>
        <w:rPr>
          <w:rFonts w:hint="eastAsia" w:ascii="仿宋_GB2312" w:hAnsi="仿宋"/>
          <w:szCs w:val="32"/>
        </w:rPr>
        <w:t>万元，支出决算为</w:t>
      </w:r>
      <w:r>
        <w:rPr>
          <w:rFonts w:hint="eastAsia" w:ascii="仿宋_GB2312" w:hAnsi="仿宋"/>
          <w:szCs w:val="32"/>
          <w:lang w:val="en-US" w:eastAsia="zh-CN"/>
        </w:rPr>
        <w:t>34.96</w:t>
      </w:r>
      <w:r>
        <w:rPr>
          <w:rFonts w:hint="eastAsia" w:ascii="仿宋_GB2312" w:hAnsi="仿宋"/>
          <w:szCs w:val="32"/>
        </w:rPr>
        <w:t>万元，完成年初预算的</w:t>
      </w:r>
      <w:r>
        <w:rPr>
          <w:rFonts w:hint="eastAsia" w:ascii="仿宋_GB2312" w:hAnsi="仿宋"/>
          <w:szCs w:val="32"/>
          <w:lang w:val="en-US" w:eastAsia="zh-CN"/>
        </w:rPr>
        <w:t>33.31</w:t>
      </w:r>
      <w:r>
        <w:rPr>
          <w:rFonts w:hint="eastAsia" w:ascii="仿宋_GB2312" w:hAnsi="仿宋"/>
          <w:szCs w:val="32"/>
        </w:rPr>
        <w:t>%，决算数</w:t>
      </w:r>
      <w:r>
        <w:rPr>
          <w:rFonts w:hint="eastAsia" w:ascii="仿宋_GB2312" w:hAnsi="仿宋"/>
          <w:szCs w:val="32"/>
          <w:lang w:eastAsia="zh-CN"/>
        </w:rPr>
        <w:t>小于</w:t>
      </w:r>
      <w:r>
        <w:rPr>
          <w:rFonts w:hint="eastAsia" w:ascii="仿宋_GB2312" w:hAnsi="仿宋"/>
          <w:szCs w:val="32"/>
        </w:rPr>
        <w:t>预算数主要原因是</w:t>
      </w:r>
      <w:r>
        <w:rPr>
          <w:rFonts w:hint="eastAsia" w:ascii="仿宋_GB2312" w:hAnsi="仿宋"/>
          <w:szCs w:val="32"/>
          <w:lang w:eastAsia="zh-CN"/>
        </w:rPr>
        <w:t>用于自收自支人员缴纳其他社会保障缴费</w:t>
      </w:r>
      <w:r>
        <w:rPr>
          <w:rFonts w:hint="eastAsia" w:ascii="仿宋_GB2312" w:hAnsi="仿宋"/>
          <w:szCs w:val="32"/>
        </w:rPr>
        <w:t>。</w:t>
      </w:r>
      <w:r>
        <w:rPr>
          <w:rFonts w:hint="eastAsia" w:ascii="仿宋_GB2312" w:hAnsi="仿宋"/>
          <w:b/>
          <w:szCs w:val="32"/>
        </w:rPr>
        <w:t>社会保障就业支出（类）行政事业单位养老支出（款）事业单位</w:t>
      </w:r>
      <w:r>
        <w:rPr>
          <w:rFonts w:hint="eastAsia" w:ascii="仿宋_GB2312" w:hAnsi="仿宋"/>
          <w:b/>
          <w:szCs w:val="32"/>
          <w:lang w:eastAsia="zh-CN"/>
        </w:rPr>
        <w:t>离退休</w:t>
      </w:r>
      <w:r>
        <w:rPr>
          <w:rFonts w:hint="eastAsia" w:ascii="仿宋_GB2312" w:hAnsi="仿宋"/>
          <w:b/>
          <w:szCs w:val="32"/>
        </w:rPr>
        <w:t>支出（项）。</w:t>
      </w:r>
      <w:r>
        <w:rPr>
          <w:rFonts w:hint="eastAsia" w:ascii="仿宋_GB2312" w:hAnsi="仿宋"/>
          <w:szCs w:val="32"/>
        </w:rPr>
        <w:t>年初预算为</w:t>
      </w:r>
      <w:r>
        <w:rPr>
          <w:rFonts w:hint="eastAsia" w:ascii="仿宋_GB2312" w:hAnsi="仿宋"/>
          <w:szCs w:val="32"/>
          <w:lang w:val="en-US" w:eastAsia="zh-CN"/>
        </w:rPr>
        <w:t>2.58</w:t>
      </w:r>
      <w:r>
        <w:rPr>
          <w:rFonts w:hint="eastAsia" w:ascii="仿宋_GB2312" w:hAnsi="仿宋"/>
          <w:szCs w:val="32"/>
        </w:rPr>
        <w:t>万元，支出决算为</w:t>
      </w:r>
      <w:r>
        <w:rPr>
          <w:rFonts w:hint="eastAsia" w:ascii="仿宋_GB2312" w:hAnsi="仿宋"/>
          <w:szCs w:val="32"/>
          <w:lang w:val="en-US" w:eastAsia="zh-CN"/>
        </w:rPr>
        <w:t>0</w:t>
      </w:r>
      <w:r>
        <w:rPr>
          <w:rFonts w:hint="eastAsia" w:ascii="仿宋_GB2312" w:hAnsi="仿宋"/>
          <w:szCs w:val="32"/>
        </w:rPr>
        <w:t>万元，完成年初预算的</w:t>
      </w:r>
      <w:r>
        <w:rPr>
          <w:rFonts w:hint="eastAsia" w:ascii="仿宋_GB2312" w:hAnsi="仿宋"/>
          <w:szCs w:val="32"/>
          <w:lang w:val="en-US" w:eastAsia="zh-CN"/>
        </w:rPr>
        <w:t>0</w:t>
      </w:r>
      <w:r>
        <w:rPr>
          <w:rFonts w:hint="eastAsia" w:ascii="仿宋_GB2312" w:hAnsi="仿宋"/>
          <w:szCs w:val="32"/>
        </w:rPr>
        <w:t>%，</w:t>
      </w:r>
      <w:r>
        <w:rPr>
          <w:rFonts w:hint="eastAsia" w:ascii="仿宋_GB2312" w:hAnsi="仿宋"/>
          <w:szCs w:val="32"/>
          <w:lang w:eastAsia="zh-CN"/>
        </w:rPr>
        <w:t>调整到</w:t>
      </w:r>
      <w:r>
        <w:rPr>
          <w:rFonts w:hint="eastAsia" w:ascii="仿宋_GB2312" w:hAnsi="仿宋"/>
          <w:szCs w:val="32"/>
        </w:rPr>
        <w:t>广播</w:t>
      </w:r>
      <w:r>
        <w:rPr>
          <w:rFonts w:hint="eastAsia" w:ascii="仿宋_GB2312" w:hAnsi="仿宋"/>
          <w:szCs w:val="32"/>
          <w:lang w:eastAsia="zh-CN"/>
        </w:rPr>
        <w:t>电视事务</w:t>
      </w:r>
      <w:r>
        <w:rPr>
          <w:rFonts w:hint="eastAsia" w:ascii="仿宋_GB2312" w:hAnsi="仿宋"/>
          <w:szCs w:val="32"/>
        </w:rPr>
        <w:t>（项）</w:t>
      </w:r>
      <w:r>
        <w:rPr>
          <w:rFonts w:hint="eastAsia" w:ascii="仿宋_GB2312" w:hAnsi="仿宋"/>
          <w:szCs w:val="32"/>
          <w:lang w:eastAsia="zh-CN"/>
        </w:rPr>
        <w:t>中给两个没有纳入养老保险中心发工资的退休人员发工资</w:t>
      </w:r>
      <w:r>
        <w:rPr>
          <w:rFonts w:hint="eastAsia" w:ascii="仿宋_GB2312" w:hAnsi="仿宋"/>
          <w:szCs w:val="32"/>
        </w:rPr>
        <w:t>。</w:t>
      </w:r>
    </w:p>
    <w:p>
      <w:pPr>
        <w:ind w:firstLine="628" w:firstLineChars="200"/>
        <w:rPr>
          <w:rFonts w:hint="eastAsia" w:ascii="仿宋_GB2312" w:hAnsi="仿宋" w:eastAsia="仿宋_GB2312"/>
          <w:szCs w:val="32"/>
          <w:lang w:eastAsia="zh-CN"/>
        </w:rPr>
      </w:pPr>
      <w:r>
        <w:rPr>
          <w:rFonts w:hint="eastAsia" w:ascii="仿宋_GB2312" w:hAnsi="仿宋"/>
          <w:b/>
          <w:szCs w:val="32"/>
          <w:lang w:val="en-US" w:eastAsia="zh-CN"/>
        </w:rPr>
        <w:t>9</w:t>
      </w:r>
      <w:r>
        <w:rPr>
          <w:rFonts w:hint="eastAsia" w:ascii="仿宋_GB2312" w:hAnsi="仿宋"/>
          <w:b/>
          <w:szCs w:val="32"/>
        </w:rPr>
        <w:t>.城乡社区支出（类）城乡社区管理事务（款）其他城乡社区支出（项）。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14.07</w:t>
      </w:r>
      <w:r>
        <w:rPr>
          <w:rFonts w:hint="eastAsia" w:ascii="仿宋_GB2312" w:hAnsi="仿宋"/>
          <w:szCs w:val="32"/>
        </w:rPr>
        <w:t>万元。</w:t>
      </w:r>
      <w:r>
        <w:rPr>
          <w:rFonts w:hint="eastAsia" w:ascii="仿宋_GB2312" w:hAnsi="仿宋"/>
          <w:szCs w:val="32"/>
          <w:lang w:eastAsia="zh-CN"/>
        </w:rPr>
        <w:t>增加文明创建宣传资金。</w:t>
      </w:r>
    </w:p>
    <w:p>
      <w:pPr>
        <w:ind w:firstLine="628" w:firstLineChars="200"/>
        <w:rPr>
          <w:rFonts w:hint="eastAsia" w:ascii="仿宋_GB2312" w:hAnsi="仿宋" w:eastAsia="仿宋_GB2312"/>
          <w:szCs w:val="32"/>
          <w:lang w:eastAsia="zh-CN"/>
        </w:rPr>
      </w:pPr>
      <w:r>
        <w:rPr>
          <w:rFonts w:hint="eastAsia" w:ascii="仿宋_GB2312" w:hAnsi="仿宋"/>
          <w:b/>
          <w:szCs w:val="32"/>
          <w:lang w:val="en-US" w:eastAsia="zh-CN"/>
        </w:rPr>
        <w:t>10</w:t>
      </w:r>
      <w:r>
        <w:rPr>
          <w:rFonts w:hint="eastAsia" w:ascii="仿宋_GB2312" w:hAnsi="仿宋"/>
          <w:b/>
          <w:szCs w:val="32"/>
        </w:rPr>
        <w:t>.农林水支出（类</w:t>
      </w:r>
      <w:r>
        <w:rPr>
          <w:rFonts w:hint="eastAsia" w:ascii="仿宋_GB2312" w:hAnsi="仿宋"/>
          <w:b/>
          <w:szCs w:val="32"/>
          <w:lang w:eastAsia="zh-CN"/>
        </w:rPr>
        <w:t>）其他农林水支出</w:t>
      </w:r>
      <w:r>
        <w:rPr>
          <w:rFonts w:hint="eastAsia" w:ascii="仿宋_GB2312" w:hAnsi="仿宋"/>
          <w:b/>
          <w:szCs w:val="32"/>
        </w:rPr>
        <w:t>（款）其他</w:t>
      </w:r>
      <w:r>
        <w:rPr>
          <w:rFonts w:hint="eastAsia" w:ascii="仿宋_GB2312" w:hAnsi="仿宋"/>
          <w:b/>
          <w:szCs w:val="32"/>
          <w:lang w:eastAsia="zh-CN"/>
        </w:rPr>
        <w:t>农林水</w:t>
      </w:r>
      <w:r>
        <w:rPr>
          <w:rFonts w:hint="eastAsia" w:ascii="仿宋_GB2312" w:hAnsi="仿宋"/>
          <w:b/>
          <w:szCs w:val="32"/>
        </w:rPr>
        <w:t>支出（项）。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5.00</w:t>
      </w:r>
      <w:r>
        <w:rPr>
          <w:rFonts w:hint="eastAsia" w:ascii="仿宋_GB2312" w:hAnsi="仿宋"/>
          <w:szCs w:val="32"/>
        </w:rPr>
        <w:t>万元。</w:t>
      </w:r>
      <w:r>
        <w:rPr>
          <w:rFonts w:hint="eastAsia" w:ascii="仿宋_GB2312" w:hAnsi="仿宋"/>
          <w:szCs w:val="32"/>
          <w:lang w:eastAsia="zh-CN"/>
        </w:rPr>
        <w:t>增加扶贫包保村扶贫经费。</w:t>
      </w:r>
    </w:p>
    <w:p>
      <w:pPr>
        <w:ind w:firstLine="628" w:firstLineChars="200"/>
        <w:rPr>
          <w:rFonts w:ascii="黑体" w:hAnsi="仿宋" w:eastAsia="黑体"/>
          <w:szCs w:val="32"/>
        </w:rPr>
      </w:pPr>
      <w:r>
        <w:rPr>
          <w:rFonts w:hint="eastAsia" w:ascii="黑体" w:hAnsi="仿宋" w:eastAsia="黑体"/>
          <w:szCs w:val="32"/>
        </w:rPr>
        <w:t>六、一般公共预算财政拨款基本支出决算情况说明</w:t>
      </w:r>
    </w:p>
    <w:p>
      <w:pPr>
        <w:ind w:firstLine="628" w:firstLineChars="200"/>
        <w:rPr>
          <w:rFonts w:hint="default" w:ascii="楷体_GB2312" w:hAnsi="仿宋" w:eastAsia="楷体_GB2312"/>
          <w:color w:val="FF0000"/>
          <w:szCs w:val="32"/>
          <w:lang w:val="en-US"/>
        </w:rPr>
      </w:pPr>
      <w:r>
        <w:rPr>
          <w:rFonts w:hint="eastAsia" w:ascii="仿宋_GB2312" w:hAnsi="仿宋"/>
          <w:szCs w:val="32"/>
        </w:rPr>
        <w:t>202</w:t>
      </w:r>
      <w:r>
        <w:rPr>
          <w:rFonts w:hint="eastAsia" w:ascii="仿宋_GB2312" w:hAnsi="仿宋"/>
          <w:szCs w:val="32"/>
          <w:lang w:val="en-US" w:eastAsia="zh-CN"/>
        </w:rPr>
        <w:t>1</w:t>
      </w:r>
      <w:r>
        <w:rPr>
          <w:rFonts w:hint="eastAsia" w:ascii="仿宋_GB2312" w:hAnsi="仿宋"/>
          <w:szCs w:val="32"/>
        </w:rPr>
        <w:t>年度财政拨款基本支出</w:t>
      </w:r>
      <w:r>
        <w:rPr>
          <w:rFonts w:hint="eastAsia" w:ascii="仿宋_GB2312" w:hAnsi="仿宋"/>
          <w:szCs w:val="32"/>
          <w:lang w:val="en-US" w:eastAsia="zh-CN"/>
        </w:rPr>
        <w:t>1762.86</w:t>
      </w:r>
      <w:r>
        <w:rPr>
          <w:rFonts w:hint="eastAsia" w:ascii="仿宋_GB2312" w:hAnsi="仿宋"/>
          <w:szCs w:val="32"/>
        </w:rPr>
        <w:t>万元，其中：</w:t>
      </w:r>
      <w:r>
        <w:rPr>
          <w:rFonts w:hint="eastAsia" w:ascii="仿宋_GB2312" w:hAnsi="仿宋"/>
          <w:szCs w:val="32"/>
          <w:lang w:eastAsia="zh-CN"/>
        </w:rPr>
        <w:t>人员经费支出</w:t>
      </w:r>
      <w:r>
        <w:rPr>
          <w:rFonts w:hint="eastAsia" w:ascii="仿宋_GB2312" w:hAnsi="仿宋"/>
          <w:szCs w:val="32"/>
          <w:lang w:val="en-US" w:eastAsia="zh-CN"/>
        </w:rPr>
        <w:t>1027.44万元，</w:t>
      </w:r>
      <w:r>
        <w:rPr>
          <w:rFonts w:hint="eastAsia" w:ascii="仿宋_GB2312" w:hAnsi="仿宋"/>
          <w:szCs w:val="32"/>
        </w:rPr>
        <w:t>主要包括:基本工资</w:t>
      </w:r>
      <w:r>
        <w:rPr>
          <w:rFonts w:hint="eastAsia" w:ascii="仿宋_GB2312" w:hAnsi="仿宋"/>
          <w:szCs w:val="32"/>
          <w:lang w:val="en-US" w:eastAsia="zh-CN"/>
        </w:rPr>
        <w:t>312.34</w:t>
      </w:r>
      <w:r>
        <w:rPr>
          <w:rFonts w:hint="eastAsia" w:ascii="仿宋_GB2312" w:hAnsi="仿宋"/>
          <w:szCs w:val="32"/>
        </w:rPr>
        <w:t>万元、津贴补贴</w:t>
      </w:r>
      <w:r>
        <w:rPr>
          <w:rFonts w:hint="eastAsia" w:ascii="仿宋_GB2312" w:hAnsi="仿宋"/>
          <w:szCs w:val="32"/>
          <w:lang w:val="en-US" w:eastAsia="zh-CN"/>
        </w:rPr>
        <w:t>20.06</w:t>
      </w:r>
      <w:r>
        <w:rPr>
          <w:rFonts w:hint="eastAsia" w:ascii="仿宋_GB2312" w:hAnsi="仿宋"/>
          <w:szCs w:val="32"/>
        </w:rPr>
        <w:t>万元、</w:t>
      </w:r>
      <w:r>
        <w:rPr>
          <w:rFonts w:hint="eastAsia" w:ascii="仿宋_GB2312" w:hAnsi="仿宋"/>
          <w:szCs w:val="32"/>
          <w:lang w:eastAsia="zh-CN"/>
        </w:rPr>
        <w:t>奖金</w:t>
      </w:r>
      <w:r>
        <w:rPr>
          <w:rFonts w:hint="eastAsia" w:ascii="仿宋_GB2312" w:hAnsi="仿宋"/>
          <w:szCs w:val="32"/>
          <w:lang w:val="en-US" w:eastAsia="zh-CN"/>
        </w:rPr>
        <w:t>373.69万元、</w:t>
      </w:r>
      <w:r>
        <w:rPr>
          <w:rFonts w:hint="eastAsia" w:ascii="仿宋_GB2312" w:hAnsi="仿宋"/>
          <w:szCs w:val="32"/>
        </w:rPr>
        <w:t>绩效工资</w:t>
      </w:r>
      <w:r>
        <w:rPr>
          <w:rFonts w:hint="eastAsia" w:ascii="仿宋_GB2312" w:hAnsi="仿宋"/>
          <w:szCs w:val="32"/>
          <w:lang w:val="en-US" w:eastAsia="zh-CN"/>
        </w:rPr>
        <w:t>154.79</w:t>
      </w:r>
      <w:r>
        <w:rPr>
          <w:rFonts w:hint="eastAsia" w:ascii="仿宋_GB2312" w:hAnsi="仿宋"/>
          <w:szCs w:val="32"/>
        </w:rPr>
        <w:t>万元、机关事业单位基本养老保险缴费</w:t>
      </w:r>
      <w:r>
        <w:rPr>
          <w:rFonts w:hint="eastAsia" w:ascii="仿宋_GB2312" w:hAnsi="仿宋"/>
          <w:szCs w:val="32"/>
          <w:lang w:val="en-US" w:eastAsia="zh-CN"/>
        </w:rPr>
        <w:t>34.96</w:t>
      </w:r>
      <w:r>
        <w:rPr>
          <w:rFonts w:hint="eastAsia" w:ascii="仿宋_GB2312" w:hAnsi="仿宋"/>
          <w:szCs w:val="32"/>
        </w:rPr>
        <w:t>万元、其他社会保障缴费</w:t>
      </w:r>
      <w:r>
        <w:rPr>
          <w:rFonts w:hint="eastAsia" w:ascii="仿宋_GB2312" w:hAnsi="仿宋"/>
          <w:szCs w:val="32"/>
          <w:lang w:val="en-US" w:eastAsia="zh-CN"/>
        </w:rPr>
        <w:t>94.68</w:t>
      </w:r>
      <w:r>
        <w:rPr>
          <w:rFonts w:hint="eastAsia" w:ascii="仿宋_GB2312" w:hAnsi="仿宋"/>
          <w:szCs w:val="32"/>
        </w:rPr>
        <w:t>万元、住房公积金</w:t>
      </w:r>
      <w:r>
        <w:rPr>
          <w:rFonts w:hint="eastAsia" w:ascii="仿宋_GB2312" w:hAnsi="仿宋"/>
          <w:szCs w:val="32"/>
          <w:lang w:val="en-US" w:eastAsia="zh-CN"/>
        </w:rPr>
        <w:t>26.79</w:t>
      </w:r>
      <w:r>
        <w:rPr>
          <w:rFonts w:hint="eastAsia" w:ascii="仿宋_GB2312" w:hAnsi="仿宋"/>
          <w:szCs w:val="32"/>
        </w:rPr>
        <w:t>万元、</w:t>
      </w:r>
      <w:r>
        <w:rPr>
          <w:rFonts w:hint="eastAsia" w:ascii="仿宋_GB2312" w:hAnsi="仿宋"/>
          <w:szCs w:val="32"/>
          <w:lang w:eastAsia="zh-CN"/>
        </w:rPr>
        <w:t>职工基本医疗保险</w:t>
      </w:r>
      <w:r>
        <w:rPr>
          <w:rFonts w:hint="eastAsia" w:ascii="仿宋_GB2312" w:hAnsi="仿宋"/>
          <w:szCs w:val="32"/>
          <w:lang w:val="en-US" w:eastAsia="zh-CN"/>
        </w:rPr>
        <w:t>3.56万元、其他工资福利6.57万元。对个人和家庭补助支出31.61万元，包括：奖励金0.14万元、抚恤金3.96万元、其他对个人家庭补助0.50万元、</w:t>
      </w:r>
      <w:r>
        <w:rPr>
          <w:rFonts w:hint="eastAsia" w:ascii="仿宋_GB2312" w:hAnsi="仿宋"/>
          <w:szCs w:val="32"/>
        </w:rPr>
        <w:t>生活补助</w:t>
      </w:r>
      <w:r>
        <w:rPr>
          <w:rFonts w:hint="eastAsia" w:ascii="仿宋_GB2312" w:hAnsi="仿宋"/>
          <w:szCs w:val="32"/>
          <w:lang w:val="en-US" w:eastAsia="zh-CN"/>
        </w:rPr>
        <w:t>27.01</w:t>
      </w:r>
      <w:r>
        <w:rPr>
          <w:rFonts w:hint="eastAsia" w:ascii="仿宋_GB2312" w:hAnsi="仿宋"/>
          <w:szCs w:val="32"/>
        </w:rPr>
        <w:t>万元</w:t>
      </w:r>
      <w:r>
        <w:rPr>
          <w:rFonts w:hint="eastAsia" w:ascii="仿宋_GB2312" w:hAnsi="仿宋"/>
          <w:szCs w:val="32"/>
          <w:lang w:eastAsia="zh-CN"/>
        </w:rPr>
        <w:t>。商品和服务支出</w:t>
      </w:r>
      <w:r>
        <w:rPr>
          <w:rFonts w:hint="eastAsia" w:ascii="仿宋_GB2312" w:hAnsi="仿宋"/>
          <w:szCs w:val="32"/>
          <w:lang w:val="en-US" w:eastAsia="zh-CN"/>
        </w:rPr>
        <w:t>618.45万元，包括：</w:t>
      </w:r>
      <w:r>
        <w:rPr>
          <w:rFonts w:hint="eastAsia" w:ascii="仿宋_GB2312" w:hAnsi="仿宋"/>
          <w:szCs w:val="32"/>
          <w:lang w:eastAsia="zh-CN"/>
        </w:rPr>
        <w:t>办</w:t>
      </w:r>
      <w:r>
        <w:rPr>
          <w:rFonts w:hint="eastAsia" w:ascii="仿宋_GB2312" w:hAnsi="仿宋"/>
          <w:szCs w:val="32"/>
        </w:rPr>
        <w:t>公经费</w:t>
      </w:r>
      <w:r>
        <w:rPr>
          <w:rFonts w:hint="eastAsia" w:ascii="仿宋_GB2312" w:hAnsi="仿宋"/>
          <w:szCs w:val="32"/>
          <w:lang w:val="en-US" w:eastAsia="zh-CN"/>
        </w:rPr>
        <w:t>253.19</w:t>
      </w:r>
      <w:r>
        <w:rPr>
          <w:rFonts w:hint="eastAsia" w:ascii="仿宋_GB2312" w:hAnsi="仿宋"/>
          <w:szCs w:val="32"/>
        </w:rPr>
        <w:t>万元，印刷费</w:t>
      </w:r>
      <w:r>
        <w:rPr>
          <w:rFonts w:hint="eastAsia" w:ascii="仿宋_GB2312" w:hAnsi="仿宋"/>
          <w:szCs w:val="32"/>
          <w:lang w:val="en-US" w:eastAsia="zh-CN"/>
        </w:rPr>
        <w:t>5.51</w:t>
      </w:r>
      <w:r>
        <w:rPr>
          <w:rFonts w:hint="eastAsia" w:ascii="仿宋_GB2312" w:hAnsi="仿宋"/>
          <w:szCs w:val="32"/>
        </w:rPr>
        <w:t>万元、咨询费</w:t>
      </w:r>
      <w:r>
        <w:rPr>
          <w:rFonts w:hint="eastAsia" w:ascii="仿宋_GB2312" w:hAnsi="仿宋"/>
          <w:szCs w:val="32"/>
          <w:lang w:val="en-US" w:eastAsia="zh-CN"/>
        </w:rPr>
        <w:t>0.45</w:t>
      </w:r>
      <w:r>
        <w:rPr>
          <w:rFonts w:hint="eastAsia" w:ascii="仿宋_GB2312" w:hAnsi="仿宋"/>
          <w:szCs w:val="32"/>
        </w:rPr>
        <w:t>万元、水费</w:t>
      </w:r>
      <w:r>
        <w:rPr>
          <w:rFonts w:hint="eastAsia" w:ascii="仿宋_GB2312" w:hAnsi="仿宋"/>
          <w:szCs w:val="32"/>
          <w:lang w:val="en-US" w:eastAsia="zh-CN"/>
        </w:rPr>
        <w:t>0.21</w:t>
      </w:r>
      <w:r>
        <w:rPr>
          <w:rFonts w:hint="eastAsia" w:ascii="仿宋_GB2312" w:hAnsi="仿宋"/>
          <w:szCs w:val="32"/>
        </w:rPr>
        <w:t>万元、电费</w:t>
      </w:r>
      <w:r>
        <w:rPr>
          <w:rFonts w:hint="eastAsia" w:ascii="仿宋_GB2312" w:hAnsi="仿宋"/>
          <w:szCs w:val="32"/>
          <w:lang w:val="en-US" w:eastAsia="zh-CN"/>
        </w:rPr>
        <w:t>41.68</w:t>
      </w:r>
      <w:r>
        <w:rPr>
          <w:rFonts w:hint="eastAsia" w:ascii="仿宋_GB2312" w:hAnsi="仿宋"/>
          <w:szCs w:val="32"/>
        </w:rPr>
        <w:t>万元、邮电费</w:t>
      </w:r>
      <w:r>
        <w:rPr>
          <w:rFonts w:hint="eastAsia" w:ascii="仿宋_GB2312" w:hAnsi="仿宋"/>
          <w:szCs w:val="32"/>
          <w:lang w:val="en-US" w:eastAsia="zh-CN"/>
        </w:rPr>
        <w:t>1.88</w:t>
      </w:r>
      <w:r>
        <w:rPr>
          <w:rFonts w:hint="eastAsia" w:ascii="仿宋_GB2312" w:hAnsi="仿宋"/>
          <w:szCs w:val="32"/>
        </w:rPr>
        <w:t>万元、物业管理费</w:t>
      </w:r>
      <w:r>
        <w:rPr>
          <w:rFonts w:hint="eastAsia" w:ascii="仿宋_GB2312" w:hAnsi="仿宋"/>
          <w:szCs w:val="32"/>
          <w:lang w:val="en-US" w:eastAsia="zh-CN"/>
        </w:rPr>
        <w:t>6.89</w:t>
      </w:r>
      <w:r>
        <w:rPr>
          <w:rFonts w:hint="eastAsia" w:ascii="仿宋_GB2312" w:hAnsi="仿宋"/>
          <w:szCs w:val="32"/>
        </w:rPr>
        <w:t>万元、差旅费</w:t>
      </w:r>
      <w:r>
        <w:rPr>
          <w:rFonts w:hint="eastAsia" w:ascii="仿宋_GB2312" w:hAnsi="仿宋"/>
          <w:szCs w:val="32"/>
          <w:lang w:val="en-US" w:eastAsia="zh-CN"/>
        </w:rPr>
        <w:t>6.41</w:t>
      </w:r>
      <w:r>
        <w:rPr>
          <w:rFonts w:hint="eastAsia" w:ascii="仿宋_GB2312" w:hAnsi="仿宋"/>
          <w:szCs w:val="32"/>
        </w:rPr>
        <w:t>万元、维修（护）费</w:t>
      </w:r>
      <w:r>
        <w:rPr>
          <w:rFonts w:hint="eastAsia" w:ascii="仿宋_GB2312" w:hAnsi="仿宋"/>
          <w:szCs w:val="32"/>
          <w:lang w:val="en-US" w:eastAsia="zh-CN"/>
        </w:rPr>
        <w:t>15.78</w:t>
      </w:r>
      <w:r>
        <w:rPr>
          <w:rFonts w:hint="eastAsia" w:ascii="仿宋_GB2312" w:hAnsi="仿宋"/>
          <w:szCs w:val="32"/>
        </w:rPr>
        <w:t>万元、公务接待费</w:t>
      </w:r>
      <w:r>
        <w:rPr>
          <w:rFonts w:hint="eastAsia" w:ascii="仿宋_GB2312" w:hAnsi="仿宋"/>
          <w:szCs w:val="32"/>
          <w:lang w:val="en-US" w:eastAsia="zh-CN"/>
        </w:rPr>
        <w:t>9.50</w:t>
      </w:r>
      <w:r>
        <w:rPr>
          <w:rFonts w:hint="eastAsia" w:ascii="仿宋_GB2312" w:hAnsi="仿宋"/>
          <w:szCs w:val="32"/>
        </w:rPr>
        <w:t>万元、劳务费</w:t>
      </w:r>
      <w:r>
        <w:rPr>
          <w:rFonts w:hint="eastAsia" w:ascii="仿宋_GB2312" w:hAnsi="仿宋"/>
          <w:szCs w:val="32"/>
          <w:lang w:val="en-US" w:eastAsia="zh-CN"/>
        </w:rPr>
        <w:t>179.05</w:t>
      </w:r>
      <w:r>
        <w:rPr>
          <w:rFonts w:hint="eastAsia" w:ascii="仿宋_GB2312" w:hAnsi="仿宋"/>
          <w:szCs w:val="32"/>
        </w:rPr>
        <w:t>万元、委托业务费</w:t>
      </w:r>
      <w:r>
        <w:rPr>
          <w:rFonts w:hint="eastAsia" w:ascii="仿宋_GB2312" w:hAnsi="仿宋"/>
          <w:szCs w:val="32"/>
          <w:lang w:val="en-US" w:eastAsia="zh-CN"/>
        </w:rPr>
        <w:t>10.59</w:t>
      </w:r>
      <w:r>
        <w:rPr>
          <w:rFonts w:hint="eastAsia" w:ascii="仿宋_GB2312" w:hAnsi="仿宋"/>
          <w:szCs w:val="32"/>
        </w:rPr>
        <w:t>万元、工会经费</w:t>
      </w:r>
      <w:r>
        <w:rPr>
          <w:rFonts w:hint="eastAsia" w:ascii="仿宋_GB2312" w:hAnsi="仿宋"/>
          <w:szCs w:val="32"/>
          <w:lang w:val="en-US" w:eastAsia="zh-CN"/>
        </w:rPr>
        <w:t>15.22</w:t>
      </w:r>
      <w:r>
        <w:rPr>
          <w:rFonts w:hint="eastAsia" w:ascii="仿宋_GB2312" w:hAnsi="仿宋"/>
          <w:szCs w:val="32"/>
        </w:rPr>
        <w:t>万元、公务用车运行维护费</w:t>
      </w:r>
      <w:r>
        <w:rPr>
          <w:rFonts w:hint="eastAsia" w:ascii="仿宋_GB2312" w:hAnsi="仿宋"/>
          <w:szCs w:val="32"/>
          <w:lang w:val="en-US" w:eastAsia="zh-CN"/>
        </w:rPr>
        <w:t>15.15</w:t>
      </w:r>
      <w:r>
        <w:rPr>
          <w:rFonts w:hint="eastAsia" w:ascii="仿宋_GB2312" w:hAnsi="仿宋"/>
          <w:szCs w:val="32"/>
        </w:rPr>
        <w:t>万元、其他交通费用1</w:t>
      </w:r>
      <w:r>
        <w:rPr>
          <w:rFonts w:hint="eastAsia" w:ascii="仿宋_GB2312" w:hAnsi="仿宋"/>
          <w:szCs w:val="32"/>
          <w:lang w:val="en-US" w:eastAsia="zh-CN"/>
        </w:rPr>
        <w:t>.30</w:t>
      </w:r>
      <w:r>
        <w:rPr>
          <w:rFonts w:hint="eastAsia" w:ascii="仿宋_GB2312" w:hAnsi="仿宋"/>
          <w:szCs w:val="32"/>
        </w:rPr>
        <w:t>万元、税金及附加费用</w:t>
      </w:r>
      <w:r>
        <w:rPr>
          <w:rFonts w:hint="eastAsia" w:ascii="仿宋_GB2312" w:hAnsi="仿宋"/>
          <w:szCs w:val="32"/>
          <w:lang w:val="en-US" w:eastAsia="zh-CN"/>
        </w:rPr>
        <w:t>1.73</w:t>
      </w:r>
      <w:r>
        <w:rPr>
          <w:rFonts w:hint="eastAsia" w:ascii="仿宋_GB2312" w:hAnsi="仿宋"/>
          <w:szCs w:val="32"/>
        </w:rPr>
        <w:t>万元、</w:t>
      </w:r>
      <w:r>
        <w:rPr>
          <w:rFonts w:hint="eastAsia" w:ascii="仿宋_GB2312" w:hAnsi="仿宋"/>
          <w:szCs w:val="32"/>
          <w:lang w:eastAsia="zh-CN"/>
        </w:rPr>
        <w:t>其他商品和服务支出</w:t>
      </w:r>
      <w:r>
        <w:rPr>
          <w:rFonts w:hint="eastAsia" w:ascii="仿宋_GB2312" w:hAnsi="仿宋"/>
          <w:szCs w:val="32"/>
          <w:lang w:val="en-US" w:eastAsia="zh-CN"/>
        </w:rPr>
        <w:t>53.90万元。</w:t>
      </w:r>
      <w:r>
        <w:rPr>
          <w:rFonts w:hint="eastAsia" w:ascii="仿宋_GB2312" w:hAnsi="仿宋"/>
          <w:szCs w:val="32"/>
          <w:lang w:eastAsia="zh-CN"/>
        </w:rPr>
        <w:t>资本性支出</w:t>
      </w:r>
      <w:r>
        <w:rPr>
          <w:rFonts w:hint="eastAsia" w:ascii="仿宋_GB2312" w:hAnsi="仿宋"/>
          <w:szCs w:val="32"/>
          <w:lang w:val="en-US" w:eastAsia="zh-CN"/>
        </w:rPr>
        <w:t>85.37万元，包括：</w:t>
      </w:r>
      <w:r>
        <w:rPr>
          <w:rFonts w:hint="eastAsia" w:ascii="仿宋_GB2312" w:hAnsi="仿宋"/>
          <w:szCs w:val="32"/>
          <w:lang w:eastAsia="zh-CN"/>
        </w:rPr>
        <w:t>专用</w:t>
      </w:r>
      <w:r>
        <w:rPr>
          <w:rFonts w:hint="eastAsia" w:ascii="仿宋_GB2312" w:hAnsi="仿宋"/>
          <w:szCs w:val="32"/>
        </w:rPr>
        <w:t>设备购置</w:t>
      </w:r>
      <w:r>
        <w:rPr>
          <w:rFonts w:hint="eastAsia" w:ascii="仿宋_GB2312" w:hAnsi="仿宋"/>
          <w:szCs w:val="32"/>
          <w:lang w:val="en-US" w:eastAsia="zh-CN"/>
        </w:rPr>
        <w:t>11.80</w:t>
      </w:r>
      <w:r>
        <w:rPr>
          <w:rFonts w:hint="eastAsia" w:ascii="仿宋_GB2312" w:hAnsi="仿宋"/>
          <w:szCs w:val="32"/>
        </w:rPr>
        <w:t>万元、</w:t>
      </w:r>
      <w:r>
        <w:rPr>
          <w:rFonts w:hint="eastAsia" w:ascii="仿宋_GB2312" w:hAnsi="仿宋"/>
          <w:szCs w:val="32"/>
          <w:lang w:eastAsia="zh-CN"/>
        </w:rPr>
        <w:t>公用车辆购置</w:t>
      </w:r>
      <w:r>
        <w:rPr>
          <w:rFonts w:hint="eastAsia" w:ascii="仿宋_GB2312" w:hAnsi="仿宋"/>
          <w:szCs w:val="32"/>
          <w:lang w:val="en-US" w:eastAsia="zh-CN"/>
        </w:rPr>
        <w:t>24.95万元、信息网络及软件购置48.62万元。</w:t>
      </w:r>
    </w:p>
    <w:p>
      <w:pPr>
        <w:ind w:firstLine="628" w:firstLineChars="200"/>
        <w:rPr>
          <w:rFonts w:ascii="黑体" w:hAnsi="黑体" w:eastAsia="黑体"/>
          <w:szCs w:val="32"/>
        </w:rPr>
      </w:pPr>
      <w:r>
        <w:rPr>
          <w:rFonts w:hint="eastAsia" w:ascii="黑体" w:hAnsi="仿宋" w:eastAsia="黑体"/>
          <w:szCs w:val="32"/>
        </w:rPr>
        <w:t>七、</w:t>
      </w:r>
      <w:r>
        <w:rPr>
          <w:rFonts w:hint="eastAsia" w:ascii="黑体" w:hAnsi="黑体" w:eastAsia="黑体"/>
          <w:szCs w:val="32"/>
        </w:rPr>
        <w:t>政府性基金财政拨款收入支出决算情况说明</w:t>
      </w:r>
    </w:p>
    <w:p>
      <w:pPr>
        <w:ind w:firstLine="628" w:firstLineChars="200"/>
        <w:rPr>
          <w:rFonts w:ascii="楷体_GB2312" w:hAnsi="仿宋" w:eastAsia="楷体_GB2312"/>
          <w:szCs w:val="32"/>
        </w:rPr>
      </w:pPr>
      <w:r>
        <w:rPr>
          <w:rFonts w:hint="eastAsia" w:ascii="仿宋_GB2312" w:hAnsi="仿宋"/>
          <w:szCs w:val="32"/>
        </w:rPr>
        <w:t>宿州萧县融媒体中心没有政府性基金收入，也没有使用政府性基金安排的支出。</w:t>
      </w:r>
    </w:p>
    <w:p>
      <w:pPr>
        <w:ind w:firstLine="628" w:firstLineChars="200"/>
        <w:rPr>
          <w:rFonts w:ascii="黑体" w:hAnsi="仿宋" w:eastAsia="黑体"/>
          <w:szCs w:val="32"/>
        </w:rPr>
      </w:pPr>
      <w:r>
        <w:rPr>
          <w:rFonts w:hint="eastAsia" w:ascii="黑体" w:hAnsi="仿宋" w:eastAsia="黑体"/>
          <w:szCs w:val="32"/>
        </w:rPr>
        <w:t>八、国有资本经营预算财政拨款支出决算情况说明</w:t>
      </w:r>
    </w:p>
    <w:p>
      <w:pPr>
        <w:ind w:firstLine="628" w:firstLineChars="200"/>
        <w:rPr>
          <w:rFonts w:ascii="仿宋_GB2312" w:hAnsi="仿宋"/>
          <w:szCs w:val="32"/>
        </w:rPr>
      </w:pPr>
      <w:r>
        <w:rPr>
          <w:rFonts w:hint="eastAsia" w:ascii="仿宋_GB2312" w:hAnsi="仿宋"/>
          <w:szCs w:val="32"/>
        </w:rPr>
        <w:t>宿州萧县融媒体中心没有国有资本经营预算财政拨款收入，也没有使用国有资本经营预算财政拨款安排的支出。</w:t>
      </w:r>
    </w:p>
    <w:p>
      <w:pPr>
        <w:adjustRightInd w:val="0"/>
        <w:snapToGrid w:val="0"/>
        <w:spacing w:line="600" w:lineRule="exact"/>
        <w:ind w:firstLine="628" w:firstLineChars="200"/>
        <w:rPr>
          <w:rFonts w:ascii="黑体" w:hAnsi="黑体" w:eastAsia="黑体"/>
          <w:szCs w:val="32"/>
        </w:rPr>
      </w:pPr>
      <w:r>
        <w:rPr>
          <w:rFonts w:hint="eastAsia" w:ascii="黑体" w:hAnsi="黑体" w:eastAsia="黑体"/>
          <w:szCs w:val="32"/>
        </w:rPr>
        <w:t>九、其他重要事项情况说明</w:t>
      </w:r>
    </w:p>
    <w:p>
      <w:pPr>
        <w:adjustRightInd w:val="0"/>
        <w:snapToGrid w:val="0"/>
        <w:spacing w:line="600" w:lineRule="exact"/>
        <w:ind w:firstLine="628" w:firstLineChars="200"/>
        <w:rPr>
          <w:rFonts w:ascii="仿宋_GB2312" w:hAnsi="楷体"/>
          <w:b/>
          <w:szCs w:val="32"/>
        </w:rPr>
      </w:pPr>
      <w:r>
        <w:rPr>
          <w:rFonts w:hint="eastAsia" w:ascii="仿宋_GB2312" w:hAnsi="楷体"/>
          <w:b/>
          <w:szCs w:val="32"/>
        </w:rPr>
        <w:t>（一）机关运行经费支出情况。</w:t>
      </w:r>
    </w:p>
    <w:p>
      <w:pPr>
        <w:adjustRightInd w:val="0"/>
        <w:snapToGrid w:val="0"/>
        <w:spacing w:line="600" w:lineRule="exact"/>
        <w:ind w:firstLine="628" w:firstLineChars="200"/>
        <w:rPr>
          <w:rFonts w:ascii="仿宋_GB2312" w:hAnsi="仿宋"/>
          <w:szCs w:val="32"/>
        </w:rPr>
      </w:pPr>
      <w:r>
        <w:rPr>
          <w:rFonts w:hint="eastAsia" w:ascii="仿宋_GB2312" w:hAnsi="仿宋"/>
          <w:szCs w:val="32"/>
        </w:rPr>
        <w:t>202</w:t>
      </w:r>
      <w:r>
        <w:rPr>
          <w:rFonts w:hint="eastAsia" w:ascii="仿宋_GB2312" w:hAnsi="仿宋"/>
          <w:szCs w:val="32"/>
          <w:lang w:val="en-US" w:eastAsia="zh-CN"/>
        </w:rPr>
        <w:t>1</w:t>
      </w:r>
      <w:r>
        <w:rPr>
          <w:rFonts w:hint="eastAsia" w:ascii="仿宋_GB2312" w:hAnsi="仿宋"/>
          <w:szCs w:val="32"/>
        </w:rPr>
        <w:t>年度，宿州萧县融媒体中心本级和所属单位均为事业单位，按照财政部部门决算机关运行经费的口径，本年度机关运行经费为0。</w:t>
      </w:r>
    </w:p>
    <w:p>
      <w:pPr>
        <w:adjustRightInd w:val="0"/>
        <w:snapToGrid w:val="0"/>
        <w:spacing w:line="600" w:lineRule="exact"/>
        <w:ind w:firstLine="628" w:firstLineChars="200"/>
        <w:rPr>
          <w:rFonts w:ascii="仿宋_GB2312" w:hAnsi="楷体"/>
          <w:b/>
          <w:szCs w:val="32"/>
        </w:rPr>
      </w:pPr>
      <w:r>
        <w:rPr>
          <w:rFonts w:hint="eastAsia" w:ascii="仿宋_GB2312" w:hAnsi="楷体"/>
          <w:b/>
          <w:szCs w:val="32"/>
        </w:rPr>
        <w:t>（二）政府采购支出情况。</w:t>
      </w:r>
    </w:p>
    <w:p>
      <w:pPr>
        <w:adjustRightInd w:val="0"/>
        <w:snapToGrid w:val="0"/>
        <w:spacing w:line="600" w:lineRule="exact"/>
        <w:ind w:firstLine="628" w:firstLineChars="200"/>
        <w:rPr>
          <w:rFonts w:ascii="仿宋_GB2312" w:hAnsi="楷体"/>
          <w:szCs w:val="32"/>
        </w:rPr>
      </w:pPr>
      <w:r>
        <w:rPr>
          <w:rFonts w:hint="eastAsia" w:ascii="仿宋_GB2312" w:hAnsi="仿宋"/>
          <w:szCs w:val="32"/>
        </w:rPr>
        <w:t>202</w:t>
      </w:r>
      <w:r>
        <w:rPr>
          <w:rFonts w:hint="eastAsia" w:ascii="仿宋_GB2312" w:hAnsi="仿宋"/>
          <w:szCs w:val="32"/>
          <w:lang w:val="en-US" w:eastAsia="zh-CN"/>
        </w:rPr>
        <w:t>1</w:t>
      </w:r>
      <w:r>
        <w:rPr>
          <w:rFonts w:hint="eastAsia" w:ascii="仿宋_GB2312" w:hAnsi="仿宋"/>
          <w:szCs w:val="32"/>
        </w:rPr>
        <w:t>年度，宿州萧县融媒体中心政府采购支出总额</w:t>
      </w:r>
      <w:r>
        <w:rPr>
          <w:rFonts w:hint="eastAsia" w:ascii="仿宋_GB2312" w:hAnsi="仿宋"/>
          <w:szCs w:val="32"/>
          <w:lang w:val="en-US" w:eastAsia="zh-CN"/>
        </w:rPr>
        <w:t>36.75</w:t>
      </w:r>
      <w:r>
        <w:rPr>
          <w:rFonts w:hint="eastAsia" w:ascii="仿宋_GB2312" w:hAnsi="仿宋"/>
          <w:szCs w:val="32"/>
        </w:rPr>
        <w:t>万元，其中：政府采购货物支出</w:t>
      </w:r>
      <w:r>
        <w:rPr>
          <w:rFonts w:hint="eastAsia" w:ascii="仿宋_GB2312" w:hAnsi="仿宋"/>
          <w:szCs w:val="32"/>
          <w:lang w:val="en-US" w:eastAsia="zh-CN"/>
        </w:rPr>
        <w:t>36.75</w:t>
      </w:r>
      <w:r>
        <w:rPr>
          <w:rFonts w:hint="eastAsia" w:ascii="仿宋_GB2312" w:hAnsi="仿宋"/>
          <w:szCs w:val="32"/>
        </w:rPr>
        <w:t>万元、政府采购工程支出0万元、政府采购服务支出0万元。授予中小企业合同金额0万元，占政府采购支出总额的0%，其中：授予小微企业合同金额0万元，占政府采购支出总额的0%。</w:t>
      </w:r>
    </w:p>
    <w:p>
      <w:pPr>
        <w:adjustRightInd w:val="0"/>
        <w:snapToGrid w:val="0"/>
        <w:spacing w:line="600" w:lineRule="exact"/>
        <w:ind w:firstLine="628" w:firstLineChars="200"/>
        <w:rPr>
          <w:rFonts w:ascii="仿宋_GB2312" w:hAnsi="楷体"/>
          <w:b/>
          <w:szCs w:val="32"/>
        </w:rPr>
      </w:pPr>
      <w:r>
        <w:rPr>
          <w:rFonts w:hint="eastAsia" w:ascii="仿宋_GB2312" w:hAnsi="楷体"/>
          <w:b/>
          <w:szCs w:val="32"/>
        </w:rPr>
        <w:t>（三）国有资产占有使用情况。</w:t>
      </w:r>
    </w:p>
    <w:p>
      <w:pPr>
        <w:adjustRightInd w:val="0"/>
        <w:snapToGrid w:val="0"/>
        <w:spacing w:line="600" w:lineRule="exact"/>
        <w:ind w:firstLine="628" w:firstLineChars="200"/>
        <w:rPr>
          <w:rFonts w:hint="eastAsia" w:ascii="仿宋_GB2312" w:hAnsi="仿宋" w:eastAsia="仿宋_GB2312"/>
          <w:szCs w:val="32"/>
          <w:lang w:eastAsia="zh-CN"/>
        </w:rPr>
      </w:pPr>
      <w:r>
        <w:rPr>
          <w:rFonts w:hint="eastAsia" w:ascii="仿宋_GB2312" w:hAnsi="楷体"/>
          <w:szCs w:val="32"/>
        </w:rPr>
        <w:t>截至202</w:t>
      </w:r>
      <w:r>
        <w:rPr>
          <w:rFonts w:hint="eastAsia" w:ascii="仿宋_GB2312" w:hAnsi="楷体"/>
          <w:szCs w:val="32"/>
          <w:lang w:val="en-US" w:eastAsia="zh-CN"/>
        </w:rPr>
        <w:t>1</w:t>
      </w:r>
      <w:r>
        <w:rPr>
          <w:rFonts w:hint="eastAsia" w:ascii="仿宋_GB2312" w:hAnsi="楷体"/>
          <w:szCs w:val="32"/>
        </w:rPr>
        <w:t>年12月31日，</w:t>
      </w:r>
      <w:r>
        <w:rPr>
          <w:rFonts w:hint="eastAsia" w:ascii="仿宋_GB2312" w:hAnsi="仿宋"/>
          <w:szCs w:val="32"/>
        </w:rPr>
        <w:t>宿州萧县融媒体中心共有车辆</w:t>
      </w:r>
      <w:r>
        <w:rPr>
          <w:rFonts w:hint="eastAsia" w:ascii="仿宋_GB2312" w:hAnsi="仿宋"/>
          <w:szCs w:val="32"/>
          <w:lang w:val="en-US" w:eastAsia="zh-CN"/>
        </w:rPr>
        <w:t>4</w:t>
      </w:r>
      <w:r>
        <w:rPr>
          <w:rFonts w:hint="eastAsia" w:ascii="仿宋_GB2312" w:hAnsi="仿宋"/>
          <w:szCs w:val="32"/>
        </w:rPr>
        <w:t>辆，其中：副部（省）级及以上领导用车0辆、主要领导干部用车0辆、</w:t>
      </w:r>
      <w:r>
        <w:rPr>
          <w:rFonts w:hint="eastAsia" w:ascii="仿宋_GB2312" w:hAnsi="仿宋"/>
          <w:szCs w:val="32"/>
          <w:lang w:eastAsia="zh-CN"/>
        </w:rPr>
        <w:t>一般公</w:t>
      </w:r>
      <w:r>
        <w:rPr>
          <w:rFonts w:hint="eastAsia" w:ascii="仿宋_GB2312" w:hAnsi="仿宋"/>
          <w:szCs w:val="32"/>
        </w:rPr>
        <w:t>用车</w:t>
      </w:r>
      <w:r>
        <w:rPr>
          <w:rFonts w:hint="eastAsia" w:ascii="仿宋_GB2312" w:hAnsi="仿宋"/>
          <w:szCs w:val="32"/>
          <w:lang w:val="en-US" w:eastAsia="zh-CN"/>
        </w:rPr>
        <w:t>3</w:t>
      </w:r>
      <w:r>
        <w:rPr>
          <w:rFonts w:hint="eastAsia" w:ascii="仿宋_GB2312" w:hAnsi="仿宋"/>
          <w:szCs w:val="32"/>
        </w:rPr>
        <w:t>辆、应急保障用车</w:t>
      </w:r>
      <w:r>
        <w:rPr>
          <w:rFonts w:hint="eastAsia" w:ascii="仿宋_GB2312" w:hAnsi="仿宋"/>
          <w:szCs w:val="32"/>
          <w:lang w:val="en-US" w:eastAsia="zh-CN"/>
        </w:rPr>
        <w:t>1</w:t>
      </w:r>
      <w:r>
        <w:rPr>
          <w:rFonts w:hint="eastAsia" w:ascii="仿宋_GB2312" w:hAnsi="仿宋"/>
          <w:szCs w:val="32"/>
        </w:rPr>
        <w:t>辆，特种专业技术用车</w:t>
      </w:r>
      <w:r>
        <w:rPr>
          <w:rFonts w:hint="eastAsia" w:ascii="仿宋_GB2312" w:hAnsi="仿宋"/>
          <w:szCs w:val="32"/>
          <w:lang w:val="en-US" w:eastAsia="zh-CN"/>
        </w:rPr>
        <w:t>0</w:t>
      </w:r>
      <w:r>
        <w:rPr>
          <w:rFonts w:hint="eastAsia" w:ascii="仿宋_GB2312" w:hAnsi="仿宋"/>
          <w:szCs w:val="32"/>
        </w:rPr>
        <w:t>辆，离退休干部用车0辆，其他用车0辆；单价50万元以上的通用设备</w:t>
      </w:r>
      <w:r>
        <w:rPr>
          <w:rFonts w:hint="eastAsia" w:ascii="仿宋_GB2312" w:hAnsi="仿宋"/>
          <w:szCs w:val="32"/>
          <w:lang w:val="en-US" w:eastAsia="zh-CN"/>
        </w:rPr>
        <w:t>0</w:t>
      </w:r>
      <w:r>
        <w:rPr>
          <w:rFonts w:hint="eastAsia" w:ascii="仿宋_GB2312" w:hAnsi="仿宋"/>
          <w:szCs w:val="32"/>
        </w:rPr>
        <w:t>台（套），单价100万元以上专用设备</w:t>
      </w:r>
      <w:r>
        <w:rPr>
          <w:rFonts w:hint="eastAsia" w:ascii="仿宋_GB2312" w:hAnsi="仿宋"/>
          <w:szCs w:val="32"/>
          <w:lang w:val="en-US" w:eastAsia="zh-CN"/>
        </w:rPr>
        <w:t>0</w:t>
      </w:r>
      <w:r>
        <w:rPr>
          <w:rFonts w:hint="eastAsia" w:ascii="仿宋_GB2312" w:hAnsi="仿宋"/>
          <w:szCs w:val="32"/>
        </w:rPr>
        <w:t>台（套）。</w:t>
      </w:r>
    </w:p>
    <w:p>
      <w:pPr>
        <w:adjustRightInd w:val="0"/>
        <w:snapToGrid w:val="0"/>
        <w:spacing w:line="600" w:lineRule="exact"/>
        <w:ind w:firstLine="628" w:firstLineChars="200"/>
        <w:rPr>
          <w:rFonts w:ascii="仿宋_GB2312" w:hAnsi="仿宋"/>
          <w:szCs w:val="32"/>
        </w:rPr>
      </w:pPr>
      <w:r>
        <w:rPr>
          <w:rFonts w:hint="eastAsia" w:ascii="仿宋_GB2312" w:hAnsi="仿宋"/>
          <w:szCs w:val="32"/>
        </w:rPr>
        <w:t xml:space="preserve">   （四）关于202</w:t>
      </w:r>
      <w:r>
        <w:rPr>
          <w:rFonts w:hint="eastAsia" w:ascii="仿宋_GB2312" w:hAnsi="仿宋"/>
          <w:szCs w:val="32"/>
          <w:lang w:val="en-US" w:eastAsia="zh-CN"/>
        </w:rPr>
        <w:t>1</w:t>
      </w:r>
      <w:r>
        <w:rPr>
          <w:rFonts w:hint="eastAsia" w:ascii="仿宋_GB2312" w:hAnsi="仿宋"/>
          <w:szCs w:val="32"/>
        </w:rPr>
        <w:t>年度预算绩效情况说明</w:t>
      </w:r>
    </w:p>
    <w:p>
      <w:pPr>
        <w:ind w:firstLine="628" w:firstLineChars="200"/>
        <w:rPr>
          <w:rFonts w:ascii="仿宋_GB2312" w:hAnsi="仿宋"/>
          <w:szCs w:val="32"/>
        </w:rPr>
      </w:pPr>
      <w:r>
        <w:rPr>
          <w:rFonts w:ascii="仿宋_GB2312" w:hAnsi="仿宋"/>
          <w:szCs w:val="32"/>
        </w:rPr>
        <w:t>1.</w:t>
      </w:r>
      <w:r>
        <w:rPr>
          <w:rFonts w:hint="eastAsia" w:ascii="仿宋_GB2312" w:hAnsi="仿宋"/>
          <w:szCs w:val="32"/>
        </w:rPr>
        <w:t>预算绩效管理工作开展情况</w:t>
      </w:r>
    </w:p>
    <w:p>
      <w:pPr>
        <w:ind w:firstLine="628" w:firstLineChars="200"/>
        <w:rPr>
          <w:rFonts w:ascii="仿宋_GB2312" w:hAnsi="仿宋"/>
          <w:szCs w:val="32"/>
        </w:rPr>
      </w:pPr>
      <w:r>
        <w:rPr>
          <w:rFonts w:hint="eastAsia" w:ascii="仿宋_GB2312" w:hAnsi="仿宋"/>
          <w:szCs w:val="32"/>
        </w:rPr>
        <w:t>根据预算绩效管理要求，本部门组织对</w:t>
      </w:r>
      <w:r>
        <w:rPr>
          <w:rFonts w:ascii="仿宋_GB2312" w:hAnsi="仿宋"/>
          <w:szCs w:val="32"/>
        </w:rPr>
        <w:t>202</w:t>
      </w:r>
      <w:r>
        <w:rPr>
          <w:rFonts w:hint="eastAsia" w:ascii="仿宋_GB2312" w:hAnsi="仿宋"/>
          <w:szCs w:val="32"/>
          <w:lang w:val="en-US" w:eastAsia="zh-CN"/>
        </w:rPr>
        <w:t>1</w:t>
      </w:r>
      <w:r>
        <w:rPr>
          <w:rFonts w:hint="eastAsia" w:ascii="仿宋_GB2312" w:hAnsi="仿宋"/>
          <w:szCs w:val="32"/>
        </w:rPr>
        <w:t>年度纳入部门预算的项目支出全面开展了绩效自评，共</w:t>
      </w:r>
      <w:r>
        <w:rPr>
          <w:rFonts w:hint="eastAsia" w:ascii="仿宋_GB2312" w:hAnsi="仿宋"/>
          <w:szCs w:val="32"/>
          <w:lang w:val="en-US" w:eastAsia="zh-CN"/>
        </w:rPr>
        <w:t>4</w:t>
      </w:r>
      <w:r>
        <w:rPr>
          <w:rFonts w:hint="eastAsia" w:ascii="仿宋_GB2312" w:hAnsi="仿宋"/>
          <w:szCs w:val="32"/>
        </w:rPr>
        <w:t>个项目，涉及资金</w:t>
      </w:r>
      <w:r>
        <w:rPr>
          <w:rFonts w:hint="eastAsia" w:ascii="仿宋_GB2312" w:hAnsi="仿宋"/>
          <w:szCs w:val="32"/>
          <w:lang w:val="en-US" w:eastAsia="zh-CN"/>
        </w:rPr>
        <w:t>562</w:t>
      </w:r>
      <w:r>
        <w:rPr>
          <w:rFonts w:hint="eastAsia" w:ascii="仿宋_GB2312" w:hAnsi="仿宋"/>
          <w:szCs w:val="32"/>
        </w:rPr>
        <w:t>万元，占项目预算总额的100</w:t>
      </w:r>
      <w:r>
        <w:rPr>
          <w:rFonts w:ascii="仿宋_GB2312" w:hAnsi="仿宋"/>
          <w:szCs w:val="32"/>
        </w:rPr>
        <w:t>%</w:t>
      </w:r>
      <w:r>
        <w:rPr>
          <w:rFonts w:hint="eastAsia" w:ascii="仿宋_GB2312" w:hAnsi="仿宋"/>
          <w:szCs w:val="32"/>
        </w:rPr>
        <w:t>。从评价情况看，项目均得到全面落实，能够严格执行财务管理制度，达到了预期绩效目标。</w:t>
      </w:r>
    </w:p>
    <w:p>
      <w:pPr>
        <w:ind w:firstLine="628" w:firstLineChars="200"/>
        <w:rPr>
          <w:rFonts w:ascii="仿宋_GB2312" w:hAnsi="仿宋_GB2312" w:cs="仿宋_GB2312"/>
          <w:szCs w:val="32"/>
        </w:rPr>
      </w:pPr>
      <w:r>
        <w:rPr>
          <w:rFonts w:hint="eastAsia" w:ascii="仿宋_GB2312" w:hAnsi="仿宋_GB2312" w:cs="仿宋_GB2312"/>
          <w:szCs w:val="32"/>
        </w:rPr>
        <w:t>本部门共组织对</w:t>
      </w:r>
      <w:r>
        <w:rPr>
          <w:rFonts w:hint="eastAsia" w:ascii="仿宋_GB2312" w:hAnsi="仿宋"/>
          <w:szCs w:val="32"/>
        </w:rPr>
        <w:t>“《萧县信息》、《广播电视运行经费》、《萧县新媒体平台》、《问政萧县》</w:t>
      </w:r>
      <w:r>
        <w:rPr>
          <w:rFonts w:hint="eastAsia" w:ascii="仿宋_GB2312" w:hAnsi="仿宋_GB2312" w:cs="仿宋_GB2312"/>
          <w:szCs w:val="32"/>
        </w:rPr>
        <w:t>”等</w:t>
      </w:r>
      <w:r>
        <w:rPr>
          <w:rFonts w:hint="eastAsia" w:ascii="仿宋_GB2312" w:hAnsi="仿宋_GB2312" w:cs="仿宋_GB2312"/>
          <w:szCs w:val="32"/>
          <w:lang w:val="en-US" w:eastAsia="zh-CN"/>
        </w:rPr>
        <w:t>4</w:t>
      </w:r>
      <w:r>
        <w:rPr>
          <w:rFonts w:hint="eastAsia" w:ascii="仿宋_GB2312" w:hAnsi="仿宋_GB2312" w:cs="仿宋_GB2312"/>
          <w:szCs w:val="32"/>
        </w:rPr>
        <w:t>个项目开展了部门绩效评价，涉及资金</w:t>
      </w:r>
      <w:r>
        <w:rPr>
          <w:rFonts w:hint="eastAsia" w:ascii="仿宋_GB2312" w:hAnsi="仿宋_GB2312" w:cs="仿宋_GB2312"/>
          <w:szCs w:val="32"/>
          <w:lang w:val="en-US" w:eastAsia="zh-CN"/>
        </w:rPr>
        <w:t>562</w:t>
      </w:r>
      <w:r>
        <w:rPr>
          <w:rFonts w:hint="eastAsia" w:ascii="仿宋_GB2312" w:hAnsi="仿宋_GB2312" w:cs="仿宋_GB2312"/>
          <w:szCs w:val="32"/>
        </w:rPr>
        <w:t>万元。项目开</w:t>
      </w:r>
      <w:r>
        <w:rPr>
          <w:rFonts w:hint="eastAsia" w:ascii="仿宋_GB2312" w:hAnsi="仿宋"/>
          <w:szCs w:val="32"/>
        </w:rPr>
        <w:t>展绩效评价实现部门自评。</w:t>
      </w:r>
      <w:r>
        <w:rPr>
          <w:rFonts w:hint="eastAsia" w:ascii="仿宋_GB2312" w:hAnsi="仿宋_GB2312" w:cs="仿宋_GB2312"/>
          <w:szCs w:val="32"/>
        </w:rPr>
        <w:t>从评价情况看，项目均能达到预算开支标准。</w:t>
      </w:r>
    </w:p>
    <w:p>
      <w:pPr>
        <w:ind w:firstLine="628" w:firstLineChars="200"/>
        <w:rPr>
          <w:rFonts w:ascii="仿宋_GB2312" w:hAnsi="仿宋"/>
          <w:szCs w:val="32"/>
        </w:rPr>
      </w:pPr>
      <w:r>
        <w:rPr>
          <w:rFonts w:ascii="仿宋_GB2312" w:hAnsi="仿宋"/>
          <w:szCs w:val="32"/>
        </w:rPr>
        <w:t>2.</w:t>
      </w:r>
      <w:r>
        <w:rPr>
          <w:rFonts w:hint="eastAsia" w:ascii="仿宋_GB2312" w:hAnsi="仿宋"/>
          <w:szCs w:val="32"/>
        </w:rPr>
        <w:t>部门决算中项目绩效自评结果</w:t>
      </w:r>
    </w:p>
    <w:p>
      <w:pPr>
        <w:ind w:firstLine="640"/>
        <w:rPr>
          <w:rFonts w:ascii="仿宋_GB2312" w:hAnsi="仿宋"/>
          <w:szCs w:val="32"/>
        </w:rPr>
      </w:pPr>
      <w:r>
        <w:rPr>
          <w:rFonts w:hint="eastAsia" w:ascii="仿宋_GB2312" w:hAnsi="仿宋"/>
          <w:szCs w:val="32"/>
        </w:rPr>
        <w:t>宿州市萧县融媒体中心在</w:t>
      </w:r>
      <w:r>
        <w:rPr>
          <w:rFonts w:ascii="仿宋_GB2312" w:hAnsi="仿宋"/>
          <w:szCs w:val="32"/>
        </w:rPr>
        <w:t>202</w:t>
      </w:r>
      <w:r>
        <w:rPr>
          <w:rFonts w:hint="eastAsia" w:ascii="仿宋_GB2312" w:hAnsi="仿宋"/>
          <w:szCs w:val="32"/>
          <w:lang w:val="en-US" w:eastAsia="zh-CN"/>
        </w:rPr>
        <w:t>1</w:t>
      </w:r>
      <w:r>
        <w:rPr>
          <w:rFonts w:hint="eastAsia" w:ascii="仿宋_GB2312" w:hAnsi="仿宋"/>
          <w:szCs w:val="32"/>
        </w:rPr>
        <w:t>年度部门决算中公开“《萧县信息》、《广播电视运行经费》、《萧县新媒体平台》、《问政萧县》”等</w:t>
      </w:r>
      <w:r>
        <w:rPr>
          <w:rFonts w:hint="eastAsia" w:ascii="仿宋_GB2312" w:hAnsi="仿宋"/>
          <w:szCs w:val="32"/>
          <w:lang w:val="en-US" w:eastAsia="zh-CN"/>
        </w:rPr>
        <w:t>4</w:t>
      </w:r>
      <w:r>
        <w:rPr>
          <w:rFonts w:hint="eastAsia" w:ascii="仿宋_GB2312" w:hAnsi="仿宋"/>
          <w:szCs w:val="32"/>
        </w:rPr>
        <w:t>个项目绩效自评结果。</w:t>
      </w:r>
    </w:p>
    <w:p>
      <w:pPr>
        <w:ind w:firstLine="640"/>
        <w:rPr>
          <w:rFonts w:ascii="仿宋_GB2312" w:hAnsi="仿宋"/>
          <w:szCs w:val="32"/>
        </w:rPr>
      </w:pPr>
      <w:r>
        <w:rPr>
          <w:rFonts w:hint="eastAsia" w:ascii="仿宋_GB2312" w:hAnsi="仿宋"/>
          <w:szCs w:val="32"/>
        </w:rPr>
        <w:t>“《萧县信息》、《广播电视运行经费》、《萧县新媒体平台》、《问政萧县》”等项目绩效自评综述：根据年初设定的绩效目标，“《萧县信息》、《广播电视运行经费》、《萧县新媒体平台》、《问政萧县》”项目绩效自评得分为100分。项目全年预算数为</w:t>
      </w:r>
      <w:r>
        <w:rPr>
          <w:rFonts w:hint="eastAsia" w:ascii="仿宋_GB2312" w:hAnsi="仿宋"/>
          <w:szCs w:val="32"/>
          <w:lang w:val="en-US" w:eastAsia="zh-CN"/>
        </w:rPr>
        <w:t>562</w:t>
      </w:r>
      <w:r>
        <w:rPr>
          <w:rFonts w:hint="eastAsia" w:ascii="仿宋_GB2312" w:hAnsi="仿宋"/>
          <w:szCs w:val="32"/>
        </w:rPr>
        <w:t>万元，执行数为</w:t>
      </w:r>
      <w:r>
        <w:rPr>
          <w:rFonts w:hint="eastAsia" w:ascii="仿宋_GB2312" w:hAnsi="仿宋"/>
          <w:szCs w:val="32"/>
          <w:lang w:val="en-US" w:eastAsia="zh-CN"/>
        </w:rPr>
        <w:t>562</w:t>
      </w:r>
      <w:r>
        <w:rPr>
          <w:rFonts w:hint="eastAsia" w:ascii="仿宋_GB2312" w:hAnsi="仿宋"/>
          <w:szCs w:val="32"/>
        </w:rPr>
        <w:t>万元，完成预算的100</w:t>
      </w:r>
      <w:r>
        <w:rPr>
          <w:rFonts w:ascii="仿宋_GB2312" w:hAnsi="仿宋"/>
          <w:szCs w:val="32"/>
        </w:rPr>
        <w:t>%</w:t>
      </w:r>
      <w:r>
        <w:rPr>
          <w:rFonts w:hint="eastAsia" w:ascii="仿宋_GB2312" w:hAnsi="仿宋"/>
          <w:szCs w:val="32"/>
        </w:rPr>
        <w:t>。主要产出和效果：通过</w:t>
      </w:r>
      <w:r>
        <w:rPr>
          <w:rFonts w:hint="eastAsia" w:ascii="仿宋_GB2312" w:hAnsi="仿宋"/>
          <w:szCs w:val="32"/>
          <w:lang w:val="en-US" w:eastAsia="zh-CN"/>
        </w:rPr>
        <w:t>4</w:t>
      </w:r>
      <w:r>
        <w:rPr>
          <w:rFonts w:hint="eastAsia" w:ascii="仿宋_GB2312" w:hAnsi="仿宋"/>
          <w:szCs w:val="32"/>
        </w:rPr>
        <w:t>个项目的实施，促进了萧县融媒体中心各项事业的健康发展。发现的主要问题：预算指标编制细化程度不够。下一步改进措施：进一步细化项目预算指标，着力提高各项工作落实，为融媒的发展提供支持。</w:t>
      </w:r>
    </w:p>
    <w:p>
      <w:pPr>
        <w:adjustRightInd w:val="0"/>
        <w:snapToGrid w:val="0"/>
        <w:spacing w:line="600" w:lineRule="exact"/>
        <w:ind w:firstLine="628" w:firstLineChars="200"/>
        <w:rPr>
          <w:rFonts w:ascii="黑体" w:hAnsi="黑体" w:eastAsia="黑体"/>
          <w:szCs w:val="32"/>
        </w:rPr>
      </w:pPr>
      <w:r>
        <w:rPr>
          <w:rFonts w:hint="eastAsia" w:ascii="黑体" w:hAnsi="黑体" w:eastAsia="黑体"/>
          <w:szCs w:val="32"/>
        </w:rPr>
        <w:t>第四部分 名词解释</w:t>
      </w:r>
    </w:p>
    <w:p>
      <w:pPr>
        <w:adjustRightInd w:val="0"/>
        <w:snapToGrid w:val="0"/>
        <w:spacing w:line="600" w:lineRule="exact"/>
        <w:ind w:left="425" w:firstLine="201" w:firstLineChars="64"/>
        <w:rPr>
          <w:rFonts w:ascii="仿宋_GB2312" w:hAnsi="仿宋"/>
          <w:szCs w:val="32"/>
        </w:rPr>
      </w:pPr>
      <w:r>
        <w:rPr>
          <w:rFonts w:hint="eastAsia" w:ascii="仿宋_GB2312" w:hAnsi="仿宋"/>
          <w:b/>
          <w:szCs w:val="32"/>
        </w:rPr>
        <w:t>一、财政拨款收入：</w:t>
      </w:r>
      <w:r>
        <w:rPr>
          <w:rFonts w:hint="eastAsia" w:ascii="仿宋_GB2312" w:hAnsi="仿宋"/>
          <w:szCs w:val="32"/>
        </w:rPr>
        <w:t>指单位从同级财政部门取得的财政预算资金。</w:t>
      </w:r>
    </w:p>
    <w:p>
      <w:pPr>
        <w:adjustRightInd w:val="0"/>
        <w:snapToGrid w:val="0"/>
        <w:spacing w:line="600" w:lineRule="exact"/>
        <w:ind w:left="425" w:firstLine="201" w:firstLineChars="64"/>
        <w:rPr>
          <w:rFonts w:ascii="仿宋_GB2312" w:hAnsi="仿宋"/>
          <w:szCs w:val="32"/>
        </w:rPr>
      </w:pPr>
      <w:r>
        <w:rPr>
          <w:rFonts w:hint="eastAsia" w:ascii="仿宋_GB2312" w:hAnsi="仿宋"/>
          <w:b/>
          <w:bCs/>
          <w:szCs w:val="32"/>
        </w:rPr>
        <w:t>二、事业收入：</w:t>
      </w:r>
      <w:r>
        <w:rPr>
          <w:rFonts w:hint="eastAsia" w:ascii="仿宋_GB2312" w:hAnsi="仿宋"/>
          <w:szCs w:val="32"/>
        </w:rPr>
        <w:t>指事业单位开展专业业务活动及辅助活动所取得的收入。</w:t>
      </w:r>
    </w:p>
    <w:p>
      <w:pPr>
        <w:pStyle w:val="8"/>
        <w:adjustRightInd w:val="0"/>
        <w:snapToGrid w:val="0"/>
        <w:spacing w:line="600" w:lineRule="exact"/>
        <w:ind w:firstLine="616" w:firstLineChars="196"/>
        <w:rPr>
          <w:rFonts w:ascii="仿宋_GB2312" w:hAnsi="黑体"/>
          <w:b/>
          <w:bCs/>
          <w:szCs w:val="32"/>
        </w:rPr>
      </w:pPr>
      <w:r>
        <w:rPr>
          <w:rFonts w:hint="eastAsia" w:ascii="仿宋_GB2312" w:hAnsi="黑体" w:eastAsia="仿宋_GB2312"/>
          <w:b/>
          <w:sz w:val="32"/>
          <w:szCs w:val="32"/>
        </w:rPr>
        <w:t>三、</w:t>
      </w:r>
      <w:r>
        <w:rPr>
          <w:rFonts w:hint="eastAsia" w:ascii="仿宋_GB2312" w:hAnsi="黑体" w:eastAsia="仿宋_GB2312"/>
          <w:b/>
          <w:bCs/>
          <w:sz w:val="32"/>
          <w:szCs w:val="32"/>
        </w:rPr>
        <w:t>上级补助收入：</w:t>
      </w:r>
      <w:r>
        <w:rPr>
          <w:rFonts w:hint="eastAsia" w:ascii="仿宋_GB2312" w:hAnsi="黑体" w:eastAsia="仿宋_GB2312"/>
          <w:bCs/>
          <w:sz w:val="32"/>
          <w:szCs w:val="32"/>
        </w:rPr>
        <w:t>指</w:t>
      </w:r>
      <w:r>
        <w:rPr>
          <w:rFonts w:hint="eastAsia" w:ascii="仿宋_GB2312" w:hAnsi="仿宋" w:eastAsia="仿宋_GB2312" w:cs="Times New Roman"/>
          <w:kern w:val="2"/>
          <w:sz w:val="32"/>
          <w:szCs w:val="32"/>
        </w:rPr>
        <w:t>事业单位从主管部门和上级单位取得的非财政补助收入。</w:t>
      </w:r>
    </w:p>
    <w:p>
      <w:pPr>
        <w:pStyle w:val="8"/>
        <w:adjustRightInd w:val="0"/>
        <w:snapToGrid w:val="0"/>
        <w:spacing w:before="0" w:beforeAutospacing="0" w:after="0" w:afterAutospacing="0" w:line="600" w:lineRule="exact"/>
        <w:ind w:firstLine="616" w:firstLineChars="196"/>
        <w:rPr>
          <w:rFonts w:ascii="仿宋_GB2312" w:hAnsi="黑体" w:eastAsia="仿宋_GB2312"/>
          <w:bCs/>
          <w:sz w:val="32"/>
          <w:szCs w:val="32"/>
        </w:rPr>
      </w:pPr>
      <w:r>
        <w:rPr>
          <w:rFonts w:hint="eastAsia" w:ascii="仿宋_GB2312" w:hAnsi="黑体" w:eastAsia="仿宋_GB2312"/>
          <w:b/>
          <w:bCs/>
          <w:sz w:val="32"/>
          <w:szCs w:val="32"/>
        </w:rPr>
        <w:t>四、附属单位上缴收入：</w:t>
      </w:r>
      <w:r>
        <w:rPr>
          <w:rFonts w:hint="eastAsia" w:ascii="仿宋_GB2312" w:hAnsi="黑体" w:eastAsia="仿宋_GB2312"/>
          <w:bCs/>
          <w:sz w:val="32"/>
          <w:szCs w:val="32"/>
        </w:rPr>
        <w:t>指事业单位附属独立核算单位按照有关规定上缴的收入。</w:t>
      </w:r>
    </w:p>
    <w:p>
      <w:pPr>
        <w:pStyle w:val="8"/>
        <w:adjustRightInd w:val="0"/>
        <w:snapToGrid w:val="0"/>
        <w:spacing w:before="0" w:beforeAutospacing="0" w:after="0" w:afterAutospacing="0" w:line="600" w:lineRule="exact"/>
        <w:ind w:firstLine="616" w:firstLineChars="196"/>
        <w:rPr>
          <w:rFonts w:ascii="仿宋_GB2312" w:hAnsi="黑体" w:eastAsia="仿宋_GB2312"/>
          <w:bCs/>
          <w:sz w:val="32"/>
          <w:szCs w:val="32"/>
        </w:rPr>
      </w:pPr>
      <w:r>
        <w:rPr>
          <w:rFonts w:hint="eastAsia" w:ascii="仿宋_GB2312" w:hAnsi="黑体" w:eastAsia="仿宋_GB2312"/>
          <w:b/>
          <w:bCs/>
          <w:sz w:val="32"/>
          <w:szCs w:val="32"/>
        </w:rPr>
        <w:t>五、经营收入</w:t>
      </w:r>
      <w:r>
        <w:rPr>
          <w:rFonts w:hint="eastAsia"/>
          <w:b/>
          <w:bCs/>
          <w:color w:val="383535"/>
        </w:rPr>
        <w:t>：</w:t>
      </w:r>
      <w:r>
        <w:rPr>
          <w:rFonts w:hint="eastAsia" w:ascii="仿宋_GB2312" w:hAnsi="黑体" w:eastAsia="仿宋_GB2312"/>
          <w:bCs/>
          <w:sz w:val="32"/>
          <w:szCs w:val="32"/>
        </w:rPr>
        <w:t>指事业单位在专业业务活动及其辅助活动之外开展非独立核算经营活动取得的收入。</w:t>
      </w:r>
    </w:p>
    <w:p>
      <w:pPr>
        <w:pStyle w:val="8"/>
        <w:adjustRightInd w:val="0"/>
        <w:snapToGrid w:val="0"/>
        <w:spacing w:line="600" w:lineRule="exact"/>
        <w:ind w:firstLine="616" w:firstLineChars="196"/>
        <w:rPr>
          <w:rFonts w:ascii="仿宋_GB2312" w:hAnsi="黑体"/>
          <w:b/>
          <w:bCs/>
          <w:szCs w:val="32"/>
        </w:rPr>
      </w:pPr>
      <w:r>
        <w:rPr>
          <w:rFonts w:hint="eastAsia" w:ascii="仿宋_GB2312" w:hAnsi="黑体" w:eastAsia="仿宋_GB2312"/>
          <w:b/>
          <w:sz w:val="32"/>
          <w:szCs w:val="32"/>
        </w:rPr>
        <w:t>六、</w:t>
      </w:r>
      <w:r>
        <w:rPr>
          <w:rFonts w:hint="eastAsia" w:ascii="仿宋_GB2312" w:hAnsi="黑体" w:eastAsia="仿宋_GB2312"/>
          <w:b/>
          <w:bCs/>
          <w:sz w:val="32"/>
          <w:szCs w:val="32"/>
        </w:rPr>
        <w:t>其他收入：</w:t>
      </w:r>
      <w:r>
        <w:rPr>
          <w:rFonts w:hint="eastAsia" w:ascii="仿宋_GB2312" w:hAnsi="黑体" w:eastAsia="仿宋_GB2312"/>
          <w:bCs/>
          <w:sz w:val="32"/>
          <w:szCs w:val="32"/>
        </w:rPr>
        <w:t>指除财政拨款收入、事业收入、上级补助收入、附属单位上缴收入、经营收入以外的各项收入</w:t>
      </w:r>
      <w:r>
        <w:rPr>
          <w:rFonts w:hint="eastAsia" w:ascii="仿宋_GB2312" w:hAnsi="黑体" w:eastAsia="仿宋_GB2312"/>
          <w:bCs/>
          <w:color w:val="FF0000"/>
          <w:sz w:val="32"/>
          <w:szCs w:val="32"/>
        </w:rPr>
        <w:t>。</w:t>
      </w:r>
    </w:p>
    <w:p>
      <w:pPr>
        <w:pStyle w:val="8"/>
        <w:adjustRightInd w:val="0"/>
        <w:snapToGrid w:val="0"/>
        <w:spacing w:before="0" w:beforeAutospacing="0" w:after="0" w:afterAutospacing="0" w:line="600" w:lineRule="exact"/>
        <w:ind w:firstLine="616" w:firstLineChars="196"/>
        <w:rPr>
          <w:rFonts w:ascii="仿宋_GB2312" w:hAnsi="黑体" w:eastAsia="仿宋_GB2312"/>
          <w:bCs/>
          <w:sz w:val="32"/>
          <w:szCs w:val="32"/>
        </w:rPr>
      </w:pPr>
      <w:r>
        <w:rPr>
          <w:rFonts w:hint="eastAsia" w:ascii="仿宋_GB2312" w:hAnsi="黑体" w:eastAsia="仿宋_GB2312"/>
          <w:b/>
          <w:bCs/>
          <w:sz w:val="32"/>
          <w:szCs w:val="32"/>
        </w:rPr>
        <w:t>七、年初结转和结余：</w:t>
      </w:r>
      <w:r>
        <w:rPr>
          <w:rFonts w:hint="eastAsia" w:ascii="仿宋_GB2312" w:hAnsi="黑体" w:eastAsia="仿宋_GB2312"/>
          <w:bCs/>
          <w:sz w:val="32"/>
          <w:szCs w:val="32"/>
        </w:rPr>
        <w:t>指以前年度安排、结转到本年仍按原规定用途继续使用的资金。</w:t>
      </w:r>
    </w:p>
    <w:p>
      <w:pPr>
        <w:pStyle w:val="8"/>
        <w:adjustRightInd w:val="0"/>
        <w:snapToGrid w:val="0"/>
        <w:spacing w:before="0" w:beforeAutospacing="0" w:after="0" w:afterAutospacing="0" w:line="600" w:lineRule="exact"/>
        <w:ind w:firstLine="616" w:firstLineChars="196"/>
        <w:rPr>
          <w:rFonts w:ascii="仿宋_GB2312" w:hAnsi="黑体" w:eastAsia="仿宋_GB2312"/>
          <w:bCs/>
          <w:sz w:val="32"/>
          <w:szCs w:val="32"/>
        </w:rPr>
      </w:pPr>
      <w:r>
        <w:rPr>
          <w:rFonts w:hint="eastAsia" w:ascii="仿宋_GB2312" w:hAnsi="黑体" w:eastAsia="仿宋_GB2312"/>
          <w:b/>
          <w:bCs/>
          <w:sz w:val="32"/>
          <w:szCs w:val="32"/>
        </w:rPr>
        <w:t>八、结余分配：</w:t>
      </w:r>
      <w:r>
        <w:rPr>
          <w:rFonts w:hint="eastAsia" w:ascii="仿宋_GB2312" w:hAnsi="黑体" w:eastAsia="仿宋_GB2312"/>
          <w:bCs/>
          <w:sz w:val="32"/>
          <w:szCs w:val="32"/>
        </w:rPr>
        <w:t>指事业单位按照会计制度规定缴纳的所得税以及从非财政拨款结余中提取的职工福利基金、事业基金等。</w:t>
      </w:r>
    </w:p>
    <w:p>
      <w:pPr>
        <w:pStyle w:val="8"/>
        <w:adjustRightInd w:val="0"/>
        <w:snapToGrid w:val="0"/>
        <w:spacing w:before="0" w:beforeAutospacing="0" w:after="0" w:afterAutospacing="0" w:line="600" w:lineRule="exact"/>
        <w:ind w:firstLine="616" w:firstLineChars="196"/>
        <w:rPr>
          <w:rFonts w:ascii="仿宋_GB2312" w:hAnsi="黑体" w:eastAsia="仿宋_GB2312"/>
          <w:b/>
          <w:sz w:val="32"/>
          <w:szCs w:val="32"/>
        </w:rPr>
      </w:pPr>
      <w:r>
        <w:rPr>
          <w:rFonts w:hint="eastAsia" w:ascii="仿宋_GB2312" w:hAnsi="黑体" w:eastAsia="仿宋_GB2312"/>
          <w:b/>
          <w:bCs/>
          <w:sz w:val="32"/>
          <w:szCs w:val="32"/>
        </w:rPr>
        <w:t>九、年末结转和结余：</w:t>
      </w:r>
      <w:r>
        <w:rPr>
          <w:rFonts w:hint="eastAsia" w:ascii="仿宋_GB2312" w:hAnsi="黑体" w:eastAsia="仿宋_GB2312"/>
          <w:bCs/>
          <w:sz w:val="32"/>
          <w:szCs w:val="32"/>
        </w:rPr>
        <w:t>指单位本年度或以前年度预算安排、因客观条件发生变化未全部执行或未执行，结转到以后年度继续使用的资金，或项目已经完成等产生的结余资金。</w:t>
      </w:r>
    </w:p>
    <w:p>
      <w:pPr>
        <w:pStyle w:val="8"/>
        <w:adjustRightInd w:val="0"/>
        <w:snapToGrid w:val="0"/>
        <w:spacing w:before="0" w:beforeAutospacing="0" w:after="0" w:afterAutospacing="0" w:line="600" w:lineRule="exact"/>
        <w:ind w:firstLine="616" w:firstLineChars="196"/>
        <w:rPr>
          <w:rFonts w:ascii="仿宋_GB2312" w:hAnsi="黑体" w:eastAsia="仿宋_GB2312"/>
          <w:sz w:val="32"/>
          <w:szCs w:val="32"/>
        </w:rPr>
      </w:pPr>
      <w:r>
        <w:rPr>
          <w:rFonts w:hint="eastAsia" w:ascii="仿宋_GB2312" w:hAnsi="黑体" w:eastAsia="仿宋_GB2312"/>
          <w:b/>
          <w:sz w:val="32"/>
          <w:szCs w:val="32"/>
        </w:rPr>
        <w:t>十、基本支出：</w:t>
      </w:r>
      <w:r>
        <w:rPr>
          <w:rFonts w:hint="eastAsia" w:ascii="仿宋_GB2312" w:hAnsi="黑体" w:eastAsia="仿宋_GB2312"/>
          <w:sz w:val="32"/>
          <w:szCs w:val="32"/>
        </w:rPr>
        <w:t>指单位为保障其机构正常运转、完成日常工作任务而发生的人员支出和公用支出。</w:t>
      </w:r>
    </w:p>
    <w:p>
      <w:pPr>
        <w:pStyle w:val="8"/>
        <w:spacing w:before="0" w:beforeAutospacing="0" w:after="0" w:afterAutospacing="0" w:line="600" w:lineRule="exact"/>
        <w:ind w:firstLine="616" w:firstLineChars="196"/>
        <w:jc w:val="both"/>
        <w:rPr>
          <w:rFonts w:hint="eastAsia" w:ascii="仿宋_GB2312" w:hAnsi="黑体" w:eastAsia="仿宋_GB2312"/>
          <w:sz w:val="32"/>
          <w:szCs w:val="32"/>
          <w:lang w:eastAsia="zh-CN"/>
        </w:rPr>
      </w:pPr>
      <w:r>
        <w:rPr>
          <w:rFonts w:hint="eastAsia" w:ascii="仿宋_GB2312" w:hAnsi="黑体" w:eastAsia="仿宋_GB2312"/>
          <w:b/>
          <w:sz w:val="32"/>
          <w:szCs w:val="32"/>
        </w:rPr>
        <w:t>十一、项目支出：</w:t>
      </w:r>
      <w:r>
        <w:rPr>
          <w:rFonts w:hint="eastAsia" w:ascii="仿宋_GB2312" w:hAnsi="黑体" w:eastAsia="仿宋_GB2312"/>
          <w:sz w:val="32"/>
          <w:szCs w:val="32"/>
        </w:rPr>
        <w:t>指单位为完成特定行政任务和事业发展目标在基本支出之外所发生的支出。</w:t>
      </w:r>
    </w:p>
    <w:p>
      <w:pPr>
        <w:pStyle w:val="8"/>
        <w:spacing w:before="0" w:beforeAutospacing="0" w:after="0" w:afterAutospacing="0" w:line="600" w:lineRule="exact"/>
        <w:ind w:firstLine="616" w:firstLineChars="196"/>
        <w:jc w:val="both"/>
        <w:rPr>
          <w:rFonts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b/>
          <w:sz w:val="32"/>
          <w:szCs w:val="32"/>
        </w:rPr>
        <w:t>十二、经营支出：</w:t>
      </w:r>
      <w:r>
        <w:rPr>
          <w:rFonts w:hint="eastAsia" w:ascii="仿宋_GB2312" w:hAnsi="黑体" w:eastAsia="仿宋_GB2312"/>
          <w:sz w:val="32"/>
          <w:szCs w:val="32"/>
        </w:rPr>
        <w:t>指事业单位在专业业务活动及其辅助活动之外开展非独立核算经营活动发生的支出。</w:t>
      </w:r>
    </w:p>
    <w:p>
      <w:pPr>
        <w:pStyle w:val="8"/>
        <w:spacing w:before="0" w:beforeAutospacing="0" w:after="0" w:afterAutospacing="0" w:line="600" w:lineRule="exact"/>
        <w:ind w:firstLine="616" w:firstLineChars="196"/>
        <w:jc w:val="both"/>
        <w:rPr>
          <w:rFonts w:ascii="仿宋_GB2312" w:hAnsi="黑体" w:eastAsia="仿宋_GB2312"/>
          <w:b/>
          <w:sz w:val="32"/>
          <w:szCs w:val="32"/>
        </w:rPr>
      </w:pPr>
      <w:r>
        <w:rPr>
          <w:rFonts w:hint="eastAsia" w:ascii="仿宋_GB2312" w:hAnsi="黑体" w:eastAsia="仿宋_GB2312"/>
          <w:b/>
          <w:sz w:val="32"/>
          <w:szCs w:val="32"/>
        </w:rPr>
        <w:t>十三、“三公”经费：</w:t>
      </w:r>
      <w:r>
        <w:rPr>
          <w:rFonts w:hint="eastAsia" w:ascii="仿宋_GB2312" w:hAnsi="黑体" w:eastAsia="仿宋_GB2312"/>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sz w:val="32"/>
          <w:szCs w:val="32"/>
        </w:rPr>
        <w:t>）</w:t>
      </w:r>
      <w:r>
        <w:rPr>
          <w:rFonts w:hint="eastAsia" w:ascii="仿宋_GB2312" w:hAnsi="黑体" w:eastAsia="仿宋_GB2312"/>
          <w:sz w:val="32"/>
          <w:szCs w:val="32"/>
        </w:rPr>
        <w:t>支出。</w:t>
      </w:r>
    </w:p>
    <w:p>
      <w:pPr>
        <w:spacing w:line="600" w:lineRule="exact"/>
        <w:ind w:firstLine="575" w:firstLineChars="183"/>
        <w:rPr>
          <w:rFonts w:ascii="仿宋_GB2312" w:hAnsi="宋体"/>
          <w:color w:val="0000FF"/>
          <w:szCs w:val="32"/>
        </w:rPr>
      </w:pPr>
      <w:r>
        <w:rPr>
          <w:rFonts w:hint="eastAsia" w:ascii="仿宋_GB2312" w:hAnsi="黑体" w:eastAsia="仿宋_GB2312"/>
          <w:b/>
          <w:sz w:val="32"/>
          <w:szCs w:val="32"/>
        </w:rPr>
        <w:t>十四、机关运行经费</w:t>
      </w:r>
      <w:r>
        <w:rPr>
          <w:rFonts w:hint="eastAsia" w:ascii="仿宋_GB2312" w:hAnsi="黑体" w:eastAsia="仿宋_GB2312"/>
          <w:sz w:val="32"/>
          <w:szCs w:val="32"/>
        </w:rPr>
        <w:t>：</w:t>
      </w:r>
      <w:r>
        <w:rPr>
          <w:rFonts w:hint="eastAsia" w:ascii="仿宋_GB2312" w:eastAsia="仿宋_GB2312"/>
          <w:sz w:val="32"/>
          <w:szCs w:val="32"/>
        </w:rPr>
        <w:t>指为保障行政单位（含参照公务员法管理的事业单位）运行用于购买货物和服务的各项资金</w:t>
      </w:r>
      <w:r>
        <w:rPr>
          <w:rFonts w:hint="eastAsia" w:ascii="仿宋_GB2312" w:hAnsi="Times New Roman" w:eastAsia="仿宋_GB2312"/>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pPr>
        <w:rPr>
          <w:color w:val="0000FF"/>
        </w:rPr>
      </w:pPr>
    </w:p>
    <w:p>
      <w:pPr>
        <w:jc w:val="center"/>
        <w:rPr>
          <w:rFonts w:hint="eastAsia" w:ascii="宋体" w:hAnsi="宋体"/>
          <w:b/>
          <w:sz w:val="36"/>
          <w:szCs w:val="36"/>
          <w:lang w:eastAsia="zh-CN"/>
        </w:rPr>
      </w:pPr>
    </w:p>
    <w:p>
      <w:pPr>
        <w:jc w:val="center"/>
        <w:rPr>
          <w:rFonts w:hint="eastAsia" w:ascii="宋体" w:hAnsi="宋体"/>
          <w:b/>
          <w:sz w:val="36"/>
          <w:szCs w:val="36"/>
          <w:lang w:eastAsia="zh-CN"/>
        </w:rPr>
      </w:pPr>
    </w:p>
    <w:p>
      <w:pPr>
        <w:jc w:val="center"/>
        <w:rPr>
          <w:rFonts w:hint="eastAsia" w:ascii="宋体" w:hAnsi="宋体"/>
          <w:b/>
          <w:sz w:val="36"/>
          <w:szCs w:val="36"/>
          <w:lang w:eastAsia="zh-CN"/>
        </w:rPr>
      </w:pPr>
    </w:p>
    <w:p>
      <w:pPr>
        <w:jc w:val="center"/>
        <w:rPr>
          <w:rFonts w:hint="eastAsia" w:ascii="宋体" w:hAnsi="宋体"/>
          <w:b/>
          <w:sz w:val="36"/>
          <w:szCs w:val="36"/>
          <w:lang w:eastAsia="zh-CN"/>
        </w:rPr>
      </w:pPr>
    </w:p>
    <w:p>
      <w:pPr>
        <w:rPr>
          <w:rFonts w:ascii="宋体" w:hAnsi="宋体"/>
          <w:b/>
          <w:sz w:val="36"/>
          <w:szCs w:val="36"/>
        </w:rPr>
      </w:pPr>
    </w:p>
    <w:sectPr>
      <w:footerReference r:id="rId3" w:type="default"/>
      <w:footerReference r:id="rId4" w:type="even"/>
      <w:pgSz w:w="11906" w:h="16838"/>
      <w:pgMar w:top="2155" w:right="1531" w:bottom="1588" w:left="1588" w:header="0" w:footer="1588" w:gutter="0"/>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Fonts w:ascii="仿宋_GB2312"/>
        <w:sz w:val="28"/>
      </w:rPr>
    </w:pPr>
    <w:r>
      <w:rPr>
        <w:rStyle w:val="11"/>
        <w:rFonts w:hint="eastAsia" w:ascii="仿宋_GB2312"/>
        <w:sz w:val="28"/>
      </w:rPr>
      <w:t>-</w:t>
    </w:r>
    <w:r>
      <w:rPr>
        <w:rFonts w:hint="eastAsia" w:ascii="仿宋_GB2312"/>
        <w:sz w:val="28"/>
        <w:szCs w:val="28"/>
      </w:rPr>
      <w:fldChar w:fldCharType="begin"/>
    </w:r>
    <w:r>
      <w:rPr>
        <w:rStyle w:val="11"/>
        <w:rFonts w:hint="eastAsia" w:ascii="仿宋_GB2312"/>
        <w:sz w:val="28"/>
        <w:szCs w:val="28"/>
      </w:rPr>
      <w:instrText xml:space="preserve"> PAGE </w:instrText>
    </w:r>
    <w:r>
      <w:rPr>
        <w:rFonts w:hint="eastAsia" w:ascii="仿宋_GB2312"/>
        <w:sz w:val="28"/>
        <w:szCs w:val="28"/>
      </w:rPr>
      <w:fldChar w:fldCharType="separate"/>
    </w:r>
    <w:r>
      <w:rPr>
        <w:rStyle w:val="11"/>
        <w:rFonts w:ascii="仿宋_GB2312"/>
        <w:sz w:val="28"/>
        <w:szCs w:val="28"/>
      </w:rPr>
      <w:t>31</w:t>
    </w:r>
    <w:r>
      <w:rPr>
        <w:rFonts w:hint="eastAsia" w:ascii="仿宋_GB2312"/>
        <w:sz w:val="28"/>
        <w:szCs w:val="28"/>
      </w:rPr>
      <w:fldChar w:fldCharType="end"/>
    </w:r>
    <w:r>
      <w:rPr>
        <w:rStyle w:val="11"/>
        <w:rFonts w:hint="eastAsia" w:ascii="仿宋_GB2312"/>
        <w:sz w:val="28"/>
        <w:szCs w:val="28"/>
      </w:rPr>
      <w:t>-</w:t>
    </w:r>
  </w:p>
  <w:p>
    <w:pPr>
      <w:pStyle w:val="6"/>
      <w:ind w:right="360"/>
      <w:jc w:val="right"/>
      <w:rPr>
        <w:rFonts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fldChar w:fldCharType="begin"/>
    </w:r>
    <w:r>
      <w:rPr>
        <w:rStyle w:val="11"/>
      </w:rPr>
      <w:instrText xml:space="preserve">PAGE  </w:instrText>
    </w:r>
    <w:r>
      <w:fldChar w:fldCharType="separate"/>
    </w:r>
    <w:r>
      <w:rPr>
        <w:rStyle w:val="11"/>
      </w:rPr>
      <w:t>1</w:t>
    </w:r>
    <w: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69F03"/>
    <w:multiLevelType w:val="singleLevel"/>
    <w:tmpl w:val="A5E69F0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zOTRmNmQzNmZkNzhlNjMxOWIyY2JlZmQ2YTY4MDIifQ=="/>
  </w:docVars>
  <w:rsids>
    <w:rsidRoot w:val="069E5AB7"/>
    <w:rsid w:val="00014291"/>
    <w:rsid w:val="000447C9"/>
    <w:rsid w:val="00047721"/>
    <w:rsid w:val="000628EB"/>
    <w:rsid w:val="000B2052"/>
    <w:rsid w:val="000D7B5A"/>
    <w:rsid w:val="001107FF"/>
    <w:rsid w:val="00127D31"/>
    <w:rsid w:val="0016729E"/>
    <w:rsid w:val="00177694"/>
    <w:rsid w:val="00192CAB"/>
    <w:rsid w:val="001F04FE"/>
    <w:rsid w:val="001F58E4"/>
    <w:rsid w:val="00205D07"/>
    <w:rsid w:val="00210B52"/>
    <w:rsid w:val="00270B00"/>
    <w:rsid w:val="002A26DB"/>
    <w:rsid w:val="002C3AD8"/>
    <w:rsid w:val="002D44B1"/>
    <w:rsid w:val="002E58A2"/>
    <w:rsid w:val="002E5FA9"/>
    <w:rsid w:val="002F06F5"/>
    <w:rsid w:val="003228E0"/>
    <w:rsid w:val="003330AC"/>
    <w:rsid w:val="00333B75"/>
    <w:rsid w:val="00337E73"/>
    <w:rsid w:val="00344F64"/>
    <w:rsid w:val="003509FA"/>
    <w:rsid w:val="0038250B"/>
    <w:rsid w:val="00386D43"/>
    <w:rsid w:val="00394A21"/>
    <w:rsid w:val="003F0088"/>
    <w:rsid w:val="003F0F5A"/>
    <w:rsid w:val="003F2A05"/>
    <w:rsid w:val="00401737"/>
    <w:rsid w:val="00402DDA"/>
    <w:rsid w:val="00406398"/>
    <w:rsid w:val="004063BE"/>
    <w:rsid w:val="004233F9"/>
    <w:rsid w:val="004A02CC"/>
    <w:rsid w:val="004B1BC9"/>
    <w:rsid w:val="005640A2"/>
    <w:rsid w:val="00583A37"/>
    <w:rsid w:val="005E3078"/>
    <w:rsid w:val="005F3E0B"/>
    <w:rsid w:val="006272B8"/>
    <w:rsid w:val="00657E40"/>
    <w:rsid w:val="0068493F"/>
    <w:rsid w:val="006B031F"/>
    <w:rsid w:val="006B5A1C"/>
    <w:rsid w:val="00760482"/>
    <w:rsid w:val="00766F72"/>
    <w:rsid w:val="007813AB"/>
    <w:rsid w:val="007869FA"/>
    <w:rsid w:val="007A0A29"/>
    <w:rsid w:val="007D5E36"/>
    <w:rsid w:val="007F5570"/>
    <w:rsid w:val="008157F1"/>
    <w:rsid w:val="008812CB"/>
    <w:rsid w:val="00913476"/>
    <w:rsid w:val="0094414F"/>
    <w:rsid w:val="00961283"/>
    <w:rsid w:val="00970BA5"/>
    <w:rsid w:val="00982F2D"/>
    <w:rsid w:val="009E0CC7"/>
    <w:rsid w:val="00A76A35"/>
    <w:rsid w:val="00A94648"/>
    <w:rsid w:val="00AA1B31"/>
    <w:rsid w:val="00AA6E4F"/>
    <w:rsid w:val="00AB4E86"/>
    <w:rsid w:val="00AC0A07"/>
    <w:rsid w:val="00AD2941"/>
    <w:rsid w:val="00AE3F3B"/>
    <w:rsid w:val="00AF07ED"/>
    <w:rsid w:val="00B11B8F"/>
    <w:rsid w:val="00B170C8"/>
    <w:rsid w:val="00B31749"/>
    <w:rsid w:val="00B75B47"/>
    <w:rsid w:val="00B95CDB"/>
    <w:rsid w:val="00BD2A84"/>
    <w:rsid w:val="00BE2B8F"/>
    <w:rsid w:val="00BF0E47"/>
    <w:rsid w:val="00BF59A7"/>
    <w:rsid w:val="00C23042"/>
    <w:rsid w:val="00C569DB"/>
    <w:rsid w:val="00CB0637"/>
    <w:rsid w:val="00D60E23"/>
    <w:rsid w:val="00DA48C1"/>
    <w:rsid w:val="00DD3672"/>
    <w:rsid w:val="00DE514B"/>
    <w:rsid w:val="00DF6852"/>
    <w:rsid w:val="00E33EA6"/>
    <w:rsid w:val="00E5401C"/>
    <w:rsid w:val="00EB6FA4"/>
    <w:rsid w:val="00EE604A"/>
    <w:rsid w:val="00EE743B"/>
    <w:rsid w:val="00F22AB5"/>
    <w:rsid w:val="00F5546B"/>
    <w:rsid w:val="00F828CB"/>
    <w:rsid w:val="00F842D7"/>
    <w:rsid w:val="00FB1E52"/>
    <w:rsid w:val="00FC081F"/>
    <w:rsid w:val="00FC5BC3"/>
    <w:rsid w:val="00FD40D7"/>
    <w:rsid w:val="00FF3C26"/>
    <w:rsid w:val="049F0F8D"/>
    <w:rsid w:val="050D2A9B"/>
    <w:rsid w:val="0661309E"/>
    <w:rsid w:val="069E5AB7"/>
    <w:rsid w:val="06C37571"/>
    <w:rsid w:val="08206BFE"/>
    <w:rsid w:val="09127658"/>
    <w:rsid w:val="09FC1A74"/>
    <w:rsid w:val="0BEA58E4"/>
    <w:rsid w:val="0CA830A9"/>
    <w:rsid w:val="11A2456B"/>
    <w:rsid w:val="13165211"/>
    <w:rsid w:val="159B76A0"/>
    <w:rsid w:val="162B2D81"/>
    <w:rsid w:val="16382284"/>
    <w:rsid w:val="165C118C"/>
    <w:rsid w:val="1833416F"/>
    <w:rsid w:val="18357EE7"/>
    <w:rsid w:val="18A46E1B"/>
    <w:rsid w:val="1A807414"/>
    <w:rsid w:val="1ADE623E"/>
    <w:rsid w:val="1CB24C17"/>
    <w:rsid w:val="1CB87339"/>
    <w:rsid w:val="1CC25AC1"/>
    <w:rsid w:val="1DD552AD"/>
    <w:rsid w:val="1DF34ECE"/>
    <w:rsid w:val="1F486752"/>
    <w:rsid w:val="1F8F25D3"/>
    <w:rsid w:val="20490A1C"/>
    <w:rsid w:val="22B54A0E"/>
    <w:rsid w:val="2570571F"/>
    <w:rsid w:val="259A1F70"/>
    <w:rsid w:val="27D35027"/>
    <w:rsid w:val="28447CD2"/>
    <w:rsid w:val="29BF1D06"/>
    <w:rsid w:val="29D5520F"/>
    <w:rsid w:val="2B856B8C"/>
    <w:rsid w:val="2BE5357A"/>
    <w:rsid w:val="2CBA67B5"/>
    <w:rsid w:val="2D3E1194"/>
    <w:rsid w:val="2DC378EB"/>
    <w:rsid w:val="2FA554FB"/>
    <w:rsid w:val="303D1BD7"/>
    <w:rsid w:val="31562BAB"/>
    <w:rsid w:val="31D54A0F"/>
    <w:rsid w:val="334119DE"/>
    <w:rsid w:val="33F407FF"/>
    <w:rsid w:val="34A9783B"/>
    <w:rsid w:val="34F62354"/>
    <w:rsid w:val="352D221A"/>
    <w:rsid w:val="35D33058"/>
    <w:rsid w:val="389579BB"/>
    <w:rsid w:val="391A2AB5"/>
    <w:rsid w:val="396E1053"/>
    <w:rsid w:val="398B5761"/>
    <w:rsid w:val="399C796E"/>
    <w:rsid w:val="3B152F2A"/>
    <w:rsid w:val="3BF74356"/>
    <w:rsid w:val="3F96292E"/>
    <w:rsid w:val="3FA550A3"/>
    <w:rsid w:val="3FBD23EC"/>
    <w:rsid w:val="40A916F4"/>
    <w:rsid w:val="429733C9"/>
    <w:rsid w:val="460E39A2"/>
    <w:rsid w:val="462E7BA0"/>
    <w:rsid w:val="46340F2E"/>
    <w:rsid w:val="46A75BA4"/>
    <w:rsid w:val="475B6BF8"/>
    <w:rsid w:val="48313978"/>
    <w:rsid w:val="48877A3B"/>
    <w:rsid w:val="49D56585"/>
    <w:rsid w:val="4A3D3E4D"/>
    <w:rsid w:val="4B48694F"/>
    <w:rsid w:val="4B6D2F19"/>
    <w:rsid w:val="4B8A52D4"/>
    <w:rsid w:val="4EC4365A"/>
    <w:rsid w:val="4FFE673C"/>
    <w:rsid w:val="50306C0B"/>
    <w:rsid w:val="50F45F9D"/>
    <w:rsid w:val="511B51C5"/>
    <w:rsid w:val="525C7843"/>
    <w:rsid w:val="52E837CD"/>
    <w:rsid w:val="531722E4"/>
    <w:rsid w:val="541128AF"/>
    <w:rsid w:val="54487C92"/>
    <w:rsid w:val="54D45DB6"/>
    <w:rsid w:val="553B4087"/>
    <w:rsid w:val="55DB3175"/>
    <w:rsid w:val="56D25C21"/>
    <w:rsid w:val="56F3505F"/>
    <w:rsid w:val="57CD5FD5"/>
    <w:rsid w:val="58104134"/>
    <w:rsid w:val="593908DE"/>
    <w:rsid w:val="598853C1"/>
    <w:rsid w:val="5A64198B"/>
    <w:rsid w:val="5B4B48F9"/>
    <w:rsid w:val="5B812223"/>
    <w:rsid w:val="640B10C9"/>
    <w:rsid w:val="6450125B"/>
    <w:rsid w:val="64C73242"/>
    <w:rsid w:val="65A2780B"/>
    <w:rsid w:val="65C43C25"/>
    <w:rsid w:val="67381176"/>
    <w:rsid w:val="699146E1"/>
    <w:rsid w:val="69BF457D"/>
    <w:rsid w:val="6A211646"/>
    <w:rsid w:val="6A3E27FB"/>
    <w:rsid w:val="6A80797A"/>
    <w:rsid w:val="6D0E14D9"/>
    <w:rsid w:val="6E5138AF"/>
    <w:rsid w:val="6F8E67FF"/>
    <w:rsid w:val="706C7393"/>
    <w:rsid w:val="70A24B63"/>
    <w:rsid w:val="71BD5BB4"/>
    <w:rsid w:val="753F5076"/>
    <w:rsid w:val="76D417EE"/>
    <w:rsid w:val="77A613DD"/>
    <w:rsid w:val="78210A63"/>
    <w:rsid w:val="7A8F4FCE"/>
    <w:rsid w:val="7AF91CAD"/>
    <w:rsid w:val="7B616261"/>
    <w:rsid w:val="7C547659"/>
    <w:rsid w:val="7C99296F"/>
    <w:rsid w:val="7D0821F2"/>
    <w:rsid w:val="7F1C1F84"/>
    <w:rsid w:val="7F6469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qFormat/>
    <w:uiPriority w:val="0"/>
    <w:pPr>
      <w:shd w:val="clear" w:color="auto" w:fill="000080"/>
    </w:pPr>
    <w:rPr>
      <w:rFonts w:ascii="Calibri" w:hAnsi="Calibri" w:eastAsia="宋体"/>
      <w:sz w:val="21"/>
      <w:szCs w:val="24"/>
    </w:rPr>
  </w:style>
  <w:style w:type="paragraph" w:styleId="3">
    <w:name w:val="annotation text"/>
    <w:basedOn w:val="1"/>
    <w:qFormat/>
    <w:uiPriority w:val="0"/>
    <w:pPr>
      <w:jc w:val="left"/>
    </w:pPr>
  </w:style>
  <w:style w:type="paragraph" w:styleId="4">
    <w:name w:val="Body Text"/>
    <w:basedOn w:val="1"/>
    <w:qFormat/>
    <w:uiPriority w:val="0"/>
    <w:pPr>
      <w:jc w:val="center"/>
    </w:pPr>
    <w:rPr>
      <w:rFonts w:eastAsia="黑体"/>
      <w:sz w:val="36"/>
    </w:rPr>
  </w:style>
  <w:style w:type="paragraph" w:styleId="5">
    <w:name w:val="Balloon Text"/>
    <w:basedOn w:val="1"/>
    <w:link w:val="15"/>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page number"/>
    <w:basedOn w:val="10"/>
    <w:qFormat/>
    <w:uiPriority w:val="0"/>
  </w:style>
  <w:style w:type="character" w:styleId="12">
    <w:name w:val="annotation reference"/>
    <w:basedOn w:val="10"/>
    <w:qFormat/>
    <w:uiPriority w:val="0"/>
    <w:rPr>
      <w:sz w:val="21"/>
      <w:szCs w:val="21"/>
    </w:rPr>
  </w:style>
  <w:style w:type="character" w:customStyle="1" w:styleId="13">
    <w:name w:val="页脚 Char"/>
    <w:basedOn w:val="10"/>
    <w:link w:val="6"/>
    <w:qFormat/>
    <w:uiPriority w:val="99"/>
    <w:rPr>
      <w:rFonts w:ascii="Times New Roman" w:hAnsi="Times New Roman" w:eastAsia="仿宋_GB2312" w:cs="Times New Roman"/>
      <w:kern w:val="2"/>
      <w:sz w:val="18"/>
    </w:rPr>
  </w:style>
  <w:style w:type="character" w:customStyle="1" w:styleId="14">
    <w:name w:val="页眉 Char"/>
    <w:basedOn w:val="10"/>
    <w:link w:val="7"/>
    <w:qFormat/>
    <w:uiPriority w:val="0"/>
    <w:rPr>
      <w:rFonts w:ascii="Times New Roman" w:hAnsi="Times New Roman" w:eastAsia="仿宋_GB2312" w:cs="Times New Roman"/>
      <w:kern w:val="2"/>
      <w:sz w:val="18"/>
      <w:szCs w:val="18"/>
    </w:rPr>
  </w:style>
  <w:style w:type="character" w:customStyle="1" w:styleId="15">
    <w:name w:val="批注框文本 Char"/>
    <w:basedOn w:val="10"/>
    <w:link w:val="5"/>
    <w:qFormat/>
    <w:uiPriority w:val="0"/>
    <w:rPr>
      <w:rFonts w:ascii="Times New Roman" w:hAnsi="Times New Roman" w:eastAsia="仿宋_GB2312" w:cs="Times New Roman"/>
      <w:kern w:val="2"/>
      <w:sz w:val="18"/>
      <w:szCs w:val="18"/>
    </w:rPr>
  </w:style>
  <w:style w:type="character" w:customStyle="1" w:styleId="16">
    <w:name w:val="文档结构图 Char"/>
    <w:basedOn w:val="10"/>
    <w:link w:val="2"/>
    <w:qFormat/>
    <w:uiPriority w:val="0"/>
    <w:rPr>
      <w:rFonts w:ascii="Calibri" w:hAnsi="Calibri" w:eastAsia="宋体" w:cs="Times New Roman"/>
      <w:kern w:val="2"/>
      <w:sz w:val="21"/>
      <w:szCs w:val="24"/>
      <w:shd w:val="clear" w:color="auto" w:fill="000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15057-83B8-460A-AB6A-7A22A8F15635}">
  <ds:schemaRefs/>
</ds:datastoreItem>
</file>

<file path=docProps/app.xml><?xml version="1.0" encoding="utf-8"?>
<Properties xmlns="http://schemas.openxmlformats.org/officeDocument/2006/extended-properties" xmlns:vt="http://schemas.openxmlformats.org/officeDocument/2006/docPropsVTypes">
  <Template>Normal.dotm</Template>
  <Company>xp</Company>
  <Pages>32</Pages>
  <Words>8907</Words>
  <Characters>12301</Characters>
  <Lines>108</Lines>
  <Paragraphs>30</Paragraphs>
  <TotalTime>4</TotalTime>
  <ScaleCrop>false</ScaleCrop>
  <LinksUpToDate>false</LinksUpToDate>
  <CharactersWithSpaces>13103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2021-08-18T03:21:00Z</dcterms:created>
  <dc:creator>Administrator</dc:creator>
  <cp:lastModifiedBy>Administrator</cp:lastModifiedBy>
  <dcterms:modified xsi:type="dcterms:W3CDTF">2022-09-30T10:51:16Z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BA8B3756749C4CA2BD34261B800F1526</vt:lpwstr>
  </property>
</Properties>
</file>