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eastAsiaTheme="minorEastAsia"/>
          <w:w w:val="33"/>
          <w:sz w:val="2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2306320</wp:posOffset>
                </wp:positionV>
                <wp:extent cx="5514975" cy="9525"/>
                <wp:effectExtent l="0" t="13970" r="952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56310" y="3220720"/>
                          <a:ext cx="55149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4.7pt;margin-top:181.6pt;height:0.75pt;width:434.25pt;z-index:251659264;mso-width-relative:page;mso-height-relative:page;" filled="f" stroked="t" coordsize="21600,21600" o:gfxdata="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8ilzDcAAAACwEAAA8AAAAAAAAAAQAgAAAAIgAAAGRycy9k&#10;b3ducmV2LnhtbFBLAQIUABQAAAAIAIdO4kDrTaS0/gEAAMoDAAAOAAAAAAAAAAEAIAAAACsBAABk&#10;cnMvZTJvRG9jLnhtbFBLBQYAAAAABgAGAFkBAACbBQAAAAA=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Theme="minorAscii" w:hAnsiTheme="minorAscii" w:eastAsiaTheme="minorEastAsia"/>
          <w:b/>
          <w:bCs/>
          <w:color w:val="FF0000"/>
          <w:w w:val="33"/>
          <w:sz w:val="240"/>
          <w:szCs w:val="280"/>
          <w:lang w:val="en-US" w:eastAsia="zh-CN"/>
        </w:rPr>
        <w:t>萧县</w:t>
      </w:r>
      <w:r>
        <w:rPr>
          <w:rFonts w:hint="eastAsia" w:asciiTheme="minorAscii" w:hAnsiTheme="minorAscii" w:eastAsiaTheme="minorEastAsia"/>
          <w:b/>
          <w:bCs/>
          <w:color w:val="FF0000"/>
          <w:w w:val="33"/>
          <w:sz w:val="240"/>
          <w:szCs w:val="280"/>
          <w:lang w:val="en-US" w:eastAsia="zh-CN"/>
        </w:rPr>
        <w:t>发展和改革委员会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宋体" w:eastAsia="仿宋_GB2312" w:cs="Tahoma"/>
          <w:color w:val="auto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对社情民意专报（第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十二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期）意见建议的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Theme="minorEastAsia" w:hAnsiTheme="minorEastAsia" w:cstheme="minorEastAsia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张学明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您好！您提出的关于推进信用体系建设的建议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  <w:t>第九条建议不断完善招商引资承诺、行政许可决定等事项政府诚信机制，鼓励企业诚信生产、合法经营，建立企业信用监督大数据，严格落实企业红黑榜制度，加大对失信企业的惩戒力度，营造公平公正的经营环境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全县围绕中央和省、市社会信用体系建设工作部署，认真贯彻落实信用优化营商环境工作任务，不断完善制度抓规范，突出重点抓全面。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明确目标，综合发力，信用赋能优化营商环境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国家信息中心按照区（县）信用建设评价指标体系对宿州市各区（县）信用基础设施建设、信用监管、信用服务实体经济、诚信宣传、政务诚信、工作落实等方面综合评价结果，我县综合信用指数排名第一，形成了信用优化营商环境的良好局面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二、突出重点，精准施策，持续优化民生服务环境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坚持依托萧县公共信用信息共享平台建立信用监督大数据，2019年平台建成以来已累计归集并向市级推送涵盖水、电、气、信用承诺等92类数据目录数据合计4359万条，其中行政许可等行政管理类数据40余万条，信用承诺及履约践诺数据1.1万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2.坚持健全严重失信主体名单长效治理机制，建立多部门会商机制，加大失信治理力度。目前我县政务失信记录为“0”，我县列入严重失信主体名单的企业占存续企业比重低于1%，为全市最低。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3.坚持信用惠民便企，大力推广宿州“信易贷”平台，完成入驻市场主体11942家，完成授权8709家，累计获得贷款5119笔，获贷总额228.9亿元，其中信用贷款15.28亿元。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4.坚持招商引资闭环式服务，项目洽谈签约、推进落地、政策兑现实行项目全生命周期服务制度，进一步优化营商环境。2022年牵头召开政策兑现会5次，通过了49个申请，兑现资金17815.68万元。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坚持推进新一轮创优一流营商环境改革，建立多部门联合“双随机一公开”监管新模式，凝聚监管合力，提高监管效能，对信用良好的企业减少检查，对失信企业100%抽查，2022年全县“双随机一公开”共覆盖356条检查事项，共发起219条抽查任务，完成100%，联合抽查企业694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6.坚持健全放管结合、进退有序的信用监管长效机制，畅通信用修复渠道，支持引导相关失信主体重塑信用。截至目前，全县移出原有严重违法失信企业名单22户次，提前停止公示行政处罚信息18条，移出经营异常名录800户次，保护经营者合法权益，持续为企优化营商环境，营造公平公正的经营氛围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一步，聚焦重点任务，强化分工协作，扎实推进“双公示”、信用承诺、信用监管、信用服务实体经济、政务诚信等工作，不断提升社会信用体系建设水平，聚力优化营商环境，为经济社会高质量发展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80" w:firstLineChars="1400"/>
        <w:jc w:val="both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80" w:firstLineChars="1400"/>
        <w:jc w:val="both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80" w:firstLineChars="1400"/>
        <w:jc w:val="both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80" w:firstLineChars="1400"/>
        <w:jc w:val="both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480" w:firstLineChars="1400"/>
        <w:jc w:val="both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萧县发展和改革委员会</w:t>
      </w:r>
    </w:p>
    <w:p>
      <w:pPr>
        <w:ind w:firstLine="4806" w:firstLineChars="1502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2023年3月22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lang w:val="en-US" w:eastAsia="zh-CN" w:bidi="ar-S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2E2A4"/>
    <w:multiLevelType w:val="singleLevel"/>
    <w:tmpl w:val="20E2E2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Yjg5Y2VmZWFlY2MxM2I0ODdiM2UxMjdkZjAwOTEifQ=="/>
    <w:docVar w:name="KSO_WPS_MARK_KEY" w:val="f0cc5311-7733-42b2-8113-93bc576b0917"/>
  </w:docVars>
  <w:rsids>
    <w:rsidRoot w:val="00000000"/>
    <w:rsid w:val="0213766F"/>
    <w:rsid w:val="0AEB19BD"/>
    <w:rsid w:val="0B534455"/>
    <w:rsid w:val="24602496"/>
    <w:rsid w:val="2BBF5352"/>
    <w:rsid w:val="2C9336A5"/>
    <w:rsid w:val="2E522486"/>
    <w:rsid w:val="6B785296"/>
    <w:rsid w:val="7C390238"/>
    <w:rsid w:val="7FF5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Heading2"/>
    <w:next w:val="1"/>
    <w:qFormat/>
    <w:locked/>
    <w:uiPriority w:val="0"/>
    <w:pPr>
      <w:widowControl w:val="0"/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1073</Words>
  <Characters>1132</Characters>
  <Lines>0</Lines>
  <Paragraphs>0</Paragraphs>
  <TotalTime>2</TotalTime>
  <ScaleCrop>false</ScaleCrop>
  <LinksUpToDate>false</LinksUpToDate>
  <CharactersWithSpaces>1137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2023-03-21T06:56:00Z</dcterms:created>
  <dc:creator>test</dc:creator>
  <cp:lastModifiedBy>装裱字画15255767771</cp:lastModifiedBy>
  <dcterms:modified xsi:type="dcterms:W3CDTF">2023-03-22T06:44:19Z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49A7BFA0BFF74587B5348608A43CB8D3</vt:lpwstr>
  </property>
</Properties>
</file>