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-81915</wp:posOffset>
                </wp:positionV>
                <wp:extent cx="5454015" cy="3559175"/>
                <wp:effectExtent l="0" t="0" r="0" b="0"/>
                <wp:wrapNone/>
                <wp:docPr id="4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015" cy="355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0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142"/>
                                <w:w w:val="88"/>
                                <w:sz w:val="64"/>
                                <w:szCs w:val="6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27"/>
                                <w:w w:val="89"/>
                                <w:sz w:val="64"/>
                                <w:szCs w:val="64"/>
                                <w:highlight w:val="none"/>
                                <w:lang w:eastAsia="zh-CN"/>
                              </w:rPr>
                              <w:t>萧县城市管理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142"/>
                                <w:w w:val="89"/>
                                <w:sz w:val="64"/>
                                <w:szCs w:val="64"/>
                                <w:highlight w:val="none"/>
                                <w:lang w:eastAsia="zh-CN"/>
                              </w:rPr>
                              <w:t>局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0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88"/>
                                <w:sz w:val="64"/>
                                <w:szCs w:val="6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62"/>
                                <w:w w:val="88"/>
                                <w:sz w:val="64"/>
                                <w:szCs w:val="64"/>
                                <w:lang w:eastAsia="zh-CN"/>
                              </w:rPr>
                              <w:t>萧县住房和城乡建设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3"/>
                                <w:w w:val="88"/>
                                <w:sz w:val="64"/>
                                <w:szCs w:val="64"/>
                                <w:lang w:eastAsia="zh-CN"/>
                              </w:rPr>
                              <w:t>局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0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27"/>
                                <w:w w:val="88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32"/>
                                <w:w w:val="88"/>
                                <w:sz w:val="64"/>
                                <w:szCs w:val="64"/>
                                <w:lang w:val="en-US" w:eastAsia="zh-CN"/>
                              </w:rPr>
                              <w:t>萧县交通运输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27"/>
                                <w:w w:val="88"/>
                                <w:sz w:val="64"/>
                                <w:szCs w:val="64"/>
                                <w:lang w:val="en-US" w:eastAsia="zh-CN"/>
                              </w:rPr>
                              <w:t>局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0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88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8"/>
                                <w:w w:val="88"/>
                                <w:sz w:val="64"/>
                                <w:szCs w:val="64"/>
                                <w:lang w:val="en-US" w:eastAsia="zh-CN"/>
                              </w:rPr>
                              <w:t>宿州市萧县生态环境分局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0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88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108"/>
                                <w:w w:val="87"/>
                                <w:sz w:val="64"/>
                                <w:szCs w:val="64"/>
                                <w:lang w:val="en-US" w:eastAsia="zh-CN"/>
                              </w:rPr>
                              <w:t>萧县市场监督管理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87"/>
                                <w:sz w:val="64"/>
                                <w:szCs w:val="64"/>
                                <w:lang w:val="en-US" w:eastAsia="zh-CN"/>
                              </w:rPr>
                              <w:t>局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0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88"/>
                                <w:sz w:val="64"/>
                                <w:szCs w:val="6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8"/>
                                <w:w w:val="88"/>
                                <w:sz w:val="64"/>
                                <w:szCs w:val="64"/>
                                <w:lang w:eastAsia="zh-CN"/>
                              </w:rPr>
                              <w:t>萧县公安局交通管理大队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0.05pt;margin-top:-6.45pt;height:280.25pt;width:429.45pt;z-index:251661312;mso-width-relative:page;mso-height-relative:page;" filled="f" stroked="f" coordsize="21600,21600" o:gfxdata="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20zZjXAAAACQEAAA8AAAAAAAAAAQAgAAAAIgAAAGRy&#10;cy9kb3ducmV2LnhtbFBLAQIUABQAAAAIAIdO4kDCTRZszQEAAIMDAAAOAAAAAAAAAAEAIAAAACY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0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142"/>
                          <w:w w:val="88"/>
                          <w:sz w:val="64"/>
                          <w:szCs w:val="6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27"/>
                          <w:w w:val="89"/>
                          <w:sz w:val="64"/>
                          <w:szCs w:val="64"/>
                          <w:highlight w:val="none"/>
                          <w:lang w:eastAsia="zh-CN"/>
                        </w:rPr>
                        <w:t>萧县城市管理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142"/>
                          <w:w w:val="89"/>
                          <w:sz w:val="64"/>
                          <w:szCs w:val="64"/>
                          <w:highlight w:val="none"/>
                          <w:lang w:eastAsia="zh-CN"/>
                        </w:rPr>
                        <w:t>局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0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88"/>
                          <w:sz w:val="64"/>
                          <w:szCs w:val="6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62"/>
                          <w:w w:val="88"/>
                          <w:sz w:val="64"/>
                          <w:szCs w:val="64"/>
                          <w:lang w:eastAsia="zh-CN"/>
                        </w:rPr>
                        <w:t>萧县住房和城乡建设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3"/>
                          <w:w w:val="88"/>
                          <w:sz w:val="64"/>
                          <w:szCs w:val="64"/>
                          <w:lang w:eastAsia="zh-CN"/>
                        </w:rPr>
                        <w:t>局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0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27"/>
                          <w:w w:val="88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32"/>
                          <w:w w:val="88"/>
                          <w:sz w:val="64"/>
                          <w:szCs w:val="64"/>
                          <w:lang w:val="en-US" w:eastAsia="zh-CN"/>
                        </w:rPr>
                        <w:t>萧县交通运输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27"/>
                          <w:w w:val="88"/>
                          <w:sz w:val="64"/>
                          <w:szCs w:val="64"/>
                          <w:lang w:val="en-US" w:eastAsia="zh-CN"/>
                        </w:rPr>
                        <w:t>局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0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88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8"/>
                          <w:w w:val="88"/>
                          <w:sz w:val="64"/>
                          <w:szCs w:val="64"/>
                          <w:lang w:val="en-US" w:eastAsia="zh-CN"/>
                        </w:rPr>
                        <w:t>宿州市萧县生态环境分局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0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88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108"/>
                          <w:w w:val="87"/>
                          <w:sz w:val="64"/>
                          <w:szCs w:val="64"/>
                          <w:lang w:val="en-US" w:eastAsia="zh-CN"/>
                        </w:rPr>
                        <w:t>萧县市场监督管理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87"/>
                          <w:sz w:val="64"/>
                          <w:szCs w:val="64"/>
                          <w:lang w:val="en-US" w:eastAsia="zh-CN"/>
                        </w:rPr>
                        <w:t>局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0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88"/>
                          <w:sz w:val="64"/>
                          <w:szCs w:val="6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8"/>
                          <w:w w:val="88"/>
                          <w:sz w:val="64"/>
                          <w:szCs w:val="64"/>
                          <w:lang w:eastAsia="zh-CN"/>
                        </w:rPr>
                        <w:t>萧县公安局交通管理大队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121920</wp:posOffset>
                </wp:positionV>
                <wp:extent cx="5810250" cy="3540125"/>
                <wp:effectExtent l="0" t="0" r="0" b="19050"/>
                <wp:wrapNone/>
                <wp:docPr id="3" name="OA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3540125"/>
                          <a:chOff x="1504" y="2290"/>
                          <a:chExt cx="9150" cy="5575"/>
                        </a:xfrm>
                      </wpg:grpSpPr>
                      <wps:wsp>
                        <wps:cNvPr id="1" name="矩形 7"/>
                        <wps:cNvSpPr/>
                        <wps:spPr>
                          <a:xfrm>
                            <a:off x="1654" y="2290"/>
                            <a:ext cx="9000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小标宋简体" w:eastAsia="方正小标宋简体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55"/>
                                  <w:sz w:val="156"/>
                                  <w:szCs w:val="156"/>
                                  <w:lang w:val="en-US" w:eastAsia="zh-CN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55"/>
                                  <w:sz w:val="156"/>
                                  <w:szCs w:val="156"/>
                                </w:rPr>
                                <w:t>文件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" name="直线 13"/>
                        <wps:cNvCnPr/>
                        <wps:spPr>
                          <a:xfrm>
                            <a:off x="1504" y="7865"/>
                            <a:ext cx="9004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OAGroup 23" o:spid="_x0000_s1026" o:spt="203" style="position:absolute;left:0pt;margin-left:-4.2pt;margin-top:9.6pt;height:278.75pt;width:457.5pt;z-index:251660288;mso-width-relative:page;mso-height-relative:page;" coordorigin="1504,2290" coordsize="9150,5575" o:gfxdata="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p&#10;Jf092gAAAAkBAAAPAAAAAAAAAAEAIAAAACIAAABkcnMvZG93bnJldi54bWxQSwECFAAUAAAACACH&#10;TuJAmIPa0M0CAACqBgAADgAAAAAAAAABACAAAAApAQAAZHJzL2Uyb0RvYy54bWxQSwUGAAAAAAYA&#10;BgBZAQAAaAYAAAAA&#10;">
                <o:lock v:ext="edit" aspectratio="f"/>
                <v:rect id="矩形 7" o:spid="_x0000_s1026" o:spt="1" style="position:absolute;left:1654;top:2290;height:2652;width:900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小标宋简体" w:eastAsia="方正小标宋简体"/>
                            <w:color w:val="FF0000"/>
                            <w:sz w:val="100"/>
                            <w:szCs w:val="100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55"/>
                            <w:sz w:val="156"/>
                            <w:szCs w:val="156"/>
                            <w:lang w:val="en-US" w:eastAsia="zh-CN"/>
                          </w:rPr>
                          <w:t xml:space="preserve">                </w:t>
                        </w: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55"/>
                            <w:sz w:val="156"/>
                            <w:szCs w:val="156"/>
                          </w:rPr>
                          <w:t>文件</w:t>
                        </w:r>
                      </w:p>
                    </w:txbxContent>
                  </v:textbox>
                </v:rect>
                <v:line id="直线 13" o:spid="_x0000_s1026" o:spt="20" style="position:absolute;left:1504;top:7865;height:0;width:9004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00" w:firstLineChars="100"/>
        <w:jc w:val="center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300" w:firstLineChars="100"/>
        <w:jc w:val="center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300" w:firstLineChars="100"/>
        <w:jc w:val="center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300" w:firstLineChars="100"/>
        <w:jc w:val="center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300" w:firstLineChars="100"/>
        <w:jc w:val="center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萧城管[202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]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152</w:t>
      </w:r>
      <w:r>
        <w:rPr>
          <w:rFonts w:hint="eastAsia" w:ascii="仿宋" w:hAnsi="仿宋" w:eastAsia="仿宋"/>
          <w:color w:val="000000"/>
          <w:sz w:val="30"/>
          <w:szCs w:val="30"/>
        </w:rPr>
        <w:t>号</w:t>
      </w:r>
    </w:p>
    <w:p>
      <w:pPr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61616"/>
          <w:spacing w:val="6"/>
          <w:sz w:val="44"/>
          <w:szCs w:val="44"/>
          <w:lang w:val="en-US" w:eastAsia="zh-CN"/>
        </w:rPr>
        <w:t>关于规范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61616"/>
          <w:spacing w:val="6"/>
          <w:sz w:val="44"/>
          <w:szCs w:val="44"/>
        </w:rPr>
        <w:t>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61616"/>
          <w:spacing w:val="6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61616"/>
          <w:spacing w:val="6"/>
          <w:sz w:val="44"/>
          <w:szCs w:val="44"/>
        </w:rPr>
        <w:t>渣土运输管理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61616"/>
          <w:spacing w:val="6"/>
          <w:sz w:val="44"/>
          <w:szCs w:val="44"/>
          <w:lang w:eastAsia="zh-CN"/>
        </w:rPr>
        <w:t>的通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61616"/>
          <w:spacing w:val="6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为进一步加强我县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渣土运输管理，提高城市管理水平，根据《中华人民共和国道路交通安全法》《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城市建筑垃圾管理规定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和《宿州市建筑渣土处置管理办法》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等相关文件要求，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对城区范围内从事渣土运输行为的渣土运输企业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及车辆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进行备案管理。现将相关事宜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告中所称渣土是指工程（含五小工程）建设和建（构）筑物拆除、修缮、装修过程中产生的弃土、弃料和其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废弃物。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二、在我县从事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建筑渣土运输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应同时具备以下条件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市场监督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管理部门颁发的营业执照及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部门核准的运输企业资质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具有固定的办公场地，有与经营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相适应的配套设施设备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具有健全的经营、财务、统计等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职能。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4、渣土运输企业应落实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“六统一”管理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渣土运输车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统一喷涂放大字样和公司名称、统一安装放大号牌、统一安装全密闭装置、统一安装智能管控系统、统一安装车顶灯、统一停车场地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车辆核准载量不得超过13吨（以车辆行驶证为准）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6、城区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渣土运输车除购买第三者强制险外，还需购买保险额不少于100万元的第三者商业险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区渣土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运输车上道路行驶，车辆及驾驶人需证件齐全、证驾相符，车辆及驾驶证需在检验和审验有效期内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区渣土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运输车尾气排放需符合国家环保标准(国四及以上)。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在城区通行需至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县公安局交通管理大队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龙城中队申请办理车辆通行证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需按照通行证规定的通行时间及通行路线规范行驶，如违反通行规定，交通管理部门将依法依规对其进行处罚。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三、我县实行渣土运输企业和运输车辆备案管理制度，运输企业和运输车辆的备案管理由县城管局具体负责。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四、渣土运输车辆实行一年一备案制，每年九月份由县城管局组织集中统一备案。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区渣土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运输车需符合国家标准和规定，无非法改装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车身喷涂反光标识，放大字号一定要清晰明显，安全防护设施要齐全有效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车辆整洁规范。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产生渣土的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建设工地要严格落实“六个百分百”管理规定。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区渣土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运输车在道路上需规范行车，文明驾驶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杜绝闯红灯、疲劳驾驶、超速、超载等违法行为。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八、城区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渣土运输车应保持运输车辆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洁，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车辆冲洗干净，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不得粘带泥土上路行驶。应采取覆盖、密闭措施，避免造成泄漏或者遗撒。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告发布之日起，萧县城区范围内禁止未取得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渣土审批备案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的机动车辆从事渣土运输。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渣土运输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违反本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告内容的，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县城管局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县住建局、县交通运输局、宿州市萧县生态环境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分局、县市场监督管理局、县公安局交通管理大队按照有关法律法规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予以处理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处罚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十一、备案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地点：县城管局渣土管理服务中心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。（联系方式：蒋主任，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17555719339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通行证办理地点：县公安局交通管理大队龙城中队。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（联系方式：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彭警官，13866555960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特此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萧县城市管理局                  萧县住房和城乡建设局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萧县交通运输局                宿州市萧县生态环境分局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萧县市场监督管理局            萧县公安局交通管理大队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2023年9月12日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0" w:firstLineChars="1800"/>
        <w:textAlignment w:val="auto"/>
        <w:rPr>
          <w:rFonts w:hint="eastAsia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355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B809A"/>
    <w:multiLevelType w:val="singleLevel"/>
    <w:tmpl w:val="378B80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YjI4ZmJmMTNjZjJiZWU3MWRkNmViMjE1NWEzNzUifQ=="/>
  </w:docVars>
  <w:rsids>
    <w:rsidRoot w:val="2E3B5289"/>
    <w:rsid w:val="001930E2"/>
    <w:rsid w:val="00340E4C"/>
    <w:rsid w:val="003475DB"/>
    <w:rsid w:val="00486D29"/>
    <w:rsid w:val="004E4A49"/>
    <w:rsid w:val="00733313"/>
    <w:rsid w:val="00801A60"/>
    <w:rsid w:val="008C3B7E"/>
    <w:rsid w:val="009248B3"/>
    <w:rsid w:val="00983F44"/>
    <w:rsid w:val="00A536EC"/>
    <w:rsid w:val="00B73DD2"/>
    <w:rsid w:val="00B915E6"/>
    <w:rsid w:val="00D16556"/>
    <w:rsid w:val="00E220D6"/>
    <w:rsid w:val="00EE4C1E"/>
    <w:rsid w:val="00F945F9"/>
    <w:rsid w:val="04D2240A"/>
    <w:rsid w:val="12582E7C"/>
    <w:rsid w:val="213D3949"/>
    <w:rsid w:val="288E5228"/>
    <w:rsid w:val="29553A61"/>
    <w:rsid w:val="2E3B5289"/>
    <w:rsid w:val="2ECA0D86"/>
    <w:rsid w:val="30A5056A"/>
    <w:rsid w:val="324F79A0"/>
    <w:rsid w:val="335873EC"/>
    <w:rsid w:val="3EA05559"/>
    <w:rsid w:val="4EBC3495"/>
    <w:rsid w:val="557F67C9"/>
    <w:rsid w:val="57F30C49"/>
    <w:rsid w:val="6619479D"/>
    <w:rsid w:val="674C151B"/>
    <w:rsid w:val="68047A3C"/>
    <w:rsid w:val="689253A8"/>
    <w:rsid w:val="6FAD140D"/>
    <w:rsid w:val="75EF429C"/>
    <w:rsid w:val="78A82EFF"/>
    <w:rsid w:val="79A81354"/>
    <w:rsid w:val="7AE53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60" w:lineRule="exact"/>
    </w:pPr>
    <w:rPr>
      <w:rFonts w:ascii="PMingLiU" w:hAnsi="PMingLiU" w:eastAsia="PMingLiU" w:cs="PMingLiU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240"/>
    </w:pPr>
    <w:rPr>
      <w:szCs w:val="22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150;&#20844;&#23460;&#25991;&#20214;\2022&#24180;\&#20851;&#20110;&#26680;&#23450;&#33831;&#21439;&#22478;&#21306;&#20844;&#20849;&#20572;&#36710;&#22330;&#21450;&#36947;&#36335;&#27850;&#20301;&#20572;&#36710;&#25910;&#36153;&#26631;&#20934;&#30340;&#20989;&#65288;&#32852;&#21512;&#25991;&#20214;%20&#24314;&#2523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关于核定萧县城区公共停车场及道路泊位停车收费标准的函（联合文件 建投）.dot</Template>
  <Pages>4</Pages>
  <Words>1161</Words>
  <Characters>1196</Characters>
  <Lines>1</Lines>
  <Paragraphs>1</Paragraphs>
  <TotalTime>14</TotalTime>
  <ScaleCrop>false</ScaleCrop>
  <LinksUpToDate>false</LinksUpToDate>
  <CharactersWithSpaces>1270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2022-10-13T03:11:00Z</dcterms:created>
  <dc:creator>许昊冉</dc:creator>
  <cp:lastModifiedBy>许昊冉</cp:lastModifiedBy>
  <cp:lastPrinted>2023-09-12T02:23:00Z</cp:lastPrinted>
  <dcterms:modified xsi:type="dcterms:W3CDTF">2023-09-12T09:32:35Z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18B063963DA34AB0A5A8A4459F78E27F_13</vt:lpwstr>
  </property>
</Properties>
</file>