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方正小标宋简体" w:cs="Times New Roman"/>
          <w:bCs/>
          <w:sz w:val="36"/>
          <w:szCs w:val="36"/>
          <w:lang w:val="en-US" w:eastAsia="zh-CN"/>
        </w:rPr>
      </w:pPr>
    </w:p>
    <w:p>
      <w:pPr>
        <w:ind w:left="0" w:leftChars="0" w:firstLine="0" w:firstLineChars="0"/>
        <w:jc w:val="center"/>
        <w:rPr>
          <w:rFonts w:hint="default" w:ascii="Times New Roman" w:hAnsi="Times New Roman" w:eastAsia="方正小标宋简体" w:cs="Times New Roman"/>
          <w:bCs/>
          <w:sz w:val="36"/>
          <w:szCs w:val="36"/>
          <w:lang w:val="en-US" w:eastAsia="zh-CN"/>
        </w:rPr>
      </w:pPr>
    </w:p>
    <w:p>
      <w:pPr>
        <w:ind w:left="0" w:leftChars="0" w:firstLine="0" w:firstLineChars="0"/>
        <w:jc w:val="center"/>
        <w:rPr>
          <w:rFonts w:hint="default" w:ascii="Times New Roman" w:hAnsi="Times New Roman" w:eastAsia="方正小标宋简体" w:cs="Times New Roman"/>
          <w:bCs/>
          <w:sz w:val="36"/>
          <w:szCs w:val="36"/>
          <w:lang w:val="en-US" w:eastAsia="zh-CN"/>
        </w:rPr>
      </w:pPr>
    </w:p>
    <w:p>
      <w:pPr>
        <w:ind w:left="0" w:leftChars="0" w:firstLine="0" w:firstLineChars="0"/>
        <w:jc w:val="center"/>
        <w:rPr>
          <w:rFonts w:hint="default" w:ascii="Times New Roman" w:hAnsi="Times New Roman" w:eastAsia="方正小标宋简体" w:cs="Times New Roman"/>
          <w:bCs/>
          <w:sz w:val="36"/>
          <w:szCs w:val="36"/>
          <w:lang w:val="en-US" w:eastAsia="zh-CN"/>
        </w:rPr>
      </w:pPr>
    </w:p>
    <w:p>
      <w:pPr>
        <w:ind w:left="0" w:leftChars="0" w:firstLine="0" w:firstLineChars="0"/>
        <w:jc w:val="center"/>
        <w:outlineLvl w:val="0"/>
        <w:rPr>
          <w:rFonts w:hint="default" w:ascii="Times New Roman" w:hAnsi="Times New Roman" w:eastAsia="方正小标宋简体" w:cs="Times New Roman"/>
          <w:bCs/>
          <w:sz w:val="40"/>
          <w:szCs w:val="40"/>
          <w:lang w:val="en-US" w:eastAsia="zh-CN"/>
        </w:rPr>
      </w:pPr>
      <w:bookmarkStart w:id="0" w:name="_Toc10614"/>
      <w:bookmarkStart w:id="1" w:name="_Toc19535"/>
      <w:r>
        <w:rPr>
          <w:rFonts w:hint="default" w:ascii="Times New Roman" w:hAnsi="Times New Roman" w:eastAsia="方正小标宋简体" w:cs="Times New Roman"/>
          <w:bCs/>
          <w:sz w:val="40"/>
          <w:szCs w:val="40"/>
          <w:lang w:val="en-US" w:eastAsia="zh-CN"/>
        </w:rPr>
        <w:t>萧县现代物流业中长期发展规划</w:t>
      </w:r>
    </w:p>
    <w:p>
      <w:pPr>
        <w:ind w:left="0" w:leftChars="0" w:firstLine="0" w:firstLineChars="0"/>
        <w:jc w:val="center"/>
        <w:outlineLvl w:val="0"/>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（2021-2030年）</w:t>
      </w:r>
      <w:bookmarkEnd w:id="0"/>
    </w:p>
    <w:p>
      <w:pPr>
        <w:ind w:left="0" w:leftChars="0" w:firstLine="0" w:firstLineChars="0"/>
        <w:jc w:val="center"/>
        <w:outlineLvl w:val="0"/>
        <w:rPr>
          <w:rFonts w:hint="default" w:ascii="Times New Roman" w:hAnsi="Times New Roman" w:eastAsia="方正小标宋简体" w:cs="Times New Roman"/>
          <w:bCs/>
          <w:sz w:val="36"/>
          <w:szCs w:val="36"/>
          <w:lang w:val="en-US" w:eastAsia="zh-CN"/>
        </w:rPr>
      </w:pPr>
      <w:bookmarkStart w:id="2" w:name="_Toc31840"/>
      <w:r>
        <w:rPr>
          <w:rFonts w:hint="default" w:ascii="Times New Roman" w:hAnsi="Times New Roman" w:eastAsia="方正小标宋简体" w:cs="Times New Roman"/>
          <w:bCs/>
          <w:sz w:val="36"/>
          <w:szCs w:val="36"/>
          <w:lang w:val="en-US" w:eastAsia="zh-CN"/>
        </w:rPr>
        <w:t>（</w:t>
      </w:r>
      <w:r>
        <w:rPr>
          <w:rFonts w:hint="eastAsia" w:ascii="Times New Roman" w:hAnsi="Times New Roman" w:eastAsia="方正小标宋简体" w:cs="Times New Roman"/>
          <w:bCs/>
          <w:sz w:val="36"/>
          <w:szCs w:val="36"/>
          <w:lang w:val="en-US" w:eastAsia="zh-CN"/>
        </w:rPr>
        <w:t>征求意见稿</w:t>
      </w:r>
      <w:bookmarkStart w:id="65" w:name="_GoBack"/>
      <w:bookmarkEnd w:id="65"/>
      <w:r>
        <w:rPr>
          <w:rFonts w:hint="default" w:ascii="Times New Roman" w:hAnsi="Times New Roman" w:eastAsia="方正小标宋简体" w:cs="Times New Roman"/>
          <w:bCs/>
          <w:sz w:val="36"/>
          <w:szCs w:val="36"/>
          <w:lang w:val="en-US" w:eastAsia="zh-CN"/>
        </w:rPr>
        <w:t>）</w:t>
      </w:r>
      <w:bookmarkEnd w:id="1"/>
      <w:bookmarkEnd w:id="2"/>
    </w:p>
    <w:p>
      <w:pPr>
        <w:pStyle w:val="2"/>
        <w:rPr>
          <w:rFonts w:hint="default" w:ascii="Times New Roman" w:hAnsi="Times New Roman" w:eastAsia="方正小标宋简体" w:cs="Times New Roman"/>
          <w:bCs/>
          <w:sz w:val="36"/>
          <w:szCs w:val="36"/>
          <w:lang w:val="en-US" w:eastAsia="zh-CN"/>
        </w:rPr>
      </w:pPr>
    </w:p>
    <w:p>
      <w:pPr>
        <w:rPr>
          <w:rFonts w:hint="default" w:ascii="Times New Roman" w:hAnsi="Times New Roman" w:eastAsia="方正小标宋简体" w:cs="Times New Roman"/>
          <w:bCs/>
          <w:sz w:val="36"/>
          <w:szCs w:val="36"/>
          <w:lang w:val="en-US" w:eastAsia="zh-CN"/>
        </w:rPr>
      </w:pPr>
    </w:p>
    <w:p>
      <w:pPr>
        <w:pStyle w:val="2"/>
        <w:rPr>
          <w:rFonts w:hint="default" w:ascii="Times New Roman" w:hAnsi="Times New Roman" w:eastAsia="方正小标宋简体" w:cs="Times New Roman"/>
          <w:bCs/>
          <w:sz w:val="36"/>
          <w:szCs w:val="36"/>
          <w:lang w:val="en-US" w:eastAsia="zh-CN"/>
        </w:rPr>
      </w:pPr>
    </w:p>
    <w:p>
      <w:pPr>
        <w:rPr>
          <w:rFonts w:hint="default" w:ascii="Times New Roman" w:hAnsi="Times New Roman" w:eastAsia="方正小标宋简体" w:cs="Times New Roman"/>
          <w:bCs/>
          <w:sz w:val="36"/>
          <w:szCs w:val="36"/>
          <w:lang w:val="en-US" w:eastAsia="zh-CN"/>
        </w:rPr>
      </w:pPr>
    </w:p>
    <w:p>
      <w:pPr>
        <w:pStyle w:val="2"/>
        <w:ind w:left="0" w:leftChars="0" w:firstLine="0" w:firstLineChars="0"/>
        <w:rPr>
          <w:rFonts w:hint="default" w:ascii="Times New Roman" w:hAnsi="Times New Roman" w:eastAsia="方正小标宋简体" w:cs="Times New Roman"/>
          <w:bCs/>
          <w:sz w:val="36"/>
          <w:szCs w:val="36"/>
          <w:lang w:val="en-US" w:eastAsia="zh-CN"/>
        </w:rPr>
      </w:pPr>
    </w:p>
    <w:p>
      <w:pPr>
        <w:pStyle w:val="2"/>
        <w:ind w:left="0" w:leftChars="0" w:firstLine="0" w:firstLineChars="0"/>
        <w:rPr>
          <w:rFonts w:hint="default" w:ascii="Times New Roman" w:hAnsi="Times New Roman" w:eastAsia="方正小标宋简体" w:cs="Times New Roman"/>
          <w:bCs/>
          <w:sz w:val="36"/>
          <w:szCs w:val="36"/>
          <w:lang w:val="en-US" w:eastAsia="zh-CN"/>
        </w:rPr>
      </w:pPr>
    </w:p>
    <w:p>
      <w:pPr>
        <w:pStyle w:val="2"/>
        <w:ind w:left="0" w:leftChars="0" w:firstLine="0" w:firstLineChars="0"/>
        <w:rPr>
          <w:rFonts w:hint="default" w:ascii="Times New Roman" w:hAnsi="Times New Roman" w:eastAsia="方正小标宋简体" w:cs="Times New Roman"/>
          <w:bCs/>
          <w:sz w:val="36"/>
          <w:szCs w:val="36"/>
          <w:lang w:val="en-US" w:eastAsia="zh-CN"/>
        </w:rPr>
      </w:pPr>
    </w:p>
    <w:p>
      <w:pPr>
        <w:pStyle w:val="2"/>
        <w:ind w:left="0" w:leftChars="0" w:firstLine="0" w:firstLineChars="0"/>
        <w:rPr>
          <w:rFonts w:hint="default" w:ascii="Times New Roman" w:hAnsi="Times New Roman" w:eastAsia="方正小标宋简体" w:cs="Times New Roman"/>
          <w:bCs/>
          <w:sz w:val="36"/>
          <w:szCs w:val="36"/>
          <w:lang w:val="en-US" w:eastAsia="zh-CN"/>
        </w:rPr>
      </w:pPr>
    </w:p>
    <w:p>
      <w:pPr>
        <w:pStyle w:val="2"/>
        <w:ind w:left="0" w:leftChars="0" w:firstLine="0" w:firstLineChars="0"/>
        <w:rPr>
          <w:rFonts w:hint="default" w:ascii="Times New Roman" w:hAnsi="Times New Roman" w:eastAsia="方正小标宋简体" w:cs="Times New Roman"/>
          <w:bCs/>
          <w:sz w:val="36"/>
          <w:szCs w:val="36"/>
          <w:lang w:val="en-US" w:eastAsia="zh-CN"/>
        </w:rPr>
      </w:pPr>
    </w:p>
    <w:p>
      <w:pPr>
        <w:pStyle w:val="2"/>
        <w:spacing w:after="0" w:line="240" w:lineRule="auto"/>
        <w:ind w:left="0" w:leftChars="0" w:firstLine="0" w:firstLineChars="0"/>
        <w:jc w:val="center"/>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萧县发展和改革委员会</w:t>
      </w:r>
    </w:p>
    <w:p>
      <w:pPr>
        <w:pStyle w:val="2"/>
        <w:spacing w:after="0" w:line="240" w:lineRule="auto"/>
        <w:ind w:left="0" w:leftChars="0" w:firstLine="0" w:firstLineChars="0"/>
        <w:jc w:val="center"/>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2023年12月</w:t>
      </w:r>
    </w:p>
    <w:p>
      <w:pPr>
        <w:pStyle w:val="3"/>
        <w:bidi w:val="0"/>
        <w:spacing w:line="240" w:lineRule="auto"/>
        <w:ind w:left="0" w:leftChars="0" w:firstLine="0" w:firstLineChars="0"/>
        <w:jc w:val="center"/>
        <w:outlineLvl w:val="9"/>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eastAsia="黑体" w:cs="Times New Roman"/>
          <w:kern w:val="2"/>
          <w:sz w:val="36"/>
          <w:szCs w:val="40"/>
          <w:lang w:val="en-US" w:eastAsia="zh-CN" w:bidi="ar-SA"/>
        </w:rPr>
        <w:id w:val="147470809"/>
        <w15:color w:val="DBDBDB"/>
        <w:docPartObj>
          <w:docPartGallery w:val="Table of Contents"/>
          <w:docPartUnique/>
        </w:docPartObj>
      </w:sdtPr>
      <w:sdtEndPr>
        <w:rPr>
          <w:rFonts w:hint="default" w:ascii="Times New Roman" w:hAnsi="Times New Roman" w:eastAsia="黑体" w:cs="Times New Roman"/>
          <w:kern w:val="2"/>
          <w:sz w:val="36"/>
          <w:szCs w:val="40"/>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kern w:val="2"/>
              <w:sz w:val="36"/>
              <w:szCs w:val="44"/>
              <w:lang w:val="en-US" w:eastAsia="zh-CN" w:bidi="ar-SA"/>
            </w:rPr>
          </w:pPr>
          <w:r>
            <w:rPr>
              <w:rFonts w:hint="default" w:ascii="Times New Roman" w:hAnsi="Times New Roman" w:eastAsia="黑体" w:cs="Times New Roman"/>
              <w:kern w:val="2"/>
              <w:sz w:val="36"/>
              <w:szCs w:val="44"/>
              <w:lang w:val="en-US" w:eastAsia="zh-CN" w:bidi="ar-SA"/>
            </w:rPr>
            <w:t>目  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"1-3" \h \u </w:instrText>
          </w:r>
          <w:r>
            <w:rPr>
              <w:rFonts w:hint="default" w:ascii="Times New Roman" w:hAnsi="Times New Roman" w:cs="Times New Roman"/>
              <w:lang w:val="en-US" w:eastAsia="zh-CN"/>
            </w:rPr>
            <w:fldChar w:fldCharType="separate"/>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_Toc31603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一、发展背景</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_Toc31603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1</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_Toc26932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eastAsia="zh-CN"/>
            </w:rPr>
            <w:t>（</w:t>
          </w:r>
          <w:r>
            <w:rPr>
              <w:rFonts w:hint="default" w:ascii="Times New Roman" w:hAnsi="Times New Roman" w:eastAsia="楷体_GB2312" w:cs="Times New Roman"/>
              <w:sz w:val="30"/>
              <w:szCs w:val="30"/>
              <w:lang w:val="en-US" w:eastAsia="zh-CN"/>
            </w:rPr>
            <w:t>一</w:t>
          </w:r>
          <w:r>
            <w:rPr>
              <w:rFonts w:hint="default" w:ascii="Times New Roman" w:hAnsi="Times New Roman" w:eastAsia="楷体_GB2312" w:cs="Times New Roman"/>
              <w:sz w:val="30"/>
              <w:szCs w:val="30"/>
              <w:lang w:eastAsia="zh-CN"/>
            </w:rPr>
            <w:t>）</w:t>
          </w:r>
          <w:r>
            <w:rPr>
              <w:rFonts w:hint="default" w:ascii="Times New Roman" w:hAnsi="Times New Roman" w:eastAsia="楷体_GB2312" w:cs="Times New Roman"/>
              <w:sz w:val="30"/>
              <w:szCs w:val="30"/>
              <w:lang w:val="en-US" w:eastAsia="zh-CN"/>
            </w:rPr>
            <w:t>发展现状</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_Toc26932 \h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1</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_Toc26211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（二）基础条件</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_Toc26211 \h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2</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_Toc12082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（三）存在问题</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rPr>
            <w:fldChar w:fldCharType="begin"/>
          </w:r>
          <w:r>
            <w:rPr>
              <w:rFonts w:hint="default" w:ascii="Times New Roman" w:hAnsi="Times New Roman" w:eastAsia="楷体_GB2312" w:cs="Times New Roman"/>
              <w:sz w:val="30"/>
              <w:szCs w:val="30"/>
            </w:rPr>
            <w:instrText xml:space="preserve"> PAGEREF _Toc12082 \h </w:instrText>
          </w:r>
          <w:r>
            <w:rPr>
              <w:rFonts w:hint="default" w:ascii="Times New Roman" w:hAnsi="Times New Roman" w:eastAsia="楷体_GB2312" w:cs="Times New Roman"/>
              <w:sz w:val="30"/>
              <w:szCs w:val="30"/>
            </w:rPr>
            <w:fldChar w:fldCharType="separate"/>
          </w:r>
          <w:r>
            <w:rPr>
              <w:rFonts w:hint="default" w:ascii="Times New Roman" w:hAnsi="Times New Roman" w:eastAsia="楷体_GB2312" w:cs="Times New Roman"/>
              <w:sz w:val="30"/>
              <w:szCs w:val="30"/>
            </w:rPr>
            <w:t>5</w:t>
          </w:r>
          <w:r>
            <w:rPr>
              <w:rFonts w:hint="default"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Cs/>
              <w:sz w:val="30"/>
              <w:szCs w:val="30"/>
              <w:lang w:val="en-US" w:eastAsia="zh-C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_Toc6303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二、发展环境</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_Toc6303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8</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_Toc16889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（一）发展机遇</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_Toc16889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8</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_Toc16762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（二）面临挑战</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_Toc16762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10</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_Toc2810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三、总体要求</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_Toc2810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11</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_Toc26210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（一）指导思想</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_Toc26210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_Toc15526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（二）基本原则</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_Toc15526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_Toc4051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（三）发展目标</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_Toc4051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14</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_Toc9746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四、空间布局</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_Toc9746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14</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_Toc16114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（一）总体布局</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_Toc16114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15</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_Toc168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（二）功能布局</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_Toc168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15</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_Toc14920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五、构建现代物流产业体系</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_Toc14920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20</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_Toc9588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（一）扶优做强制造业物流</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_Toc9588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21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_Toc30978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（二）优化升级农产品物流</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_Toc30978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24</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_Toc20103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（三）转型提质商贸物流</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_Toc20103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26</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_Toc24099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六、拓展延伸物流通道网络</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_Toc24099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29</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_Toc8945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（一）畅通陆路物流通道</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_Toc8945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29</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_Toc1304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（二）提升铁路物流通道</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_Toc1304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30</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_Toc23392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（三）发展水路、航空物流通道</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_Toc23392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_Toc30465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七、重点任务</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_Toc30465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32</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_Toc19109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（一）推动物流业集聚发展</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_Toc19109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32</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_Toc4343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（二）构建多式联运体系</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_Toc4343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34</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_Toc29387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（三）提升物流标准化水平</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_Toc29387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35</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_Toc25468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（四）积极发展物流新业态</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_Toc25468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36</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_Toc402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（五）探索发展应急物流</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_Toc402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38</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_Toc18687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（六）推动物流改革开放</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_Toc18687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39</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Cs/>
              <w:sz w:val="30"/>
              <w:szCs w:val="30"/>
              <w:lang w:val="en-US" w:eastAsia="zh-CN"/>
            </w:rPr>
          </w:pP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HYPERLINK \l _Toc3141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八、保障措施</w:t>
          </w:r>
          <w:r>
            <w:rPr>
              <w:rFonts w:hint="default" w:ascii="Times New Roman" w:hAnsi="Times New Roman" w:eastAsia="黑体" w:cs="Times New Roman"/>
              <w:bCs/>
              <w:sz w:val="30"/>
              <w:szCs w:val="30"/>
              <w:lang w:val="en-US" w:eastAsia="zh-CN"/>
            </w:rPr>
            <w:tab/>
          </w:r>
          <w:r>
            <w:rPr>
              <w:rFonts w:hint="default" w:ascii="Times New Roman" w:hAnsi="Times New Roman" w:eastAsia="黑体" w:cs="Times New Roman"/>
              <w:bCs/>
              <w:sz w:val="30"/>
              <w:szCs w:val="30"/>
              <w:lang w:val="en-US" w:eastAsia="zh-CN"/>
            </w:rPr>
            <w:fldChar w:fldCharType="begin"/>
          </w:r>
          <w:r>
            <w:rPr>
              <w:rFonts w:hint="default" w:ascii="Times New Roman" w:hAnsi="Times New Roman" w:eastAsia="黑体" w:cs="Times New Roman"/>
              <w:bCs/>
              <w:sz w:val="30"/>
              <w:szCs w:val="30"/>
              <w:lang w:val="en-US" w:eastAsia="zh-CN"/>
            </w:rPr>
            <w:instrText xml:space="preserve"> PAGEREF _Toc3141 \h </w:instrText>
          </w:r>
          <w:r>
            <w:rPr>
              <w:rFonts w:hint="default" w:ascii="Times New Roman" w:hAnsi="Times New Roman" w:eastAsia="黑体" w:cs="Times New Roman"/>
              <w:bCs/>
              <w:sz w:val="30"/>
              <w:szCs w:val="30"/>
              <w:lang w:val="en-US" w:eastAsia="zh-CN"/>
            </w:rPr>
            <w:fldChar w:fldCharType="separate"/>
          </w:r>
          <w:r>
            <w:rPr>
              <w:rFonts w:hint="default" w:ascii="Times New Roman" w:hAnsi="Times New Roman" w:eastAsia="黑体" w:cs="Times New Roman"/>
              <w:bCs/>
              <w:sz w:val="30"/>
              <w:szCs w:val="30"/>
              <w:lang w:val="en-US" w:eastAsia="zh-CN"/>
            </w:rPr>
            <w:t>40</w:t>
          </w:r>
          <w:r>
            <w:rPr>
              <w:rFonts w:hint="default" w:ascii="Times New Roman" w:hAnsi="Times New Roman" w:eastAsia="黑体" w:cs="Times New Roman"/>
              <w:bCs/>
              <w:sz w:val="30"/>
              <w:szCs w:val="30"/>
              <w:lang w:val="en-US" w:eastAsia="zh-CN"/>
            </w:rPr>
            <w:fldChar w:fldCharType="end"/>
          </w:r>
          <w:r>
            <w:rPr>
              <w:rFonts w:hint="default" w:ascii="Times New Roman" w:hAnsi="Times New Roman" w:eastAsia="黑体" w:cs="Times New Roman"/>
              <w:bCs/>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_Toc26175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（一）强化组织领导</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_Toc26175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40</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_Toc4062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（二）加大要素保障</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_Toc4062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41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_Toc17291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（三）完善统计监测</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_Toc17291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41</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HYPERLINK \l _Toc20817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（四）推进规划落实</w:t>
          </w:r>
          <w:r>
            <w:rPr>
              <w:rFonts w:hint="default" w:ascii="Times New Roman" w:hAnsi="Times New Roman" w:eastAsia="黑体" w:cs="Times New Roman"/>
              <w:bCs/>
              <w:kern w:val="2"/>
              <w:sz w:val="30"/>
              <w:szCs w:val="30"/>
              <w:lang w:val="en-US" w:eastAsia="zh-CN" w:bidi="ar-SA"/>
            </w:rPr>
            <w:tab/>
          </w:r>
          <w:r>
            <w:rPr>
              <w:rFonts w:hint="default" w:ascii="Times New Roman" w:hAnsi="Times New Roman" w:eastAsia="楷体_GB2312" w:cs="Times New Roman"/>
              <w:sz w:val="30"/>
              <w:szCs w:val="30"/>
              <w:lang w:val="en-US" w:eastAsia="zh-CN"/>
            </w:rPr>
            <w:fldChar w:fldCharType="begin"/>
          </w:r>
          <w:r>
            <w:rPr>
              <w:rFonts w:hint="default" w:ascii="Times New Roman" w:hAnsi="Times New Roman" w:eastAsia="楷体_GB2312" w:cs="Times New Roman"/>
              <w:sz w:val="30"/>
              <w:szCs w:val="30"/>
              <w:lang w:val="en-US" w:eastAsia="zh-CN"/>
            </w:rPr>
            <w:instrText xml:space="preserve"> PAGEREF _Toc20817 \h </w:instrText>
          </w:r>
          <w:r>
            <w:rPr>
              <w:rFonts w:hint="default" w:ascii="Times New Roman" w:hAnsi="Times New Roman" w:eastAsia="楷体_GB2312" w:cs="Times New Roman"/>
              <w:sz w:val="30"/>
              <w:szCs w:val="30"/>
              <w:lang w:val="en-US" w:eastAsia="zh-CN"/>
            </w:rPr>
            <w:fldChar w:fldCharType="separate"/>
          </w:r>
          <w:r>
            <w:rPr>
              <w:rFonts w:hint="default" w:ascii="Times New Roman" w:hAnsi="Times New Roman" w:eastAsia="楷体_GB2312" w:cs="Times New Roman"/>
              <w:sz w:val="30"/>
              <w:szCs w:val="30"/>
              <w:lang w:val="en-US" w:eastAsia="zh-CN"/>
            </w:rPr>
            <w:t>42</w:t>
          </w:r>
          <w:r>
            <w:rPr>
              <w:rFonts w:hint="default" w:ascii="Times New Roman" w:hAnsi="Times New Roman" w:eastAsia="楷体_GB2312" w:cs="Times New Roman"/>
              <w:sz w:val="30"/>
              <w:szCs w:val="30"/>
              <w:lang w:val="en-US" w:eastAsia="zh-CN"/>
            </w:rPr>
            <w:fldChar w:fldCharType="end"/>
          </w:r>
          <w:r>
            <w:rPr>
              <w:rFonts w:hint="default" w:ascii="Times New Roman" w:hAnsi="Times New Roman" w:eastAsia="楷体_GB2312" w:cs="Times New Roman"/>
              <w:sz w:val="30"/>
              <w:szCs w:val="30"/>
              <w:lang w:val="en-US" w:eastAsia="zh-CN"/>
            </w:rPr>
            <w:fldChar w:fldCharType="end"/>
          </w:r>
        </w:p>
        <w:p>
          <w:pPr>
            <w:rPr>
              <w:rFonts w:hint="default" w:ascii="Times New Roman" w:hAnsi="Times New Roman" w:cs="Times New Roman"/>
              <w:lang w:val="en-US"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lang w:val="en-US" w:eastAsia="zh-CN"/>
            </w:rPr>
            <w:fldChar w:fldCharType="end"/>
          </w:r>
        </w:p>
      </w:sdtContent>
    </w:sdt>
    <w:p>
      <w:pPr>
        <w:pStyle w:val="3"/>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lang w:val="en-US" w:eastAsia="zh-CN"/>
        </w:rPr>
      </w:pPr>
      <w:bookmarkStart w:id="3" w:name="_Toc12212"/>
      <w:r>
        <w:rPr>
          <w:rFonts w:hint="default" w:cs="Times New Roman"/>
          <w:lang w:val="en-US" w:eastAsia="zh-CN"/>
        </w:rPr>
        <w:t>前  言</w:t>
      </w:r>
      <w:bookmarkEnd w:id="3"/>
    </w:p>
    <w:p>
      <w:pPr>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22"/>
          <w:lang w:val="en-US" w:eastAsia="zh-CN" w:bidi="ar-SA"/>
        </w:rPr>
      </w:pPr>
      <w:r>
        <w:rPr>
          <w:rFonts w:hint="default" w:ascii="Times New Roman" w:hAnsi="Times New Roman" w:eastAsia="仿宋_GB2312" w:cs="Times New Roman"/>
          <w:b w:val="0"/>
          <w:bCs w:val="0"/>
          <w:kern w:val="2"/>
          <w:sz w:val="32"/>
          <w:szCs w:val="22"/>
          <w:lang w:val="en-US" w:eastAsia="zh-CN" w:bidi="ar-SA"/>
        </w:rPr>
        <w:t>物流业是为保证社会生产和社会生活供给，将运输、储存、装卸、搬运、包装、流通加工、配送、信息处理等基本功能根据实际需要实施有机结合的活动集合，是支撑国民经济发展的基础性、战略性、先导性产业</w:t>
      </w:r>
      <w:r>
        <w:rPr>
          <w:rFonts w:hint="default" w:ascii="Times New Roman" w:hAnsi="Times New Roman" w:cs="Times New Roman"/>
          <w:b w:val="0"/>
          <w:bCs w:val="0"/>
          <w:kern w:val="2"/>
          <w:sz w:val="32"/>
          <w:szCs w:val="22"/>
          <w:lang w:val="en-US" w:eastAsia="zh-CN" w:bidi="ar-SA"/>
        </w:rPr>
        <w:t>，</w:t>
      </w:r>
      <w:r>
        <w:rPr>
          <w:rFonts w:hint="default" w:ascii="Times New Roman" w:hAnsi="Times New Roman" w:eastAsia="仿宋_GB2312" w:cs="Times New Roman"/>
          <w:b w:val="0"/>
          <w:bCs w:val="0"/>
          <w:kern w:val="2"/>
          <w:sz w:val="32"/>
          <w:szCs w:val="22"/>
          <w:lang w:val="en-US" w:eastAsia="zh-CN" w:bidi="ar-SA"/>
        </w:rPr>
        <w:t>加快物流业发展</w:t>
      </w:r>
      <w:r>
        <w:rPr>
          <w:rFonts w:hint="default" w:ascii="Times New Roman" w:hAnsi="Times New Roman" w:cs="Times New Roman"/>
          <w:b w:val="0"/>
          <w:bCs w:val="0"/>
          <w:kern w:val="2"/>
          <w:sz w:val="32"/>
          <w:szCs w:val="22"/>
          <w:lang w:val="en-US" w:eastAsia="zh-CN" w:bidi="ar-SA"/>
        </w:rPr>
        <w:t>对推动区域</w:t>
      </w:r>
      <w:r>
        <w:rPr>
          <w:rFonts w:hint="default" w:ascii="Times New Roman" w:hAnsi="Times New Roman" w:eastAsia="仿宋_GB2312" w:cs="Times New Roman"/>
          <w:b w:val="0"/>
          <w:bCs w:val="0"/>
          <w:kern w:val="2"/>
          <w:sz w:val="32"/>
          <w:szCs w:val="22"/>
          <w:lang w:val="en-US" w:eastAsia="zh-CN" w:bidi="ar-SA"/>
        </w:rPr>
        <w:t>经济结构调整、增强产业发展活力、</w:t>
      </w:r>
      <w:r>
        <w:rPr>
          <w:rFonts w:hint="default" w:ascii="Times New Roman" w:hAnsi="Times New Roman" w:cs="Times New Roman"/>
          <w:b w:val="0"/>
          <w:bCs w:val="0"/>
          <w:kern w:val="2"/>
          <w:sz w:val="32"/>
          <w:szCs w:val="22"/>
          <w:lang w:val="en-US" w:eastAsia="zh-CN" w:bidi="ar-SA"/>
        </w:rPr>
        <w:t>优化城市投资环境具有重要意义。萧县区位交通优势突出、产业物流市场需求较大、物流发展前景广阔，为适应经济新常态，贯彻国家、省、市关于物流业发展相关部署，</w:t>
      </w:r>
      <w:r>
        <w:rPr>
          <w:rFonts w:hint="default" w:ascii="Times New Roman" w:hAnsi="Times New Roman" w:eastAsia="仿宋_GB2312" w:cs="Times New Roman"/>
          <w:b w:val="0"/>
          <w:bCs w:val="0"/>
          <w:kern w:val="2"/>
          <w:sz w:val="32"/>
          <w:szCs w:val="22"/>
          <w:lang w:val="en-US" w:eastAsia="zh-CN" w:bidi="ar-SA"/>
        </w:rPr>
        <w:t>根据《安徽省“十四五”现代物流业发展规划》《安徽省物流降本增效实施方案》《宿州市物流业发展中长期发展规划（2021-2030年）》《萧县国民经济和社会发展第十四个五年规划和二〇三五年远景目标纲要》，结合萧县</w:t>
      </w:r>
      <w:r>
        <w:rPr>
          <w:rFonts w:hint="default" w:ascii="Times New Roman" w:hAnsi="Times New Roman" w:cs="Times New Roman"/>
          <w:b w:val="0"/>
          <w:bCs w:val="0"/>
          <w:kern w:val="2"/>
          <w:sz w:val="32"/>
          <w:szCs w:val="22"/>
          <w:lang w:val="en-US" w:eastAsia="zh-CN" w:bidi="ar-SA"/>
        </w:rPr>
        <w:t>物流发展现状及特点，</w:t>
      </w:r>
      <w:r>
        <w:rPr>
          <w:rFonts w:hint="default" w:ascii="Times New Roman" w:hAnsi="Times New Roman" w:eastAsia="仿宋_GB2312" w:cs="Times New Roman"/>
          <w:b w:val="0"/>
          <w:bCs w:val="0"/>
          <w:kern w:val="2"/>
          <w:sz w:val="32"/>
          <w:szCs w:val="22"/>
          <w:lang w:val="en-US" w:eastAsia="zh-CN" w:bidi="ar-SA"/>
        </w:rPr>
        <w:t>编制本规划</w:t>
      </w:r>
      <w:r>
        <w:rPr>
          <w:rFonts w:hint="default" w:ascii="Times New Roman" w:hAnsi="Times New Roman" w:cs="Times New Roman"/>
          <w:b w:val="0"/>
          <w:bCs w:val="0"/>
          <w:kern w:val="2"/>
          <w:sz w:val="32"/>
          <w:szCs w:val="22"/>
          <w:lang w:val="en-US" w:eastAsia="zh-CN" w:bidi="ar-SA"/>
        </w:rPr>
        <w:t>，作为萧县未来物流业发展战略性、指导性文件</w:t>
      </w:r>
      <w:r>
        <w:rPr>
          <w:rFonts w:hint="default" w:ascii="Times New Roman" w:hAnsi="Times New Roman" w:eastAsia="仿宋_GB2312" w:cs="Times New Roman"/>
          <w:b w:val="0"/>
          <w:bCs w:val="0"/>
          <w:kern w:val="2"/>
          <w:sz w:val="32"/>
          <w:szCs w:val="22"/>
          <w:lang w:val="en-US" w:eastAsia="zh-CN" w:bidi="ar-SA"/>
        </w:rPr>
        <w:t>。</w:t>
      </w:r>
    </w:p>
    <w:p>
      <w:pPr>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22"/>
          <w:lang w:val="en-US" w:eastAsia="zh-CN" w:bidi="ar-SA"/>
        </w:rPr>
      </w:pPr>
      <w:r>
        <w:rPr>
          <w:rFonts w:hint="default" w:ascii="Times New Roman" w:hAnsi="Times New Roman" w:eastAsia="仿宋_GB2312" w:cs="Times New Roman"/>
          <w:b w:val="0"/>
          <w:bCs w:val="0"/>
          <w:kern w:val="2"/>
          <w:sz w:val="32"/>
          <w:szCs w:val="22"/>
          <w:lang w:val="en-US" w:eastAsia="zh-CN" w:bidi="ar-SA"/>
        </w:rPr>
        <w:t>规划范围为</w:t>
      </w:r>
      <w:r>
        <w:rPr>
          <w:rFonts w:hint="default" w:ascii="Times New Roman" w:hAnsi="Times New Roman" w:cs="Times New Roman"/>
          <w:b w:val="0"/>
          <w:bCs w:val="0"/>
          <w:kern w:val="2"/>
          <w:sz w:val="32"/>
          <w:szCs w:val="22"/>
          <w:lang w:val="en-US" w:eastAsia="zh-CN" w:bidi="ar-SA"/>
        </w:rPr>
        <w:t>萧县</w:t>
      </w:r>
      <w:r>
        <w:rPr>
          <w:rFonts w:hint="default" w:ascii="Times New Roman" w:hAnsi="Times New Roman" w:eastAsia="仿宋_GB2312" w:cs="Times New Roman"/>
          <w:b w:val="0"/>
          <w:bCs w:val="0"/>
          <w:kern w:val="2"/>
          <w:sz w:val="32"/>
          <w:szCs w:val="22"/>
          <w:lang w:val="en-US" w:eastAsia="zh-CN" w:bidi="ar-SA"/>
        </w:rPr>
        <w:t>全县域，即</w:t>
      </w:r>
      <w:r>
        <w:rPr>
          <w:rFonts w:hint="default" w:ascii="Times New Roman" w:hAnsi="Times New Roman" w:cs="Times New Roman"/>
          <w:b w:val="0"/>
          <w:bCs w:val="0"/>
          <w:kern w:val="2"/>
          <w:sz w:val="32"/>
          <w:szCs w:val="22"/>
          <w:lang w:val="en-US" w:eastAsia="zh-CN" w:bidi="ar-SA"/>
        </w:rPr>
        <w:t>萧</w:t>
      </w:r>
      <w:r>
        <w:rPr>
          <w:rFonts w:hint="default" w:ascii="Times New Roman" w:hAnsi="Times New Roman" w:eastAsia="仿宋_GB2312" w:cs="Times New Roman"/>
          <w:b w:val="0"/>
          <w:bCs w:val="0"/>
          <w:kern w:val="2"/>
          <w:sz w:val="32"/>
          <w:szCs w:val="22"/>
          <w:lang w:val="en-US" w:eastAsia="zh-CN" w:bidi="ar-SA"/>
        </w:rPr>
        <w:t>县行政区划范围，包括下辖乡镇</w:t>
      </w:r>
      <w:r>
        <w:rPr>
          <w:rFonts w:hint="default" w:ascii="Times New Roman" w:hAnsi="Times New Roman" w:cs="Times New Roman"/>
          <w:b w:val="0"/>
          <w:bCs w:val="0"/>
          <w:kern w:val="2"/>
          <w:sz w:val="32"/>
          <w:szCs w:val="22"/>
          <w:lang w:val="en-US" w:eastAsia="zh-CN" w:bidi="ar-SA"/>
        </w:rPr>
        <w:t>、街道</w:t>
      </w:r>
      <w:r>
        <w:rPr>
          <w:rFonts w:hint="default" w:ascii="Times New Roman" w:hAnsi="Times New Roman" w:eastAsia="仿宋_GB2312" w:cs="Times New Roman"/>
          <w:b w:val="0"/>
          <w:bCs w:val="0"/>
          <w:kern w:val="2"/>
          <w:sz w:val="32"/>
          <w:szCs w:val="22"/>
          <w:lang w:val="en-US" w:eastAsia="zh-CN" w:bidi="ar-SA"/>
        </w:rPr>
        <w:t>和经济开发区。</w:t>
      </w:r>
    </w:p>
    <w:p>
      <w:pPr>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仿宋_GB2312" w:cs="Times New Roman"/>
          <w:b w:val="0"/>
          <w:bCs w:val="0"/>
          <w:kern w:val="2"/>
          <w:sz w:val="32"/>
          <w:szCs w:val="22"/>
          <w:lang w:val="en-US" w:eastAsia="zh-CN" w:bidi="ar-SA"/>
        </w:rPr>
      </w:pPr>
      <w:r>
        <w:rPr>
          <w:rFonts w:hint="default" w:ascii="Times New Roman" w:hAnsi="Times New Roman" w:eastAsia="仿宋_GB2312" w:cs="Times New Roman"/>
          <w:b w:val="0"/>
          <w:bCs w:val="0"/>
          <w:kern w:val="2"/>
          <w:sz w:val="32"/>
          <w:szCs w:val="22"/>
          <w:lang w:val="en-US" w:eastAsia="zh-CN" w:bidi="ar-SA"/>
        </w:rPr>
        <w:t>规划期限为2021-2030年，分两个时期</w:t>
      </w:r>
      <w:r>
        <w:rPr>
          <w:rFonts w:hint="default" w:ascii="Times New Roman" w:hAnsi="Times New Roman" w:cs="Times New Roman"/>
          <w:b w:val="0"/>
          <w:bCs w:val="0"/>
          <w:kern w:val="2"/>
          <w:sz w:val="32"/>
          <w:szCs w:val="22"/>
          <w:lang w:val="en-US" w:eastAsia="zh-CN" w:bidi="ar-SA"/>
        </w:rPr>
        <w:t>，</w:t>
      </w:r>
      <w:r>
        <w:rPr>
          <w:rFonts w:hint="default" w:ascii="Times New Roman" w:hAnsi="Times New Roman" w:eastAsia="仿宋_GB2312" w:cs="Times New Roman"/>
          <w:b w:val="0"/>
          <w:bCs w:val="0"/>
          <w:kern w:val="2"/>
          <w:sz w:val="32"/>
          <w:szCs w:val="22"/>
          <w:lang w:val="en-US" w:eastAsia="zh-CN" w:bidi="ar-SA"/>
        </w:rPr>
        <w:t>近中期为2021-2025年，中长期为2025-2030年。</w:t>
      </w:r>
    </w:p>
    <w:p>
      <w:pPr>
        <w:pStyle w:val="2"/>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default" w:ascii="Times New Roman" w:hAnsi="Times New Roman" w:cs="Times New Roman"/>
          <w:lang w:val="en-US" w:eastAsia="zh-CN"/>
        </w:rPr>
      </w:pPr>
    </w:p>
    <w:p>
      <w:pPr>
        <w:pStyle w:val="2"/>
        <w:ind w:left="0" w:leftChars="0" w:firstLine="0" w:firstLineChars="0"/>
        <w:rPr>
          <w:rFonts w:ascii="Times New Roman" w:hAnsi="Times New Roman" w:eastAsia="宋体" w:cs="Times New Roman"/>
          <w:sz w:val="24"/>
          <w:szCs w:val="24"/>
        </w:rPr>
      </w:pPr>
    </w:p>
    <w:p>
      <w:pPr>
        <w:pStyle w:val="3"/>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sectPr>
          <w:footerReference r:id="rId6" w:type="default"/>
          <w:pgSz w:w="11906" w:h="16838"/>
          <w:pgMar w:top="1440" w:right="1800" w:bottom="1440" w:left="1800" w:header="851" w:footer="992" w:gutter="0"/>
          <w:pgNumType w:start="1"/>
          <w:cols w:space="425" w:num="1"/>
          <w:docGrid w:type="lines" w:linePitch="312" w:charSpace="0"/>
        </w:sectPr>
      </w:pPr>
      <w:bookmarkStart w:id="4" w:name="_Toc31603"/>
    </w:p>
    <w:p>
      <w:pPr>
        <w:pStyle w:val="3"/>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一、</w:t>
      </w:r>
      <w:r>
        <w:rPr>
          <w:rFonts w:hint="default" w:ascii="Times New Roman" w:hAnsi="Times New Roman" w:cs="Times New Roman"/>
          <w:lang w:val="en-US" w:eastAsia="zh-CN"/>
        </w:rPr>
        <w:t>发展</w:t>
      </w:r>
      <w:r>
        <w:rPr>
          <w:rFonts w:hint="default" w:cs="Times New Roman"/>
          <w:lang w:val="en-US" w:eastAsia="zh-CN"/>
        </w:rPr>
        <w:t>背景</w:t>
      </w:r>
      <w:bookmarkEnd w:id="4"/>
    </w:p>
    <w:p>
      <w:pPr>
        <w:pStyle w:val="4"/>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bookmarkStart w:id="5" w:name="_Toc26932"/>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lang w:val="en-US" w:eastAsia="zh-CN"/>
        </w:rPr>
        <w:t>发展</w:t>
      </w:r>
      <w:r>
        <w:rPr>
          <w:rFonts w:hint="default" w:cs="Times New Roman"/>
          <w:lang w:val="en-US" w:eastAsia="zh-CN"/>
        </w:rPr>
        <w:t>现状</w:t>
      </w:r>
      <w:bookmarkEnd w:id="5"/>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物流产业规模持续增长。</w:t>
      </w:r>
      <w:r>
        <w:rPr>
          <w:rFonts w:hint="default" w:ascii="Times New Roman" w:hAnsi="Times New Roman" w:cs="Times New Roman"/>
          <w:b w:val="0"/>
          <w:bCs w:val="0"/>
          <w:lang w:val="en-US" w:eastAsia="zh-CN"/>
        </w:rPr>
        <w:t>2021年全县交通运输、仓储和邮政业增加值为18.8亿元，同比增长6.8</w:t>
      </w:r>
      <w:r>
        <w:rPr>
          <w:rFonts w:hint="default" w:ascii="Times New Roman" w:hAnsi="Times New Roman" w:cs="Times New Roman"/>
          <w:b w:val="0"/>
          <w:bCs w:val="0"/>
          <w:highlight w:val="none"/>
          <w:lang w:val="en-US" w:eastAsia="zh-CN"/>
        </w:rPr>
        <w:t>%；货运周转量93.7亿吨公里；公路货物运输量达5416万吨。2021</w:t>
      </w:r>
      <w:r>
        <w:rPr>
          <w:rFonts w:hint="default" w:ascii="Times New Roman" w:hAnsi="Times New Roman" w:cs="Times New Roman"/>
          <w:b w:val="0"/>
          <w:bCs w:val="0"/>
          <w:lang w:val="en-US" w:eastAsia="zh-CN"/>
        </w:rPr>
        <w:t>年快递业务量722.18万</w:t>
      </w:r>
      <w:r>
        <w:rPr>
          <w:rFonts w:hint="default" w:ascii="Times New Roman" w:hAnsi="Times New Roman" w:cs="Times New Roman"/>
          <w:b w:val="0"/>
          <w:bCs w:val="0"/>
          <w:color w:val="auto"/>
          <w:lang w:val="en-US" w:eastAsia="zh-CN"/>
        </w:rPr>
        <w:t>件、民营快递包裹1024.32万件，分别增长23.35%、35.94%，全县快递从业人员达3000余人。</w:t>
      </w:r>
    </w:p>
    <w:p>
      <w:pPr>
        <w:pageBreakBefore w:val="0"/>
        <w:widowControl w:val="0"/>
        <w:kinsoku/>
        <w:wordWrap/>
        <w:overflowPunct/>
        <w:topLinePunct w:val="0"/>
        <w:autoSpaceDE/>
        <w:autoSpaceDN/>
        <w:bidi w:val="0"/>
        <w:adjustRightInd/>
        <w:snapToGrid/>
        <w:textAlignment w:val="auto"/>
        <w:rPr>
          <w:rStyle w:val="18"/>
          <w:rFonts w:hint="default" w:cs="Times New Roman"/>
          <w:highlight w:val="none"/>
          <w:lang w:val="en-US" w:eastAsia="zh-CN"/>
        </w:rPr>
      </w:pPr>
      <w:r>
        <w:rPr>
          <w:rFonts w:hint="default" w:ascii="Times New Roman" w:hAnsi="Times New Roman" w:cs="Times New Roman"/>
          <w:b/>
          <w:bCs/>
          <w:lang w:val="en-US" w:eastAsia="zh-CN"/>
        </w:rPr>
        <w:t>物流服务能力逐步提升。</w:t>
      </w:r>
      <w:r>
        <w:rPr>
          <w:rFonts w:hint="default" w:ascii="Times New Roman" w:hAnsi="Times New Roman" w:cs="Times New Roman"/>
          <w:b w:val="0"/>
          <w:bCs w:val="0"/>
          <w:lang w:val="en-US" w:eastAsia="zh-CN"/>
        </w:rPr>
        <w:t>截</w:t>
      </w:r>
      <w:r>
        <w:rPr>
          <w:rStyle w:val="18"/>
          <w:rFonts w:hint="default" w:cs="Times New Roman"/>
          <w:lang w:val="en-US" w:eastAsia="zh-CN"/>
        </w:rPr>
        <w:t>至2021年末，萧县公路总里程达7189.383公里，其中一级公路159.57公里、二级公路234.31公里，覆盖县域全部乡镇节点、通达周边所有城市，</w:t>
      </w:r>
      <w:r>
        <w:rPr>
          <w:rFonts w:hint="default" w:ascii="Times New Roman" w:hAnsi="Times New Roman" w:cs="Times New Roman"/>
          <w:b w:val="0"/>
          <w:bCs w:val="0"/>
          <w:lang w:val="en-US" w:eastAsia="zh-CN"/>
        </w:rPr>
        <w:t>随着重大交</w:t>
      </w:r>
      <w:r>
        <w:rPr>
          <w:rStyle w:val="18"/>
          <w:rFonts w:hint="default" w:cs="Times New Roman"/>
          <w:lang w:val="en-US" w:eastAsia="zh-CN"/>
        </w:rPr>
        <w:t>通网络不断</w:t>
      </w:r>
      <w:r>
        <w:rPr>
          <w:rStyle w:val="18"/>
          <w:rFonts w:hint="default" w:cs="Times New Roman"/>
          <w:highlight w:val="none"/>
          <w:lang w:val="en-US" w:eastAsia="zh-CN"/>
        </w:rPr>
        <w:t>完</w:t>
      </w:r>
      <w:r>
        <w:rPr>
          <w:rStyle w:val="18"/>
          <w:rFonts w:hint="default" w:cs="Times New Roman"/>
          <w:color w:val="auto"/>
          <w:highlight w:val="none"/>
          <w:lang w:val="en-US" w:eastAsia="zh-CN"/>
        </w:rPr>
        <w:t>善，萧县通江达海、连东贯西的枢纽地位更加突出。</w:t>
      </w:r>
      <w:r>
        <w:rPr>
          <w:rStyle w:val="18"/>
          <w:rFonts w:hint="default" w:cs="Times New Roman"/>
          <w:color w:val="auto"/>
          <w:lang w:val="en-US" w:eastAsia="zh-CN"/>
        </w:rPr>
        <w:t>现有物流企业61家、物流中心2个，云慧达仓储物流园项目（一期）、中农联萧县农产品冷链物流项目开工建设</w:t>
      </w:r>
      <w:r>
        <w:rPr>
          <w:rStyle w:val="18"/>
          <w:rFonts w:hint="default" w:cs="Times New Roman"/>
          <w:color w:val="auto"/>
          <w:highlight w:val="none"/>
          <w:lang w:val="en-US" w:eastAsia="zh-CN"/>
        </w:rPr>
        <w:t>，物流园区集聚效应初步显现。</w:t>
      </w:r>
    </w:p>
    <w:p>
      <w:pPr>
        <w:pageBreakBefore w:val="0"/>
        <w:widowControl w:val="0"/>
        <w:kinsoku/>
        <w:wordWrap/>
        <w:overflowPunct/>
        <w:topLinePunct w:val="0"/>
        <w:autoSpaceDE/>
        <w:autoSpaceDN/>
        <w:bidi w:val="0"/>
        <w:adjustRightInd/>
        <w:snapToGrid/>
        <w:textAlignment w:val="auto"/>
        <w:rPr>
          <w:rStyle w:val="18"/>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城乡物流配送体系基本形成。</w:t>
      </w:r>
      <w:r>
        <w:rPr>
          <w:rStyle w:val="18"/>
          <w:rFonts w:hint="default" w:cs="Times New Roman"/>
          <w:lang w:val="en-US" w:eastAsia="zh-CN"/>
        </w:rPr>
        <w:t>2017年8月萧县被评为国家电子商务进农村综合示范县，通过电子商务进农村综合示范项目建设，“快递进村”深入实施，建成村级电商服务和物流配送站254个，实现县、乡、村三级电商服务和物流配送网络全覆盖，</w:t>
      </w:r>
      <w:r>
        <w:rPr>
          <w:rStyle w:val="18"/>
          <w:rFonts w:hint="default" w:ascii="Times New Roman" w:hAnsi="Times New Roman" w:eastAsia="仿宋_GB2312" w:cs="Times New Roman"/>
          <w:lang w:val="en-US" w:eastAsia="zh-CN"/>
        </w:rPr>
        <w:t>从县级物流中心到村级</w:t>
      </w:r>
      <w:r>
        <w:rPr>
          <w:rStyle w:val="18"/>
          <w:rFonts w:hint="default" w:ascii="Times New Roman" w:hAnsi="Times New Roman" w:cs="Times New Roman"/>
          <w:lang w:val="en-US" w:eastAsia="zh-CN"/>
        </w:rPr>
        <w:t>网点</w:t>
      </w:r>
      <w:r>
        <w:rPr>
          <w:rStyle w:val="18"/>
          <w:rFonts w:hint="default" w:ascii="Times New Roman" w:hAnsi="Times New Roman" w:eastAsia="仿宋_GB2312" w:cs="Times New Roman"/>
          <w:lang w:val="en-US" w:eastAsia="zh-CN"/>
        </w:rPr>
        <w:t>配送2天内完成，流通效率极大提高，“工业品下乡、农产品进城”的双向现代流通体系基本形成。</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物流发展环境逐步完善。</w:t>
      </w:r>
      <w:r>
        <w:rPr>
          <w:rFonts w:hint="default" w:ascii="Times New Roman" w:hAnsi="Times New Roman" w:eastAsia="仿宋_GB2312" w:cs="Times New Roman"/>
          <w:b w:val="0"/>
          <w:bCs w:val="0"/>
          <w:lang w:val="en-US" w:eastAsia="zh-CN"/>
        </w:rPr>
        <w:t>近年来，</w:t>
      </w:r>
      <w:r>
        <w:rPr>
          <w:rFonts w:hint="default" w:ascii="Times New Roman" w:hAnsi="Times New Roman" w:cs="Times New Roman"/>
          <w:b w:val="0"/>
          <w:bCs w:val="0"/>
          <w:lang w:val="en-US" w:eastAsia="zh-CN"/>
        </w:rPr>
        <w:t>萧县积极</w:t>
      </w:r>
      <w:r>
        <w:rPr>
          <w:rFonts w:hint="default" w:ascii="Times New Roman" w:hAnsi="Times New Roman" w:eastAsia="仿宋_GB2312" w:cs="Times New Roman"/>
          <w:b w:val="0"/>
          <w:bCs w:val="0"/>
          <w:lang w:val="en-US" w:eastAsia="zh-CN"/>
        </w:rPr>
        <w:t>主动对接“一带一路</w:t>
      </w:r>
      <w:r>
        <w:rPr>
          <w:rFonts w:hint="default"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长三角一体化发展”</w:t>
      </w:r>
      <w:r>
        <w:rPr>
          <w:rFonts w:hint="default" w:ascii="Times New Roman" w:hAnsi="Times New Roman" w:cs="Times New Roman"/>
          <w:b w:val="0"/>
          <w:bCs w:val="0"/>
          <w:lang w:val="en-US" w:eastAsia="zh-CN"/>
        </w:rPr>
        <w:t>等</w:t>
      </w:r>
      <w:r>
        <w:rPr>
          <w:rFonts w:hint="default" w:ascii="Times New Roman" w:hAnsi="Times New Roman" w:eastAsia="仿宋_GB2312" w:cs="Times New Roman"/>
          <w:b w:val="0"/>
          <w:bCs w:val="0"/>
          <w:lang w:val="en-US" w:eastAsia="zh-CN"/>
        </w:rPr>
        <w:t>战略，发挥区位、交通和产业优势，</w:t>
      </w:r>
      <w:r>
        <w:rPr>
          <w:rFonts w:hint="default" w:ascii="Times New Roman" w:hAnsi="Times New Roman" w:cs="Times New Roman"/>
          <w:b w:val="0"/>
          <w:bCs w:val="0"/>
          <w:lang w:val="en-US" w:eastAsia="zh-CN"/>
        </w:rPr>
        <w:t>不断</w:t>
      </w:r>
      <w:r>
        <w:rPr>
          <w:rFonts w:hint="default" w:ascii="Times New Roman" w:hAnsi="Times New Roman" w:eastAsia="仿宋_GB2312" w:cs="Times New Roman"/>
          <w:b w:val="0"/>
          <w:bCs w:val="0"/>
          <w:lang w:val="en-US" w:eastAsia="zh-CN"/>
        </w:rPr>
        <w:t>完善物流业发展</w:t>
      </w:r>
      <w:r>
        <w:rPr>
          <w:rStyle w:val="18"/>
          <w:rFonts w:hint="default" w:cs="Times New Roman"/>
          <w:lang w:val="en-US" w:eastAsia="zh-CN"/>
        </w:rPr>
        <w:t>的相关政策和保障措施，出台《萧县扶持现代商贸服务综合体和现代物流园等三类项目暂行办法》，积极在用地指标保障、财政资金支持、融资渠道等方面予以支持，每年安排100万元专项资金，用于扶持商贸物流发展，加大物流企业税费减免。鼓励专业市场向物流园区集中，有效对接相关企业。持续简化物流企业审批流程，营造物流业发展良好环境。</w:t>
      </w:r>
    </w:p>
    <w:p>
      <w:pPr>
        <w:pStyle w:val="4"/>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bookmarkStart w:id="6" w:name="_Toc26211"/>
      <w:r>
        <w:rPr>
          <w:rFonts w:hint="default" w:ascii="Times New Roman" w:hAnsi="Times New Roman" w:cs="Times New Roman"/>
          <w:lang w:val="en-US" w:eastAsia="zh-CN"/>
        </w:rPr>
        <w:t>（二）</w:t>
      </w:r>
      <w:r>
        <w:rPr>
          <w:rFonts w:hint="default" w:cs="Times New Roman"/>
          <w:lang w:val="en-US" w:eastAsia="zh-CN"/>
        </w:rPr>
        <w:t>基础条件</w:t>
      </w:r>
      <w:bookmarkEnd w:id="6"/>
    </w:p>
    <w:p>
      <w:pPr>
        <w:pStyle w:val="20"/>
        <w:pageBreakBefore w:val="0"/>
        <w:widowControl w:val="0"/>
        <w:kinsoku/>
        <w:wordWrap/>
        <w:overflowPunct/>
        <w:topLinePunct w:val="0"/>
        <w:autoSpaceDE/>
        <w:autoSpaceDN/>
        <w:bidi w:val="0"/>
        <w:adjustRightInd/>
        <w:snapToGrid/>
        <w:textAlignment w:val="auto"/>
        <w:rPr>
          <w:rFonts w:hint="default"/>
          <w:b/>
          <w:bCs/>
          <w:lang w:val="en-US" w:eastAsia="zh-CN"/>
        </w:rPr>
      </w:pPr>
      <w:r>
        <w:rPr>
          <w:rFonts w:hint="default"/>
          <w:b/>
          <w:bCs/>
          <w:lang w:val="en-US" w:eastAsia="zh-CN"/>
        </w:rPr>
        <w:t>区位交通优势明显。</w:t>
      </w:r>
      <w:r>
        <w:rPr>
          <w:rStyle w:val="18"/>
          <w:rFonts w:hint="default"/>
        </w:rPr>
        <w:t>萧县地处安徽北大门，苏鲁豫皖</w:t>
      </w:r>
      <w:r>
        <w:rPr>
          <w:rStyle w:val="18"/>
          <w:rFonts w:hint="default"/>
          <w:lang w:eastAsia="zh-CN"/>
        </w:rPr>
        <w:t>“</w:t>
      </w:r>
      <w:r>
        <w:rPr>
          <w:rStyle w:val="18"/>
          <w:rFonts w:hint="default"/>
        </w:rPr>
        <w:t>四省通衢</w:t>
      </w:r>
      <w:r>
        <w:rPr>
          <w:rStyle w:val="18"/>
          <w:rFonts w:hint="default"/>
          <w:lang w:eastAsia="zh-CN"/>
        </w:rPr>
        <w:t>”</w:t>
      </w:r>
      <w:r>
        <w:rPr>
          <w:rStyle w:val="18"/>
          <w:rFonts w:hint="default"/>
        </w:rPr>
        <w:t>，位于淮海中心、徐州近郊</w:t>
      </w:r>
      <w:r>
        <w:rPr>
          <w:rStyle w:val="18"/>
          <w:rFonts w:hint="default"/>
          <w:lang w:eastAsia="zh-CN"/>
        </w:rPr>
        <w:t>，</w:t>
      </w:r>
      <w:r>
        <w:rPr>
          <w:rStyle w:val="18"/>
          <w:rFonts w:hint="default"/>
          <w:lang w:val="en-US" w:eastAsia="zh-CN"/>
        </w:rPr>
        <w:t>是</w:t>
      </w:r>
      <w:r>
        <w:rPr>
          <w:rStyle w:val="18"/>
          <w:rFonts w:hint="default"/>
          <w:lang w:eastAsia="zh-CN"/>
        </w:rPr>
        <w:t>徐州都市圈副中心城市，是国家实施“一带一路”“中原经济区”等全局性战略和安徽省实施“东向发展”“皖北振兴”等区域性战略的</w:t>
      </w:r>
      <w:r>
        <w:rPr>
          <w:rStyle w:val="18"/>
          <w:rFonts w:hint="default"/>
          <w:lang w:val="en-US" w:eastAsia="zh-CN"/>
        </w:rPr>
        <w:t>重要</w:t>
      </w:r>
      <w:r>
        <w:rPr>
          <w:rStyle w:val="18"/>
          <w:rFonts w:hint="default"/>
          <w:lang w:eastAsia="zh-CN"/>
        </w:rPr>
        <w:t>节点。</w:t>
      </w:r>
      <w:r>
        <w:rPr>
          <w:rStyle w:val="18"/>
          <w:rFonts w:hint="default"/>
          <w:lang w:val="en-US" w:eastAsia="zh-CN"/>
        </w:rPr>
        <w:t>萧县交通四通八达</w:t>
      </w:r>
      <w:r>
        <w:rPr>
          <w:rStyle w:val="18"/>
          <w:rFonts w:hint="default"/>
        </w:rPr>
        <w:t>，郑徐高铁、陇海、徐阜铁路</w:t>
      </w:r>
      <w:r>
        <w:rPr>
          <w:rStyle w:val="18"/>
          <w:rFonts w:hint="default"/>
          <w:lang w:val="en-US" w:eastAsia="zh-CN"/>
        </w:rPr>
        <w:t>穿境而过</w:t>
      </w:r>
      <w:r>
        <w:rPr>
          <w:rStyle w:val="18"/>
          <w:rFonts w:hint="default"/>
        </w:rPr>
        <w:t>，徐淮阜</w:t>
      </w:r>
      <w:r>
        <w:rPr>
          <w:rStyle w:val="18"/>
          <w:rFonts w:hint="default"/>
          <w:lang w:val="en-US" w:eastAsia="zh-CN"/>
        </w:rPr>
        <w:t>高速</w:t>
      </w:r>
      <w:r>
        <w:rPr>
          <w:rStyle w:val="18"/>
          <w:rFonts w:hint="default"/>
        </w:rPr>
        <w:t>开工建设</w:t>
      </w:r>
      <w:r>
        <w:rPr>
          <w:rStyle w:val="18"/>
          <w:rFonts w:hint="default"/>
          <w:lang w:eastAsia="zh-CN"/>
        </w:rPr>
        <w:t>，</w:t>
      </w:r>
      <w:r>
        <w:rPr>
          <w:rStyle w:val="18"/>
          <w:rFonts w:hint="default"/>
        </w:rPr>
        <w:t>连霍、京台</w:t>
      </w:r>
      <w:r>
        <w:rPr>
          <w:rStyle w:val="18"/>
          <w:rFonts w:hint="default"/>
          <w:lang w:eastAsia="zh-CN"/>
        </w:rPr>
        <w:t>、徐砀商高速</w:t>
      </w:r>
      <w:r>
        <w:rPr>
          <w:rStyle w:val="18"/>
          <w:rFonts w:hint="default"/>
          <w:lang w:val="en-US" w:eastAsia="zh-CN"/>
        </w:rPr>
        <w:t>干线纵横交汇</w:t>
      </w:r>
      <w:r>
        <w:rPr>
          <w:rStyle w:val="18"/>
          <w:rFonts w:hint="default"/>
        </w:rPr>
        <w:t>，县境内形成“两纵两横”2个交通枢纽7个出入口的高速路网</w:t>
      </w:r>
      <w:r>
        <w:rPr>
          <w:rStyle w:val="18"/>
          <w:rFonts w:hint="default"/>
          <w:lang w:eastAsia="zh-CN"/>
        </w:rPr>
        <w:t>；</w:t>
      </w:r>
      <w:r>
        <w:rPr>
          <w:rStyle w:val="18"/>
          <w:rFonts w:hint="default"/>
        </w:rPr>
        <w:t>310、311、237三条国道和101、238、302等七条省道与县乡道路交织成网，初步形成了铁路、公路、高铁、高速相结合的综合运输体系</w:t>
      </w:r>
      <w:r>
        <w:rPr>
          <w:rStyle w:val="18"/>
          <w:rFonts w:hint="default"/>
          <w:lang w:eastAsia="zh-CN"/>
        </w:rPr>
        <w:t>；距徐州观音机场</w:t>
      </w:r>
      <w:r>
        <w:rPr>
          <w:rStyle w:val="18"/>
          <w:rFonts w:hint="default"/>
          <w:lang w:val="en-US" w:eastAsia="zh-CN"/>
        </w:rPr>
        <w:t>50</w:t>
      </w:r>
      <w:r>
        <w:rPr>
          <w:rStyle w:val="18"/>
          <w:rFonts w:hint="default"/>
          <w:lang w:eastAsia="zh-CN"/>
        </w:rPr>
        <w:t>公里，距连云港港口2</w:t>
      </w:r>
      <w:r>
        <w:rPr>
          <w:rStyle w:val="18"/>
          <w:rFonts w:hint="default"/>
          <w:lang w:val="en-US" w:eastAsia="zh-CN"/>
        </w:rPr>
        <w:t>00</w:t>
      </w:r>
      <w:r>
        <w:rPr>
          <w:rStyle w:val="18"/>
          <w:rFonts w:hint="default"/>
          <w:lang w:eastAsia="zh-CN"/>
        </w:rPr>
        <w:t>公里，是安徽省离出海口最近的县城。</w:t>
      </w:r>
      <w:r>
        <w:rPr>
          <w:rStyle w:val="18"/>
          <w:rFonts w:hint="default"/>
          <w:lang w:val="en-US" w:eastAsia="zh-CN"/>
        </w:rPr>
        <w:t>得天独厚的区位交通优势为</w:t>
      </w:r>
      <w:r>
        <w:rPr>
          <w:sz w:val="30"/>
          <w:szCs w:val="30"/>
          <w:lang w:eastAsia="en-US"/>
        </w:rPr>
        <w:drawing>
          <wp:anchor distT="0" distB="0" distL="114300" distR="114300" simplePos="0" relativeHeight="251659264" behindDoc="0" locked="0" layoutInCell="1" allowOverlap="1">
            <wp:simplePos x="0" y="0"/>
            <wp:positionH relativeFrom="column">
              <wp:posOffset>85090</wp:posOffset>
            </wp:positionH>
            <wp:positionV relativeFrom="page">
              <wp:posOffset>1755775</wp:posOffset>
            </wp:positionV>
            <wp:extent cx="5039995" cy="4319905"/>
            <wp:effectExtent l="0" t="0" r="8255" b="4445"/>
            <wp:wrapTopAndBottom/>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39995" cy="4319905"/>
                    </a:xfrm>
                    <a:prstGeom prst="rect">
                      <a:avLst/>
                    </a:prstGeom>
                    <a:noFill/>
                    <a:ln>
                      <a:noFill/>
                    </a:ln>
                  </pic:spPr>
                </pic:pic>
              </a:graphicData>
            </a:graphic>
          </wp:anchor>
        </w:drawing>
      </w:r>
      <w:r>
        <w:rPr>
          <w:rStyle w:val="18"/>
          <w:rFonts w:hint="default"/>
          <w:lang w:val="en-US" w:eastAsia="zh-CN"/>
        </w:rPr>
        <w:t>萧县物流业对外开放合作、构建现代物流运输体系奠定物质基础。</w:t>
      </w:r>
    </w:p>
    <w:p>
      <w:pPr>
        <w:bidi w:val="0"/>
        <w:ind w:firstLine="0" w:firstLineChars="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图1 萧县交通区位图</w:t>
      </w:r>
    </w:p>
    <w:p>
      <w:pPr>
        <w:keepNext w:val="0"/>
        <w:keepLines w:val="0"/>
        <w:pageBreakBefore w:val="0"/>
        <w:widowControl w:val="0"/>
        <w:kinsoku/>
        <w:wordWrap/>
        <w:overflowPunct/>
        <w:topLinePunct w:val="0"/>
        <w:autoSpaceDE/>
        <w:autoSpaceDN/>
        <w:bidi w:val="0"/>
        <w:adjustRightInd/>
        <w:snapToGrid/>
        <w:ind w:firstLine="643"/>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lang w:val="en-US" w:eastAsia="zh-CN"/>
        </w:rPr>
        <w:t>社会经济基础良好。</w:t>
      </w:r>
      <w:r>
        <w:rPr>
          <w:rStyle w:val="18"/>
          <w:rFonts w:hint="default" w:cs="Times New Roman"/>
          <w:lang w:val="en-US" w:eastAsia="zh-CN"/>
        </w:rPr>
        <w:t>“十三五”时期萧县经济保持平稳较快增长，主要经济指标增速位居全市前列、与全省平均水平差距不断缩小，呈现“总量扩张、结构优化、效益提升”的发展态势，连续四年跻身全国县域经济投资潜力百强，入选全国高质量发展百强、县域发展潜力百强、中部地区县域经济百强。2021年，地区生产总值417.2亿元，比上年增长8.5%，居全市四县首位；一般公共预算收入23.5亿元，</w:t>
      </w:r>
      <w:r>
        <w:rPr>
          <w:rStyle w:val="18"/>
          <w:rFonts w:hint="default" w:cs="Times New Roman"/>
          <w:highlight w:val="none"/>
          <w:lang w:val="en-US" w:eastAsia="zh-CN"/>
        </w:rPr>
        <w:t>年均增长13%，在全市四县中</w:t>
      </w:r>
      <w:r>
        <w:rPr>
          <w:rStyle w:val="18"/>
          <w:rFonts w:hint="default" w:cs="Times New Roman"/>
          <w:lang w:val="en-US" w:eastAsia="zh-CN"/>
        </w:rPr>
        <w:t>位列第1；全年固定资产投资增长12.6%，居全市第4位；城乡居民人均可支配收入21717元，</w:t>
      </w:r>
      <w:r>
        <w:rPr>
          <w:rStyle w:val="18"/>
          <w:rFonts w:cs="Times New Roman"/>
        </w:rPr>
        <w:t>增长10.1%，高于全市0.2个百分点</w:t>
      </w:r>
      <w:r>
        <w:rPr>
          <w:rStyle w:val="18"/>
          <w:rFonts w:hint="default" w:cs="Times New Roman"/>
          <w:lang w:eastAsia="zh-CN"/>
        </w:rPr>
        <w:t>；</w:t>
      </w:r>
      <w:r>
        <w:rPr>
          <w:rStyle w:val="18"/>
          <w:rFonts w:hint="default" w:cs="Times New Roman"/>
          <w:lang w:val="en-US" w:eastAsia="zh-CN"/>
        </w:rPr>
        <w:t>常住居民人均消费支出14043元，同比增长11.3%；全县金融机构各项存款余额达460.0亿元，同比增长11.1%。随着萧县主城区“北上东进”，城区人口集聚已达20万人，释放大量居民消费物流需求，城市、城际配送市场已初具规模，物流发展前景广阔。</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sz w:val="36"/>
          <w:szCs w:val="24"/>
          <w:lang w:val="en-US" w:eastAsia="zh-CN"/>
        </w:rPr>
      </w:pPr>
      <w:r>
        <w:rPr>
          <w:rFonts w:hint="default" w:ascii="Times New Roman" w:hAnsi="Times New Roman" w:cs="Times New Roman"/>
          <w:b/>
          <w:bCs/>
          <w:sz w:val="28"/>
          <w:szCs w:val="28"/>
          <w:lang w:val="en-US" w:eastAsia="zh-CN"/>
        </w:rPr>
        <w:t>图2 萧县2016年-2021年经济运行概况</w:t>
      </w:r>
      <w:r>
        <w:rPr>
          <w:rFonts w:hint="default" w:ascii="Times New Roman" w:hAnsi="Times New Roman" w:cs="Times New Roman"/>
          <w:b/>
          <w:bCs/>
          <w:sz w:val="24"/>
          <w:szCs w:val="24"/>
          <w:lang w:val="en-US" w:eastAsia="zh-CN"/>
        </w:rPr>
        <w:drawing>
          <wp:anchor distT="0" distB="0" distL="114300" distR="114300" simplePos="0" relativeHeight="251660288" behindDoc="0" locked="0" layoutInCell="1" allowOverlap="1">
            <wp:simplePos x="0" y="0"/>
            <wp:positionH relativeFrom="column">
              <wp:posOffset>77470</wp:posOffset>
            </wp:positionH>
            <wp:positionV relativeFrom="page">
              <wp:posOffset>3443605</wp:posOffset>
            </wp:positionV>
            <wp:extent cx="4922520" cy="3512185"/>
            <wp:effectExtent l="4445" t="4445" r="13335"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autoSpaceDE/>
        <w:autoSpaceDN/>
        <w:bidi w:val="0"/>
        <w:adjustRightInd/>
        <w:snapToGrid/>
        <w:ind w:firstLine="643" w:firstLineChars="200"/>
        <w:jc w:val="both"/>
        <w:textAlignment w:val="auto"/>
        <w:rPr>
          <w:rStyle w:val="18"/>
          <w:rFonts w:hint="default" w:cs="Times New Roman"/>
          <w:lang w:val="en-US" w:eastAsia="zh-CN"/>
        </w:rPr>
      </w:pPr>
      <w:r>
        <w:rPr>
          <w:rFonts w:hint="default" w:ascii="Times New Roman" w:hAnsi="Times New Roman" w:cs="Times New Roman"/>
          <w:b/>
          <w:bCs/>
          <w:lang w:val="en-US" w:eastAsia="zh-CN"/>
        </w:rPr>
        <w:t>产业支撑能力较强。</w:t>
      </w:r>
      <w:r>
        <w:rPr>
          <w:rFonts w:hint="default" w:ascii="Times New Roman" w:hAnsi="Times New Roman" w:cs="Times New Roman"/>
          <w:b w:val="0"/>
          <w:bCs w:val="0"/>
          <w:lang w:val="en-US" w:eastAsia="zh-CN"/>
        </w:rPr>
        <w:t>目前萧县明确实施“工业立县、产业强县”发展战略，落实“以先进制造业为主体，新型城镇化和农业现代化为两翼”发展思路，坚持东向发展，扇形对接徐州，着力打造淮海经济区副中心城市。</w:t>
      </w:r>
      <w:r>
        <w:rPr>
          <w:rStyle w:val="18"/>
          <w:rFonts w:hint="default" w:cs="Times New Roman"/>
          <w:b w:val="0"/>
          <w:bCs w:val="0"/>
          <w:lang w:val="en-US" w:eastAsia="zh-CN"/>
        </w:rPr>
        <w:t>2021</w:t>
      </w:r>
      <w:r>
        <w:rPr>
          <w:rStyle w:val="18"/>
          <w:rFonts w:hint="default" w:cs="Times New Roman"/>
          <w:lang w:val="en-US" w:eastAsia="zh-CN"/>
        </w:rPr>
        <w:t>年三次产业结构调整为17.8:42.1:40.1，97个项目列入省亿元以上重点项目，产业结构不断优化，发展质量稳步提升，位居安徽县域产业竞争力十强第5位。</w:t>
      </w:r>
      <w:r>
        <w:rPr>
          <w:rStyle w:val="18"/>
          <w:rFonts w:hint="default" w:cs="Times New Roman"/>
          <w:b/>
          <w:bCs/>
          <w:highlight w:val="none"/>
          <w:lang w:val="en-US" w:eastAsia="zh-CN"/>
        </w:rPr>
        <w:t>工业强县加速推进，</w:t>
      </w:r>
      <w:r>
        <w:rPr>
          <w:rStyle w:val="18"/>
          <w:rFonts w:hint="default" w:cs="Times New Roman"/>
          <w:highlight w:val="none"/>
          <w:lang w:val="en-US" w:eastAsia="zh-CN"/>
        </w:rPr>
        <w:t>2021年规上工</w:t>
      </w:r>
      <w:r>
        <w:rPr>
          <w:rStyle w:val="18"/>
          <w:rFonts w:hint="default" w:cs="Times New Roman"/>
          <w:lang w:val="en-US" w:eastAsia="zh-CN"/>
        </w:rPr>
        <w:t>业增加值增长7.0%，居全市第3位，</w:t>
      </w:r>
      <w:r>
        <w:rPr>
          <w:rStyle w:val="18"/>
          <w:rFonts w:cs="Times New Roman"/>
        </w:rPr>
        <w:t>高新技术企业</w:t>
      </w:r>
      <w:r>
        <w:rPr>
          <w:rStyle w:val="18"/>
          <w:rFonts w:hint="default" w:cs="Times New Roman"/>
          <w:lang w:val="en-US" w:eastAsia="zh-CN"/>
        </w:rPr>
        <w:t>产值</w:t>
      </w:r>
      <w:r>
        <w:rPr>
          <w:rStyle w:val="18"/>
          <w:rFonts w:cs="Times New Roman"/>
        </w:rPr>
        <w:t>增长15.5%</w:t>
      </w:r>
      <w:r>
        <w:rPr>
          <w:rStyle w:val="18"/>
          <w:rFonts w:hint="default" w:cs="Times New Roman"/>
          <w:lang w:eastAsia="zh-CN"/>
        </w:rPr>
        <w:t>，</w:t>
      </w:r>
      <w:r>
        <w:rPr>
          <w:rStyle w:val="18"/>
          <w:rFonts w:cs="Times New Roman"/>
        </w:rPr>
        <w:t>战新产业产值增长20.6%</w:t>
      </w:r>
      <w:r>
        <w:rPr>
          <w:rStyle w:val="18"/>
          <w:rFonts w:hint="default" w:cs="Times New Roman"/>
          <w:lang w:eastAsia="zh-CN"/>
        </w:rPr>
        <w:t>；</w:t>
      </w:r>
      <w:r>
        <w:rPr>
          <w:rStyle w:val="18"/>
          <w:rFonts w:hint="default" w:cs="Times New Roman"/>
          <w:lang w:val="en-US" w:eastAsia="zh-CN"/>
        </w:rPr>
        <w:t>张江萧县高科技园获批“安徽省际产业合作园区”、省级服务业集聚区，萧县经济开发区获评为“最具投资价值”省级开发区。</w:t>
      </w:r>
      <w:r>
        <w:rPr>
          <w:rStyle w:val="18"/>
          <w:rFonts w:hint="default" w:cs="Times New Roman"/>
          <w:b/>
          <w:bCs/>
          <w:lang w:val="en-US" w:eastAsia="zh-CN"/>
        </w:rPr>
        <w:t>农业大县业绩突出，</w:t>
      </w:r>
      <w:r>
        <w:rPr>
          <w:rStyle w:val="18"/>
          <w:rFonts w:hint="default" w:cs="Times New Roman"/>
          <w:lang w:val="en-US" w:eastAsia="zh-CN"/>
        </w:rPr>
        <w:t>粮食总产实现“十八连丰”，“七彩农业”品牌持续做大做强，建设高标准农田122.88万亩，水果种植面积达到60万亩，年产量超6亿斤；培育市级以上农业产业化重点龙头企业122家，新增“三品一标”产品101个，获评全国主要农作物生产全程机械化示范县。</w:t>
      </w:r>
      <w:r>
        <w:rPr>
          <w:rStyle w:val="18"/>
          <w:rFonts w:hint="default" w:cs="Times New Roman"/>
          <w:b/>
          <w:bCs/>
          <w:lang w:val="en-US" w:eastAsia="zh-CN"/>
        </w:rPr>
        <w:t>现代服务业蓬勃发展，</w:t>
      </w:r>
      <w:r>
        <w:rPr>
          <w:rStyle w:val="18"/>
          <w:rFonts w:hint="default" w:cs="Times New Roman"/>
          <w:lang w:val="en-US" w:eastAsia="zh-CN"/>
        </w:rPr>
        <w:t>2021年服务增加值167.2亿元，增长9.9%；社会消费品零售总额216.6亿元，同比增长14.9%，其中网络销售额50.9亿元，同比增长27.2%；培育网销超1000万元企业2个、超100万元品牌6个；全年进出口总额19693万美元、增长29.7%，实际利用外商直接投资18525万美元、增长20.2%。</w:t>
      </w:r>
      <w:r>
        <w:rPr>
          <w:rStyle w:val="18"/>
          <w:rFonts w:cs="Times New Roman"/>
        </w:rPr>
        <w:t>目前萧县经济仍处于高投入增长期，未来</w:t>
      </w:r>
      <w:r>
        <w:rPr>
          <w:rStyle w:val="18"/>
          <w:rFonts w:hint="default" w:cs="Times New Roman"/>
          <w:lang w:val="en-US" w:eastAsia="zh-CN"/>
        </w:rPr>
        <w:t>产业</w:t>
      </w:r>
      <w:r>
        <w:rPr>
          <w:rStyle w:val="18"/>
          <w:rFonts w:cs="Times New Roman"/>
        </w:rPr>
        <w:t>增长速度将进一步加快</w:t>
      </w:r>
      <w:r>
        <w:rPr>
          <w:rStyle w:val="18"/>
          <w:rFonts w:hint="default" w:cs="Times New Roman"/>
          <w:lang w:eastAsia="zh-CN"/>
        </w:rPr>
        <w:t>、</w:t>
      </w:r>
      <w:r>
        <w:rPr>
          <w:rStyle w:val="18"/>
          <w:rFonts w:hint="default" w:cs="Times New Roman"/>
          <w:lang w:val="en-US" w:eastAsia="zh-CN"/>
        </w:rPr>
        <w:t>物流需求将持续增加，全县物流业</w:t>
      </w:r>
      <w:r>
        <w:rPr>
          <w:rStyle w:val="18"/>
          <w:rFonts w:cs="Times New Roman"/>
        </w:rPr>
        <w:t>具有较大增长潜力</w:t>
      </w:r>
      <w:r>
        <w:rPr>
          <w:rStyle w:val="18"/>
          <w:rFonts w:hint="default" w:cs="Times New Roman"/>
          <w:lang w:eastAsia="zh-CN"/>
        </w:rPr>
        <w:t>。</w:t>
      </w:r>
    </w:p>
    <w:p>
      <w:pPr>
        <w:pStyle w:val="4"/>
        <w:pageBreakBefore w:val="0"/>
        <w:kinsoku/>
        <w:wordWrap/>
        <w:overflowPunct/>
        <w:topLinePunct w:val="0"/>
        <w:autoSpaceDE/>
        <w:autoSpaceDN/>
        <w:bidi w:val="0"/>
        <w:adjustRightInd/>
        <w:snapToGrid/>
        <w:ind w:firstLine="643" w:firstLineChars="200"/>
        <w:jc w:val="both"/>
        <w:textAlignment w:val="auto"/>
        <w:rPr>
          <w:rFonts w:hint="default" w:ascii="Times New Roman" w:hAnsi="Times New Roman" w:cs="Times New Roman"/>
          <w:lang w:val="en-US" w:eastAsia="zh-CN"/>
        </w:rPr>
      </w:pPr>
      <w:bookmarkStart w:id="7" w:name="_Toc12082"/>
      <w:r>
        <w:rPr>
          <w:rFonts w:hint="default" w:cs="Times New Roman"/>
          <w:lang w:val="en-US" w:eastAsia="zh-CN"/>
        </w:rPr>
        <w:t>（三）存在问题</w:t>
      </w:r>
      <w:bookmarkEnd w:id="7"/>
    </w:p>
    <w:p>
      <w:pPr>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萧县物流业近年来不断发展，但与周边其他地区相比仍存在较大差距，主要表现在：</w:t>
      </w:r>
    </w:p>
    <w:p>
      <w:pPr>
        <w:pageBreakBefore w:val="0"/>
        <w:widowControl/>
        <w:kinsoku/>
        <w:wordWrap/>
        <w:overflowPunct/>
        <w:topLinePunct w:val="0"/>
        <w:autoSpaceDE/>
        <w:autoSpaceDN/>
        <w:bidi w:val="0"/>
        <w:adjustRightInd/>
        <w:snapToGrid/>
        <w:ind w:firstLine="643" w:firstLineChars="200"/>
        <w:jc w:val="both"/>
        <w:textAlignment w:val="auto"/>
        <w:rPr>
          <w:rStyle w:val="18"/>
          <w:rFonts w:hint="default"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物流成本偏高</w:t>
      </w:r>
      <w:r>
        <w:rPr>
          <w:rFonts w:hint="default" w:ascii="Times New Roman" w:hAnsi="Times New Roman" w:cs="Times New Roman"/>
          <w:color w:val="000000" w:themeColor="text1"/>
          <w:highlight w:val="none"/>
          <w:lang w:val="en-US" w:eastAsia="zh-CN"/>
          <w14:textFill>
            <w14:solidFill>
              <w14:schemeClr w14:val="tx1"/>
            </w14:solidFill>
          </w14:textFill>
        </w:rPr>
        <w:t>。与徐州、蚌埠、临沂等周边物流业发达地区相比，萧县“四省通衢”综合交通优势未能充分转化为物流功能优势、开放优势和经济贸易优势。运输结构不尽合理，新型建材、新材</w:t>
      </w:r>
      <w:r>
        <w:rPr>
          <w:rStyle w:val="18"/>
          <w:rFonts w:hint="default" w:cs="Times New Roman"/>
          <w:color w:val="000000" w:themeColor="text1"/>
          <w:highlight w:val="none"/>
          <w:lang w:val="en-US" w:eastAsia="zh-CN"/>
          <w14:textFill>
            <w14:solidFill>
              <w14:schemeClr w14:val="tx1"/>
            </w14:solidFill>
          </w14:textFill>
        </w:rPr>
        <w:t>料等大宗货物以公路运输为主，铁路和水运占比较少，导致物流成本偏高。物流设施不配套、信息不通畅、货物到达量和发送量不均衡、乡村货车空载率较高及用工和能耗等经营成本持续上升已成为萧县物流业发展主要瓶颈。</w:t>
      </w:r>
    </w:p>
    <w:p>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物流基础设施薄弱</w:t>
      </w:r>
      <w:r>
        <w:rPr>
          <w:rFonts w:hint="default" w:ascii="Times New Roman" w:hAnsi="Times New Roman" w:cs="Times New Roman"/>
          <w:lang w:val="en-US" w:eastAsia="zh-CN"/>
        </w:rPr>
        <w:t>。</w:t>
      </w:r>
      <w:r>
        <w:rPr>
          <w:rFonts w:hint="default" w:ascii="Times New Roman" w:hAnsi="Times New Roman" w:cs="Times New Roman"/>
          <w:color w:val="000000" w:themeColor="text1"/>
          <w:highlight w:val="none"/>
          <w:lang w:val="en-US" w:eastAsia="zh-CN"/>
          <w14:textFill>
            <w14:solidFill>
              <w14:schemeClr w14:val="tx1"/>
            </w14:solidFill>
          </w14:textFill>
        </w:rPr>
        <w:t>铁路基础设施建设有待提升，</w:t>
      </w:r>
      <w:r>
        <w:rPr>
          <w:rFonts w:hint="default" w:ascii="Times New Roman" w:hAnsi="Times New Roman" w:cs="Times New Roman"/>
          <w:lang w:val="en-US" w:eastAsia="zh-CN"/>
        </w:rPr>
        <w:t>快递物流分拨中心、物流仓储等基础设施建设不足，货运场站建设相对落后，大型物流车辆难以作业，物流运输受限。现代物流装备应用水平低，大数据、云计算、物联网、区块链、人工智能等先进技术较少应用。多式联运水平不高，多种运输方式之间组织衔接和转运不畅通，物流通道作用发挥不明显。</w:t>
      </w:r>
    </w:p>
    <w:p>
      <w:pPr>
        <w:pageBreakBefore w:val="0"/>
        <w:widowControl/>
        <w:kinsoku/>
        <w:wordWrap/>
        <w:overflowPunct/>
        <w:topLinePunct w:val="0"/>
        <w:autoSpaceDE/>
        <w:autoSpaceDN/>
        <w:bidi w:val="0"/>
        <w:adjustRightInd/>
        <w:snapToGrid/>
        <w:ind w:firstLine="643" w:firstLineChars="20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企业主体实力不强。</w:t>
      </w:r>
      <w:r>
        <w:rPr>
          <w:rStyle w:val="18"/>
          <w:rFonts w:hint="default" w:cs="Times New Roman"/>
          <w:lang w:val="en-US" w:eastAsia="zh-CN"/>
        </w:rPr>
        <w:t>现有物流企业数量少、规模小、分布散、服务功能单一、组织化程度低、横向联合薄弱、物流管理手段落后，整体呈现“小散弱”特征。品牌企业占比小，全县仅</w:t>
      </w:r>
      <w:r>
        <w:rPr>
          <w:rStyle w:val="18"/>
          <w:rFonts w:hint="default" w:cs="Times New Roman"/>
          <w:color w:val="000000" w:themeColor="text1"/>
          <w:lang w:val="en-US" w:eastAsia="zh-CN"/>
          <w14:textFill>
            <w14:solidFill>
              <w14:schemeClr w14:val="tx1"/>
            </w14:solidFill>
          </w14:textFill>
        </w:rPr>
        <w:t>2家A级物流企业，</w:t>
      </w:r>
      <w:r>
        <w:rPr>
          <w:rStyle w:val="18"/>
          <w:rFonts w:hint="default" w:cs="Times New Roman"/>
          <w:lang w:val="en-US" w:eastAsia="zh-CN"/>
        </w:rPr>
        <w:t>以传统粗放式运营模式为主，</w:t>
      </w:r>
      <w:r>
        <w:rPr>
          <w:rStyle w:val="18"/>
          <w:rFonts w:hint="default" w:cs="Times New Roman"/>
          <w:color w:val="000000" w:themeColor="text1"/>
          <w:lang w:val="en-US" w:eastAsia="zh-CN"/>
          <w14:textFill>
            <w14:solidFill>
              <w14:schemeClr w14:val="tx1"/>
            </w14:solidFill>
          </w14:textFill>
        </w:rPr>
        <w:t>缺乏具备供应链整合和平台组织能力的“链主型”企业，本土</w:t>
      </w:r>
      <w:r>
        <w:rPr>
          <w:rStyle w:val="18"/>
          <w:rFonts w:hint="default" w:cs="Times New Roman"/>
          <w:lang w:val="en-US" w:eastAsia="zh-CN"/>
        </w:rPr>
        <w:t>物流企业亟待整合提升。</w:t>
      </w:r>
    </w:p>
    <w:p>
      <w:pPr>
        <w:pageBreakBefore w:val="0"/>
        <w:kinsoku/>
        <w:wordWrap/>
        <w:overflowPunct/>
        <w:topLinePunct w:val="0"/>
        <w:autoSpaceDE/>
        <w:autoSpaceDN/>
        <w:bidi w:val="0"/>
        <w:adjustRightInd/>
        <w:snapToGrid/>
        <w:ind w:firstLine="643" w:firstLineChars="20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平台载体创建不优。</w:t>
      </w:r>
      <w:r>
        <w:rPr>
          <w:rFonts w:hint="default" w:ascii="Times New Roman" w:hAnsi="Times New Roman" w:cs="Times New Roman"/>
          <w:b w:val="0"/>
          <w:bCs w:val="0"/>
          <w:lang w:val="en-US" w:eastAsia="zh-CN"/>
        </w:rPr>
        <w:t>现有3个小规模物流中心，尚未形成集聚效应，缺少专业化大型物流园区，难以满足县域内生产生活物流需求。物流大数据平台建设滞后，物流信息共享、互联能力较差，物流企业与市场需求难以精准对接，一定程度上影响物流运输效率，制约现代物流功能的有效发挥。</w:t>
      </w:r>
    </w:p>
    <w:p>
      <w:pPr>
        <w:pageBreakBefore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_GB2312" w:cs="Times New Roman"/>
          <w:b/>
          <w:bCs/>
          <w:kern w:val="2"/>
          <w:szCs w:val="22"/>
          <w:lang w:val="en-US" w:eastAsia="zh-CN"/>
        </w:rPr>
      </w:pPr>
      <w:r>
        <w:rPr>
          <w:rFonts w:hint="default" w:ascii="Times New Roman" w:hAnsi="Times New Roman" w:cs="Times New Roman"/>
          <w:b/>
          <w:bCs/>
          <w:kern w:val="2"/>
          <w:szCs w:val="22"/>
          <w:lang w:val="en-US" w:eastAsia="zh-CN"/>
        </w:rPr>
        <w:t>新业态新模式发展不足。</w:t>
      </w:r>
      <w:r>
        <w:rPr>
          <w:rFonts w:hint="default" w:ascii="Times New Roman" w:hAnsi="Times New Roman" w:cs="Times New Roman"/>
          <w:b w:val="0"/>
          <w:bCs w:val="0"/>
          <w:kern w:val="2"/>
          <w:szCs w:val="22"/>
          <w:lang w:val="en-US" w:eastAsia="zh-CN"/>
        </w:rPr>
        <w:t>受区位、交通、产业结构等多方面因素影响，萧县目前多式联运、甩挂运输等发展水平不高，商圈便利店共同配送、专业市场商户共同配送、末端资源共享配送、统仓统配等先进服务模式应用不足，智慧物流、绿色物流等发展缓慢。</w:t>
      </w:r>
    </w:p>
    <w:p>
      <w:pPr>
        <w:pageBreakBefore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cs="Times New Roman"/>
          <w:b w:val="0"/>
          <w:bCs w:val="0"/>
          <w:kern w:val="2"/>
          <w:szCs w:val="22"/>
          <w:lang w:val="en-US" w:eastAsia="zh-CN"/>
        </w:rPr>
      </w:pPr>
      <w:r>
        <w:rPr>
          <w:rFonts w:hint="default" w:ascii="Times New Roman" w:hAnsi="Times New Roman" w:eastAsia="仿宋_GB2312" w:cs="Times New Roman"/>
          <w:b/>
          <w:bCs/>
          <w:kern w:val="2"/>
          <w:szCs w:val="22"/>
          <w:lang w:val="en-US" w:eastAsia="zh-CN"/>
        </w:rPr>
        <w:t>发展要素制约较强。</w:t>
      </w:r>
      <w:r>
        <w:rPr>
          <w:rFonts w:hint="default" w:ascii="Times New Roman" w:hAnsi="Times New Roman" w:eastAsia="仿宋" w:cs="Times New Roman"/>
          <w:b w:val="0"/>
          <w:bCs/>
          <w:color w:val="000000" w:themeColor="text1"/>
          <w:kern w:val="2"/>
          <w:sz w:val="32"/>
          <w:szCs w:val="22"/>
          <w:lang w:val="en-US" w:eastAsia="zh-CN"/>
          <w14:textFill>
            <w14:solidFill>
              <w14:schemeClr w14:val="tx1"/>
            </w14:solidFill>
          </w14:textFill>
        </w:rPr>
        <w:t>物流用地匮乏是制约</w:t>
      </w:r>
      <w:r>
        <w:rPr>
          <w:rFonts w:hint="default" w:ascii="Times New Roman" w:hAnsi="Times New Roman" w:cs="Times New Roman"/>
          <w:b w:val="0"/>
          <w:bCs w:val="0"/>
          <w:color w:val="000000" w:themeColor="text1"/>
          <w:kern w:val="2"/>
          <w:szCs w:val="22"/>
          <w:lang w:val="en-US" w:eastAsia="zh-CN"/>
          <w14:textFill>
            <w14:solidFill>
              <w14:schemeClr w14:val="tx1"/>
            </w14:solidFill>
          </w14:textFill>
        </w:rPr>
        <w:t>萧县物流业发展最主要的因素，现</w:t>
      </w:r>
      <w:r>
        <w:rPr>
          <w:rStyle w:val="18"/>
          <w:rFonts w:hint="default" w:cs="Times New Roman"/>
          <w:color w:val="000000" w:themeColor="text1"/>
          <w:lang w:val="en-US" w:eastAsia="zh-CN"/>
          <w14:textFill>
            <w14:solidFill>
              <w14:schemeClr w14:val="tx1"/>
            </w14:solidFill>
          </w14:textFill>
        </w:rPr>
        <w:t>有8家主要货运企业均为完全租赁用地，</w:t>
      </w:r>
      <w:r>
        <w:rPr>
          <w:rFonts w:hint="default" w:ascii="Times New Roman" w:hAnsi="Times New Roman" w:cs="Times New Roman"/>
          <w:b w:val="0"/>
          <w:bCs w:val="0"/>
          <w:color w:val="000000" w:themeColor="text1"/>
          <w:kern w:val="2"/>
          <w:szCs w:val="22"/>
          <w:lang w:val="en-US" w:eastAsia="zh-CN"/>
          <w14:textFill>
            <w14:solidFill>
              <w14:schemeClr w14:val="tx1"/>
            </w14:solidFill>
          </w14:textFill>
        </w:rPr>
        <w:t>变动较大，导致企业现代化分拣设备投入积极性弱，同时80%的商贸物流企业租用的仓库位于居民住宅区，安全隐患大。“最后一公里”配送难题仍未得到有效解决，受城区交通管制、缺乏专用区域等因素限制，城市配送车辆在城区停靠难、装卸难等问题仍未得到有效破解。新能源运输车辆、冷藏车辆占比偏低，物流设施装备结构有待进一步优化。</w:t>
      </w:r>
    </w:p>
    <w:p>
      <w:pPr>
        <w:pageBreakBefore w:val="0"/>
        <w:kinsoku/>
        <w:wordWrap/>
        <w:overflowPunct/>
        <w:topLinePunct w:val="0"/>
        <w:autoSpaceDE/>
        <w:autoSpaceDN/>
        <w:bidi w:val="0"/>
        <w:adjustRightInd/>
        <w:snapToGrid/>
        <w:spacing w:line="620" w:lineRule="exact"/>
        <w:ind w:firstLine="562" w:firstLineChars="200"/>
        <w:jc w:val="center"/>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表1 萧县现有物流部分企业经营情况</w:t>
      </w:r>
    </w:p>
    <w:tbl>
      <w:tblPr>
        <w:tblStyle w:val="14"/>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81"/>
        <w:gridCol w:w="1177"/>
        <w:gridCol w:w="1263"/>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55" w:type="dxa"/>
            <w:vAlign w:val="center"/>
          </w:tcPr>
          <w:p>
            <w:pPr>
              <w:adjustRightInd w:val="0"/>
              <w:snapToGrid w:val="0"/>
              <w:spacing w:line="240" w:lineRule="auto"/>
              <w:ind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序号</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公司名称</w:t>
            </w:r>
          </w:p>
        </w:tc>
        <w:tc>
          <w:tcPr>
            <w:tcW w:w="1177" w:type="dxa"/>
            <w:vAlign w:val="center"/>
          </w:tcPr>
          <w:p>
            <w:pPr>
              <w:adjustRightInd w:val="0"/>
              <w:snapToGrid w:val="0"/>
              <w:spacing w:line="240" w:lineRule="auto"/>
              <w:ind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自有场地（㎡）</w:t>
            </w:r>
          </w:p>
        </w:tc>
        <w:tc>
          <w:tcPr>
            <w:tcW w:w="1263" w:type="dxa"/>
            <w:vAlign w:val="center"/>
          </w:tcPr>
          <w:p>
            <w:pPr>
              <w:adjustRightInd w:val="0"/>
              <w:snapToGrid w:val="0"/>
              <w:spacing w:line="240" w:lineRule="auto"/>
              <w:ind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租用场地（㎡）</w:t>
            </w:r>
          </w:p>
        </w:tc>
        <w:tc>
          <w:tcPr>
            <w:tcW w:w="250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邮政快递</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color w:val="000000" w:themeColor="text1"/>
                <w:sz w:val="21"/>
                <w:szCs w:val="16"/>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16"/>
                <w:vertAlign w:val="baseline"/>
                <w:lang w:val="en-US" w:eastAsia="zh-CN"/>
                <w14:textFill>
                  <w14:solidFill>
                    <w14:schemeClr w14:val="tx1"/>
                  </w14:solidFill>
                </w14:textFill>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color w:val="000000" w:themeColor="text1"/>
                <w:sz w:val="21"/>
                <w:szCs w:val="16"/>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16"/>
                <w:vertAlign w:val="baseline"/>
                <w:lang w:val="en-US" w:eastAsia="zh-CN"/>
                <w14:textFill>
                  <w14:solidFill>
                    <w14:schemeClr w14:val="tx1"/>
                  </w14:solidFill>
                </w14:textFill>
              </w:rPr>
              <w:t>3100</w:t>
            </w:r>
          </w:p>
        </w:tc>
        <w:tc>
          <w:tcPr>
            <w:tcW w:w="2501" w:type="dxa"/>
          </w:tcPr>
          <w:p>
            <w:pPr>
              <w:pStyle w:val="6"/>
              <w:spacing w:line="240" w:lineRule="auto"/>
              <w:ind w:left="0" w:leftChars="0" w:firstLine="0" w:firstLineChars="0"/>
              <w:jc w:val="both"/>
              <w:rPr>
                <w:rFonts w:hint="default" w:ascii="Times New Roman" w:hAnsi="Times New Roman"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vertAlign w:val="baseline"/>
                <w:lang w:val="en-US" w:eastAsia="zh-CN"/>
                <w14:textFill>
                  <w14:solidFill>
                    <w14:schemeClr w14:val="tx1"/>
                  </w14:solidFill>
                </w14:textFill>
              </w:rPr>
              <w:t>邮件以宿州处理中心、徐州邮区中心局为转运中心辐射全国。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2</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申通快递</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1150</w:t>
            </w:r>
          </w:p>
        </w:tc>
        <w:tc>
          <w:tcPr>
            <w:tcW w:w="2501" w:type="dxa"/>
            <w:vAlign w:val="center"/>
          </w:tcPr>
          <w:p>
            <w:pPr>
              <w:pStyle w:val="6"/>
              <w:spacing w:line="240" w:lineRule="auto"/>
              <w:ind w:left="0" w:leftChars="0" w:firstLine="0" w:firstLineChars="0"/>
              <w:jc w:val="center"/>
              <w:rPr>
                <w:rFonts w:hint="default" w:ascii="Times New Roman" w:hAnsi="Times New Roman" w:cs="Times New Roman"/>
                <w:kern w:val="0"/>
                <w:sz w:val="21"/>
                <w:szCs w:val="21"/>
                <w:vertAlign w:val="baseline"/>
                <w:lang w:val="en-US" w:eastAsia="zh-CN"/>
              </w:rPr>
            </w:pPr>
            <w:r>
              <w:rPr>
                <w:rFonts w:hint="eastAsia" w:ascii="Times New Roman" w:hAnsi="Times New Roman" w:cs="Times New Roman"/>
                <w:b w:val="0"/>
                <w:bCs w:val="0"/>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3</w:t>
            </w:r>
          </w:p>
        </w:tc>
        <w:tc>
          <w:tcPr>
            <w:tcW w:w="2681" w:type="dxa"/>
            <w:vAlign w:val="center"/>
          </w:tcPr>
          <w:p>
            <w:pPr>
              <w:adjustRightInd w:val="0"/>
              <w:snapToGrid w:val="0"/>
              <w:spacing w:line="240" w:lineRule="auto"/>
              <w:ind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农机汽贸城小型物流园</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5000</w:t>
            </w:r>
          </w:p>
        </w:tc>
        <w:tc>
          <w:tcPr>
            <w:tcW w:w="2501" w:type="dxa"/>
            <w:vAlign w:val="center"/>
          </w:tcPr>
          <w:p>
            <w:pPr>
              <w:pStyle w:val="6"/>
              <w:spacing w:line="240" w:lineRule="auto"/>
              <w:ind w:left="0" w:leftChars="0" w:firstLine="0" w:firstLineChars="0"/>
              <w:jc w:val="both"/>
              <w:rPr>
                <w:rFonts w:hint="default" w:ascii="Times New Roman" w:hAnsi="Times New Roman" w:cs="Times New Roman"/>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租用民房较多，园区安全隐患较大。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4</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德邦快递</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1000</w:t>
            </w:r>
          </w:p>
        </w:tc>
        <w:tc>
          <w:tcPr>
            <w:tcW w:w="2501" w:type="dxa"/>
            <w:vAlign w:val="center"/>
          </w:tcPr>
          <w:p>
            <w:pPr>
              <w:pStyle w:val="6"/>
              <w:spacing w:line="240" w:lineRule="auto"/>
              <w:ind w:left="0" w:leftChars="0" w:firstLine="0" w:firstLineChars="0"/>
              <w:jc w:val="both"/>
              <w:rPr>
                <w:rFonts w:hint="default" w:ascii="Times New Roman" w:hAnsi="Times New Roman" w:cs="Times New Roman"/>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主要是大件物流，成本较高。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5</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圆通快递</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900</w:t>
            </w:r>
          </w:p>
        </w:tc>
        <w:tc>
          <w:tcPr>
            <w:tcW w:w="2501" w:type="dxa"/>
            <w:vAlign w:val="center"/>
          </w:tcPr>
          <w:p>
            <w:pPr>
              <w:pStyle w:val="6"/>
              <w:spacing w:line="240" w:lineRule="auto"/>
              <w:ind w:left="0" w:leftChars="0" w:firstLine="0" w:firstLineChars="0"/>
              <w:jc w:val="center"/>
              <w:rPr>
                <w:rFonts w:hint="default" w:ascii="Times New Roman" w:hAnsi="Times New Roman" w:cs="Times New Roman"/>
                <w:kern w:val="0"/>
                <w:sz w:val="21"/>
                <w:szCs w:val="21"/>
                <w:vertAlign w:val="baseline"/>
                <w:lang w:val="en-US" w:eastAsia="zh-CN"/>
              </w:rPr>
            </w:pPr>
            <w:r>
              <w:rPr>
                <w:rFonts w:hint="eastAsia" w:ascii="Times New Roman" w:hAnsi="Times New Roman" w:cs="Times New Roman"/>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6</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安能物流</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300</w:t>
            </w:r>
          </w:p>
        </w:tc>
        <w:tc>
          <w:tcPr>
            <w:tcW w:w="2501" w:type="dxa"/>
            <w:vAlign w:val="center"/>
          </w:tcPr>
          <w:p>
            <w:pPr>
              <w:pStyle w:val="6"/>
              <w:spacing w:line="240" w:lineRule="auto"/>
              <w:ind w:left="0" w:leftChars="0" w:firstLine="0" w:firstLineChars="0"/>
              <w:jc w:val="both"/>
              <w:rPr>
                <w:rFonts w:hint="default" w:ascii="Times New Roman" w:hAnsi="Times New Roman" w:cs="Times New Roman"/>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主要是大件物流，没有流水线操作，都是叉车、人工。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5" w:type="dxa"/>
            <w:vAlign w:val="center"/>
          </w:tcPr>
          <w:p>
            <w:pPr>
              <w:pStyle w:val="6"/>
              <w:tabs>
                <w:tab w:val="center" w:pos="286"/>
              </w:tabs>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7</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顺丰速运</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500</w:t>
            </w:r>
          </w:p>
        </w:tc>
        <w:tc>
          <w:tcPr>
            <w:tcW w:w="2501" w:type="dxa"/>
            <w:vAlign w:val="center"/>
          </w:tcPr>
          <w:p>
            <w:pPr>
              <w:pStyle w:val="6"/>
              <w:spacing w:line="240" w:lineRule="auto"/>
              <w:ind w:left="0" w:leftChars="0" w:firstLine="0" w:firstLineChars="0"/>
              <w:jc w:val="both"/>
              <w:rPr>
                <w:rFonts w:hint="default" w:ascii="Times New Roman" w:hAnsi="Times New Roman" w:cs="Times New Roman"/>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面临着场地租金高，租赁面积受限等问题。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5"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8</w:t>
            </w:r>
          </w:p>
        </w:tc>
        <w:tc>
          <w:tcPr>
            <w:tcW w:w="2681" w:type="dxa"/>
            <w:vAlign w:val="center"/>
          </w:tcPr>
          <w:p>
            <w:pPr>
              <w:adjustRightInd w:val="0"/>
              <w:snapToGrid w:val="0"/>
              <w:spacing w:line="240" w:lineRule="auto"/>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萧县快跑货运</w:t>
            </w:r>
          </w:p>
        </w:tc>
        <w:tc>
          <w:tcPr>
            <w:tcW w:w="1177"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263" w:type="dxa"/>
            <w:vAlign w:val="center"/>
          </w:tcPr>
          <w:p>
            <w:pPr>
              <w:pStyle w:val="6"/>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2500</w:t>
            </w:r>
          </w:p>
        </w:tc>
        <w:tc>
          <w:tcPr>
            <w:tcW w:w="2501" w:type="dxa"/>
          </w:tcPr>
          <w:p>
            <w:pPr>
              <w:pStyle w:val="6"/>
              <w:spacing w:line="240" w:lineRule="auto"/>
              <w:ind w:left="0" w:leftChars="0" w:firstLine="0" w:firstLineChars="0"/>
              <w:jc w:val="both"/>
              <w:rPr>
                <w:rFonts w:hint="default" w:ascii="Times New Roman" w:hAnsi="Times New Roman" w:cs="Times New Roman"/>
                <w:kern w:val="0"/>
                <w:sz w:val="21"/>
                <w:szCs w:val="21"/>
                <w:vertAlign w:val="baseline"/>
                <w:lang w:val="en-US" w:eastAsia="zh-CN"/>
              </w:rPr>
            </w:pPr>
            <w:r>
              <w:rPr>
                <w:rFonts w:hint="default" w:ascii="Times New Roman" w:hAnsi="Times New Roman" w:cs="Times New Roman"/>
                <w:b w:val="0"/>
                <w:bCs w:val="0"/>
                <w:kern w:val="0"/>
                <w:sz w:val="21"/>
                <w:szCs w:val="21"/>
                <w:vertAlign w:val="baseline"/>
                <w:lang w:val="en-US" w:eastAsia="zh-CN"/>
              </w:rPr>
              <w:t>目前萧县最大的物流分拨中心，2A企业。</w:t>
            </w:r>
          </w:p>
        </w:tc>
      </w:tr>
    </w:tbl>
    <w:p>
      <w:pPr>
        <w:pStyle w:val="3"/>
        <w:pageBreakBefore w:val="0"/>
        <w:widowControl w:val="0"/>
        <w:kinsoku/>
        <w:wordWrap/>
        <w:overflowPunct/>
        <w:topLinePunct w:val="0"/>
        <w:autoSpaceDE/>
        <w:autoSpaceDN/>
        <w:bidi w:val="0"/>
        <w:adjustRightInd/>
        <w:snapToGrid/>
        <w:spacing w:line="620" w:lineRule="exact"/>
        <w:ind w:firstLine="643" w:firstLineChars="200"/>
        <w:jc w:val="both"/>
        <w:rPr>
          <w:rFonts w:hint="default" w:cs="Times New Roman"/>
          <w:lang w:val="en-US" w:eastAsia="zh-CN"/>
        </w:rPr>
      </w:pPr>
      <w:bookmarkStart w:id="8" w:name="_Toc6303"/>
      <w:r>
        <w:rPr>
          <w:rFonts w:hint="default" w:cs="Times New Roman"/>
          <w:lang w:val="en-US" w:eastAsia="zh-CN"/>
        </w:rPr>
        <w:t>二、发展环境</w:t>
      </w:r>
      <w:bookmarkEnd w:id="8"/>
    </w:p>
    <w:p>
      <w:pPr>
        <w:pageBreakBefore w:val="0"/>
        <w:widowControl w:val="0"/>
        <w:kinsoku/>
        <w:wordWrap/>
        <w:overflowPunct/>
        <w:topLinePunct w:val="0"/>
        <w:autoSpaceDE/>
        <w:autoSpaceDN/>
        <w:bidi w:val="0"/>
        <w:adjustRightInd/>
        <w:snapToGrid/>
        <w:spacing w:line="620" w:lineRule="exact"/>
        <w:ind w:firstLine="640" w:firstLineChars="200"/>
        <w:jc w:val="both"/>
        <w:rPr>
          <w:rFonts w:hint="default" w:ascii="Times New Roman" w:hAnsi="Times New Roman" w:cs="Times New Roman"/>
          <w:lang w:val="en-US" w:eastAsia="zh-CN"/>
        </w:rPr>
      </w:pPr>
      <w:r>
        <w:rPr>
          <w:rFonts w:hint="default" w:ascii="Times New Roman" w:hAnsi="Times New Roman" w:cs="Times New Roman"/>
          <w:b w:val="0"/>
          <w:bCs/>
          <w:sz w:val="32"/>
          <w:szCs w:val="32"/>
          <w:highlight w:val="none"/>
          <w:lang w:val="en-US" w:eastAsia="zh-CN"/>
        </w:rPr>
        <w:t>“十四五”时期安徽大力推进现代流通体系建设，新技术革命赋能物流新业态、新模式发展，萧县要依托自身区位优势，抢抓重要战略机遇，加快推动物流业高质量发展。</w:t>
      </w:r>
    </w:p>
    <w:p>
      <w:pPr>
        <w:pStyle w:val="4"/>
        <w:pageBreakBefore w:val="0"/>
        <w:widowControl w:val="0"/>
        <w:kinsoku/>
        <w:wordWrap/>
        <w:overflowPunct/>
        <w:topLinePunct w:val="0"/>
        <w:autoSpaceDE/>
        <w:autoSpaceDN/>
        <w:bidi w:val="0"/>
        <w:adjustRightInd/>
        <w:snapToGrid/>
        <w:spacing w:line="620" w:lineRule="exact"/>
        <w:ind w:firstLine="643" w:firstLineChars="200"/>
        <w:jc w:val="both"/>
        <w:rPr>
          <w:rFonts w:hint="default" w:cs="Times New Roman"/>
          <w:lang w:val="en-US" w:eastAsia="zh-CN"/>
        </w:rPr>
      </w:pPr>
      <w:bookmarkStart w:id="9" w:name="_Toc16889"/>
      <w:r>
        <w:rPr>
          <w:rFonts w:hint="default" w:cs="Times New Roman"/>
          <w:lang w:val="en-US" w:eastAsia="zh-CN"/>
        </w:rPr>
        <w:t>（一）发展机遇</w:t>
      </w:r>
      <w:bookmarkEnd w:id="9"/>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政策导向为物流业提供良好发展环境</w:t>
      </w:r>
      <w:r>
        <w:rPr>
          <w:rFonts w:hint="default" w:ascii="Times New Roman" w:hAnsi="Times New Roman" w:cs="Times New Roman"/>
          <w:lang w:val="en-US" w:eastAsia="zh-CN"/>
        </w:rPr>
        <w:t>。党的十九大以来，党中央、国务院高度重视物流业发展，明确提出“贯彻新发展理念，建设现代化经济体系</w:t>
      </w:r>
      <w:r>
        <w:rPr>
          <w:rFonts w:hint="default" w:ascii="Times New Roman" w:hAnsi="Times New Roman" w:cs="Times New Roman"/>
          <w:lang w:eastAsia="zh-CN"/>
        </w:rPr>
        <w:t>”</w:t>
      </w:r>
      <w:r>
        <w:rPr>
          <w:rFonts w:hint="default" w:ascii="Times New Roman" w:hAnsi="Times New Roman" w:cs="Times New Roman"/>
          <w:lang w:val="en-US" w:eastAsia="zh-CN"/>
        </w:rPr>
        <w:t>的战略部署，要求加强水利、铁路、公路、水运、航空、物流等基础设施网络建设。国家、安徽省、宿州市制定出台了《关于进一步降低物流成</w:t>
      </w:r>
      <w:r>
        <w:rPr>
          <w:rStyle w:val="18"/>
          <w:rFonts w:hint="default" w:cs="Times New Roman"/>
          <w:lang w:val="en-US" w:eastAsia="zh-CN"/>
        </w:rPr>
        <w:t>本的实施意见》《安徽省物流提质增效降本三年专项行动计划（2022-2024年）》《宿州市人民政府关于</w:t>
      </w:r>
      <w:r>
        <w:rPr>
          <w:rFonts w:hint="default" w:ascii="Times New Roman" w:hAnsi="Times New Roman" w:cs="Times New Roman"/>
          <w:lang w:val="en-US" w:eastAsia="zh-CN"/>
        </w:rPr>
        <w:t>印发促进现代物流业高质量发展导则的通知》等多项政策，在物流企业招引、人才引培、用地保障、金融支持等方面给予保障，为物流业发展提供重要支撑，有利于萧县紧抓政策机遇，谋划物流项目，引培物流企业，提升物流效率。</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一体化发展战略为物流业发展提供新机遇。</w:t>
      </w:r>
      <w:r>
        <w:rPr>
          <w:rFonts w:hint="default" w:ascii="Times New Roman" w:hAnsi="Times New Roman" w:cs="Times New Roman"/>
          <w:lang w:val="en-US" w:eastAsia="zh-CN"/>
        </w:rPr>
        <w:t>随着长三角一体化战略深入实施，萧县扇形对接徐州、杭州拱墅区与萧县结对合作持续推进，区域间物流人才、技术、资金等要素流动加快，有利于萧县依托农业、制造业等优势资源，加快对接上海、徐州、杭州等先进城市的高端物流发展要素，吸引更多物流项目在萧县落地，拓宽专业物流人才、技术和资金对接渠道，推动区域协调发展，提升萧县跨区域物流服务能力。</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highlight w:val="none"/>
          <w:lang w:val="en-US" w:eastAsia="zh-CN"/>
        </w:rPr>
      </w:pPr>
      <w:r>
        <w:rPr>
          <w:rFonts w:hint="default" w:ascii="Times New Roman" w:hAnsi="Times New Roman" w:cs="Times New Roman"/>
          <w:b/>
          <w:bCs/>
          <w:lang w:val="en-US" w:eastAsia="zh-CN"/>
        </w:rPr>
        <w:t>新一代信息技术为物流业发展提供新动力。</w:t>
      </w:r>
      <w:r>
        <w:rPr>
          <w:rFonts w:hint="default" w:ascii="Times New Roman" w:hAnsi="Times New Roman" w:cs="Times New Roman"/>
          <w:b w:val="0"/>
          <w:bCs w:val="0"/>
          <w:lang w:val="en-US" w:eastAsia="zh-CN"/>
        </w:rPr>
        <w:t>随着</w:t>
      </w:r>
      <w:r>
        <w:rPr>
          <w:rFonts w:hint="default" w:ascii="Times New Roman" w:hAnsi="Times New Roman" w:eastAsia="仿宋_GB2312" w:cs="Times New Roman"/>
          <w:sz w:val="32"/>
          <w:szCs w:val="32"/>
        </w:rPr>
        <w:t>“互联网+”高效物流、第三方物流</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cs="Times New Roman"/>
          <w:sz w:val="32"/>
          <w:szCs w:val="32"/>
          <w:lang w:val="en-US" w:eastAsia="zh-CN"/>
        </w:rPr>
        <w:t>四</w:t>
      </w:r>
      <w:r>
        <w:rPr>
          <w:rFonts w:hint="default" w:ascii="Times New Roman" w:hAnsi="Times New Roman" w:eastAsia="仿宋_GB2312" w:cs="Times New Roman"/>
          <w:sz w:val="32"/>
          <w:szCs w:val="32"/>
        </w:rPr>
        <w:t>方物流</w:t>
      </w:r>
      <w:r>
        <w:rPr>
          <w:rFonts w:hint="default" w:ascii="Times New Roman" w:hAnsi="Times New Roman" w:cs="Times New Roman"/>
          <w:sz w:val="32"/>
          <w:szCs w:val="32"/>
          <w:lang w:val="en-US" w:eastAsia="zh-CN"/>
        </w:rPr>
        <w:t>的兴起</w:t>
      </w:r>
      <w:r>
        <w:rPr>
          <w:rFonts w:hint="default" w:ascii="Times New Roman" w:hAnsi="Times New Roman" w:eastAsia="仿宋_GB2312" w:cs="Times New Roman"/>
          <w:sz w:val="32"/>
          <w:szCs w:val="32"/>
        </w:rPr>
        <w:t>，</w:t>
      </w:r>
      <w:r>
        <w:rPr>
          <w:rFonts w:hint="default" w:ascii="Times New Roman" w:hAnsi="Times New Roman" w:cs="Times New Roman"/>
          <w:bCs/>
          <w:sz w:val="32"/>
          <w:szCs w:val="32"/>
          <w:highlight w:val="none"/>
          <w:lang w:val="en-US" w:eastAsia="zh-CN"/>
        </w:rPr>
        <w:t>人工智能、大数据、云计算、物联网等新兴技术在物流业得到广泛应用，共享云仓、网络货运、共同配送、新零售等新模式新业态不断涌现，有利于</w:t>
      </w:r>
      <w:r>
        <w:rPr>
          <w:rFonts w:hint="default" w:ascii="Times New Roman" w:hAnsi="Times New Roman" w:cs="Times New Roman"/>
          <w:highlight w:val="none"/>
          <w:lang w:val="en-US" w:eastAsia="zh-CN"/>
        </w:rPr>
        <w:t>萧县借助新技术，推动物流装备智能化升级改造，引导</w:t>
      </w:r>
      <w:r>
        <w:rPr>
          <w:rFonts w:hint="default" w:ascii="Times New Roman" w:hAnsi="Times New Roman" w:cs="Times New Roman"/>
          <w:bCs/>
          <w:sz w:val="32"/>
          <w:szCs w:val="32"/>
          <w:highlight w:val="none"/>
          <w:lang w:val="en-US" w:eastAsia="zh-CN"/>
        </w:rPr>
        <w:t>物流业向数字化、网络化、智能化</w:t>
      </w:r>
      <w:r>
        <w:rPr>
          <w:rFonts w:hint="default" w:ascii="Times New Roman" w:hAnsi="Times New Roman" w:cs="Times New Roman"/>
          <w:highlight w:val="none"/>
          <w:lang w:val="en-US" w:eastAsia="zh-CN"/>
        </w:rPr>
        <w:t>方向发展，为经济社会发展营造低成本、高效率、新技术的物流环境。</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rPr>
        <w:t>“一城三区一基地”发展定位为物流业发展提供新空间</w:t>
      </w:r>
      <w:r>
        <w:rPr>
          <w:rFonts w:hint="default" w:ascii="Times New Roman" w:hAnsi="Times New Roman" w:cs="Times New Roman"/>
        </w:rPr>
        <w:t>。</w:t>
      </w:r>
      <w:r>
        <w:rPr>
          <w:rFonts w:hint="default" w:ascii="Times New Roman" w:hAnsi="Times New Roman" w:cs="Times New Roman"/>
          <w:lang w:val="en-US" w:eastAsia="zh-CN"/>
        </w:rPr>
        <w:t>“十四五”期间萧县着力打造</w:t>
      </w:r>
      <w:r>
        <w:rPr>
          <w:rFonts w:hint="default" w:ascii="Times New Roman" w:hAnsi="Times New Roman" w:cs="Times New Roman"/>
          <w:b w:val="0"/>
          <w:bCs w:val="0"/>
          <w:lang w:val="en-US" w:eastAsia="zh-CN"/>
        </w:rPr>
        <w:t>“徐州都市圈副中心城市，省际毗邻地区协同发展先行区、淮海中心承接产业转移集聚区、宜居宜游生态绿色发展示范区，长三角绿色农产品生产加工供应基地”</w:t>
      </w:r>
      <w:r>
        <w:rPr>
          <w:rFonts w:hint="default" w:ascii="Times New Roman" w:hAnsi="Times New Roman" w:cs="Times New Roman"/>
          <w:lang w:eastAsia="zh-CN"/>
        </w:rPr>
        <w:t>，</w:t>
      </w:r>
      <w:r>
        <w:rPr>
          <w:rFonts w:hint="default" w:ascii="Times New Roman" w:hAnsi="Times New Roman" w:cs="Times New Roman"/>
          <w:lang w:val="en-US" w:eastAsia="zh-CN"/>
        </w:rPr>
        <w:t>有利于萧县发挥农产品主产区优势，加强与沪苏浙电商企业、连锁超市等合作，构建冷链物流、直销配送体系，参与长三角3小时鲜活农产品物流圈建设，抢抓打造长三角区域的重要物流节点城市，以物流带产业、以产业带人气，深度融入先发地区产业链、创新链，助力萧县物流业转型升级。</w:t>
      </w:r>
    </w:p>
    <w:p>
      <w:pPr>
        <w:pStyle w:val="4"/>
        <w:pageBreakBefore w:val="0"/>
        <w:widowControl w:val="0"/>
        <w:kinsoku/>
        <w:wordWrap/>
        <w:overflowPunct/>
        <w:topLinePunct w:val="0"/>
        <w:autoSpaceDE/>
        <w:autoSpaceDN/>
        <w:bidi w:val="0"/>
        <w:adjustRightInd/>
        <w:snapToGrid/>
        <w:spacing w:line="620" w:lineRule="exact"/>
        <w:ind w:firstLine="643" w:firstLineChars="200"/>
        <w:jc w:val="both"/>
        <w:rPr>
          <w:rFonts w:hint="default" w:cs="Times New Roman"/>
          <w:b/>
          <w:bCs/>
          <w:lang w:val="en-US" w:eastAsia="zh-CN"/>
        </w:rPr>
      </w:pPr>
      <w:bookmarkStart w:id="10" w:name="_Toc16762"/>
      <w:r>
        <w:rPr>
          <w:rFonts w:hint="default" w:cs="Times New Roman"/>
          <w:lang w:val="en-US" w:eastAsia="zh-CN"/>
        </w:rPr>
        <w:t>（二）面临挑战</w:t>
      </w:r>
      <w:bookmarkEnd w:id="10"/>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b/>
          <w:bCs/>
          <w:lang w:val="en-US" w:eastAsia="zh-CN"/>
        </w:rPr>
      </w:pPr>
      <w:r>
        <w:rPr>
          <w:rFonts w:hint="default" w:ascii="Times New Roman" w:hAnsi="Times New Roman" w:cs="Times New Roman"/>
          <w:b/>
          <w:bCs/>
          <w:highlight w:val="none"/>
          <w:lang w:val="en-US" w:eastAsia="zh-CN"/>
        </w:rPr>
        <w:t>全球发展不稳定性不确定性因素增多</w:t>
      </w:r>
      <w:r>
        <w:rPr>
          <w:rFonts w:hint="default" w:ascii="Times New Roman" w:hAnsi="Times New Roman" w:eastAsia="仿宋_GB2312" w:cs="Times New Roman"/>
          <w:b/>
          <w:bCs/>
          <w:highlight w:val="none"/>
          <w:lang w:val="en-US" w:eastAsia="zh-CN"/>
        </w:rPr>
        <w:t>阻碍物流稳定发展。</w:t>
      </w:r>
      <w:r>
        <w:rPr>
          <w:rFonts w:hint="default" w:ascii="Times New Roman" w:hAnsi="Times New Roman" w:eastAsia="仿宋_GB2312" w:cs="Times New Roman"/>
          <w:b w:val="0"/>
          <w:bCs w:val="0"/>
          <w:lang w:val="en-US" w:eastAsia="zh-CN"/>
        </w:rPr>
        <w:t>当前世界处于百年未有之大变局，国际格局和国际体系正在发生深刻调整，全球贸易关系愈发紧张，经济增速进一步放缓，萧县经济增长动力不足对物流进出口、产业规模扩大产生一定影响，增加了物流业发展不确定性和不稳定性</w:t>
      </w:r>
      <w:r>
        <w:rPr>
          <w:rFonts w:hint="default" w:ascii="Times New Roman" w:hAnsi="Times New Roman" w:cs="Times New Roman"/>
          <w:b w:val="0"/>
          <w:bCs w:val="0"/>
          <w:lang w:val="en-US" w:eastAsia="zh-CN"/>
        </w:rPr>
        <w:t>。</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b/>
          <w:bCs/>
          <w:lang w:val="en-US" w:eastAsia="zh-CN"/>
        </w:rPr>
      </w:pPr>
      <w:r>
        <w:rPr>
          <w:rFonts w:hint="default" w:ascii="Times New Roman" w:hAnsi="Times New Roman" w:cs="Times New Roman"/>
          <w:b/>
          <w:bCs/>
          <w:lang w:val="en-US" w:eastAsia="zh-CN"/>
        </w:rPr>
        <w:t>周边地区虹吸效应制约萧县物流发展要素集聚</w:t>
      </w:r>
      <w:r>
        <w:rPr>
          <w:rFonts w:hint="default"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徐州、淮北等周边地区物流发展势头强劲，徐州大成物流园、淮北杭淮惠龙物流园在产业基础、创新能力、公共服务和物流基础设施等方面具备领先发展优势，对萧县人才、资金</w:t>
      </w:r>
      <w:r>
        <w:rPr>
          <w:rFonts w:hint="default" w:ascii="Times New Roman" w:hAnsi="Times New Roman" w:cs="Times New Roman"/>
          <w:b w:val="0"/>
          <w:bCs w:val="0"/>
          <w:lang w:val="en-US" w:eastAsia="zh-CN"/>
        </w:rPr>
        <w:t>、企业</w:t>
      </w:r>
      <w:r>
        <w:rPr>
          <w:rFonts w:hint="default" w:ascii="Times New Roman" w:hAnsi="Times New Roman" w:eastAsia="仿宋_GB2312" w:cs="Times New Roman"/>
          <w:b w:val="0"/>
          <w:bCs w:val="0"/>
          <w:lang w:val="en-US" w:eastAsia="zh-CN"/>
        </w:rPr>
        <w:t>等虹吸效应明显，</w:t>
      </w:r>
      <w:r>
        <w:rPr>
          <w:rFonts w:hint="default" w:ascii="Times New Roman" w:hAnsi="Times New Roman" w:cs="Times New Roman"/>
          <w:b w:val="0"/>
          <w:bCs w:val="0"/>
          <w:lang w:val="en-US" w:eastAsia="zh-CN"/>
        </w:rPr>
        <w:t>不利于萧县物流业发展要素集聚，</w:t>
      </w:r>
      <w:r>
        <w:rPr>
          <w:rFonts w:hint="default" w:ascii="Times New Roman" w:hAnsi="Times New Roman" w:eastAsia="仿宋_GB2312" w:cs="Times New Roman"/>
          <w:b w:val="0"/>
          <w:bCs w:val="0"/>
          <w:lang w:val="en-US" w:eastAsia="zh-CN"/>
        </w:rPr>
        <w:t>在项目引进、企业引培、人才引留等方面</w:t>
      </w:r>
      <w:r>
        <w:rPr>
          <w:rFonts w:hint="default" w:ascii="Times New Roman" w:hAnsi="Times New Roman" w:cs="Times New Roman"/>
          <w:b w:val="0"/>
          <w:bCs w:val="0"/>
          <w:lang w:val="en-US" w:eastAsia="zh-CN"/>
        </w:rPr>
        <w:t>存在挑战。</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产业新旧动能转换要求物流业加快转型升级。</w:t>
      </w:r>
      <w:r>
        <w:rPr>
          <w:rFonts w:hint="default" w:ascii="Times New Roman" w:hAnsi="Times New Roman" w:eastAsia="仿宋_GB2312" w:cs="Times New Roman"/>
          <w:b w:val="0"/>
          <w:bCs w:val="0"/>
          <w:color w:val="000000"/>
          <w:sz w:val="31"/>
          <w:szCs w:val="20"/>
          <w:lang w:val="en-US" w:eastAsia="zh-CN"/>
        </w:rPr>
        <w:t>随着产业结构</w:t>
      </w:r>
      <w:r>
        <w:rPr>
          <w:rFonts w:hint="default" w:ascii="Times New Roman" w:hAnsi="Times New Roman" w:cs="Times New Roman"/>
          <w:b w:val="0"/>
          <w:bCs w:val="0"/>
          <w:color w:val="000000"/>
          <w:sz w:val="31"/>
          <w:szCs w:val="20"/>
          <w:lang w:val="en-US" w:eastAsia="zh-CN"/>
        </w:rPr>
        <w:t>不断</w:t>
      </w:r>
      <w:r>
        <w:rPr>
          <w:rFonts w:hint="default" w:ascii="Times New Roman" w:hAnsi="Times New Roman" w:eastAsia="仿宋_GB2312" w:cs="Times New Roman"/>
          <w:b w:val="0"/>
          <w:bCs w:val="0"/>
          <w:color w:val="000000"/>
          <w:sz w:val="31"/>
          <w:szCs w:val="20"/>
          <w:lang w:val="en-US" w:eastAsia="zh-CN"/>
        </w:rPr>
        <w:t>调整，电子信息、新能源等新兴产业要求物流业由传统</w:t>
      </w:r>
      <w:r>
        <w:rPr>
          <w:rFonts w:hint="default" w:ascii="Times New Roman" w:hAnsi="Times New Roman" w:cs="Times New Roman"/>
          <w:b w:val="0"/>
          <w:bCs w:val="0"/>
          <w:color w:val="000000"/>
          <w:sz w:val="31"/>
          <w:szCs w:val="20"/>
          <w:lang w:val="en-US" w:eastAsia="zh-CN"/>
        </w:rPr>
        <w:t>单一的</w:t>
      </w:r>
      <w:r>
        <w:rPr>
          <w:rFonts w:hint="default" w:ascii="Times New Roman" w:hAnsi="Times New Roman" w:eastAsia="仿宋_GB2312" w:cs="Times New Roman"/>
          <w:b w:val="0"/>
          <w:bCs w:val="0"/>
          <w:color w:val="000000"/>
          <w:sz w:val="31"/>
          <w:szCs w:val="20"/>
          <w:lang w:val="en-US" w:eastAsia="zh-CN"/>
        </w:rPr>
        <w:t>仓储、配送向订单管理、集中采购</w:t>
      </w:r>
      <w:r>
        <w:rPr>
          <w:rFonts w:hint="default" w:ascii="Times New Roman" w:hAnsi="Times New Roman" w:cs="Times New Roman"/>
          <w:b w:val="0"/>
          <w:bCs w:val="0"/>
          <w:color w:val="000000"/>
          <w:sz w:val="31"/>
          <w:szCs w:val="20"/>
          <w:lang w:val="en-US" w:eastAsia="zh-CN"/>
        </w:rPr>
        <w:t>、</w:t>
      </w:r>
      <w:r>
        <w:rPr>
          <w:rFonts w:hint="default" w:ascii="Times New Roman" w:hAnsi="Times New Roman" w:eastAsia="仿宋_GB2312" w:cs="Times New Roman"/>
          <w:b w:val="0"/>
          <w:bCs w:val="0"/>
          <w:color w:val="000000"/>
          <w:sz w:val="31"/>
          <w:szCs w:val="20"/>
          <w:lang w:val="en-US" w:eastAsia="zh-CN"/>
        </w:rPr>
        <w:t>流通加工、物流金融、仓配一体化等高附加值服务转变，</w:t>
      </w:r>
      <w:r>
        <w:rPr>
          <w:rFonts w:hint="default" w:ascii="Times New Roman" w:hAnsi="Times New Roman" w:cs="Times New Roman"/>
          <w:b w:val="0"/>
          <w:bCs w:val="0"/>
          <w:color w:val="000000"/>
          <w:sz w:val="31"/>
          <w:szCs w:val="20"/>
          <w:lang w:val="en-US" w:eastAsia="zh-CN"/>
        </w:rPr>
        <w:t>萧县物流业须积极应对产业发展需求，</w:t>
      </w:r>
      <w:r>
        <w:rPr>
          <w:rFonts w:hint="default" w:ascii="Times New Roman" w:hAnsi="Times New Roman" w:eastAsia="仿宋_GB2312" w:cs="Times New Roman"/>
          <w:b w:val="0"/>
          <w:bCs w:val="0"/>
          <w:color w:val="000000"/>
          <w:sz w:val="31"/>
          <w:szCs w:val="20"/>
          <w:lang w:val="en-US" w:eastAsia="zh-CN"/>
        </w:rPr>
        <w:t>加快转型</w:t>
      </w:r>
      <w:r>
        <w:rPr>
          <w:rFonts w:hint="default" w:ascii="Times New Roman" w:hAnsi="Times New Roman" w:cs="Times New Roman"/>
          <w:b w:val="0"/>
          <w:bCs w:val="0"/>
          <w:color w:val="000000"/>
          <w:sz w:val="31"/>
          <w:szCs w:val="20"/>
          <w:lang w:val="en-US" w:eastAsia="zh-CN"/>
        </w:rPr>
        <w:t>升级</w:t>
      </w:r>
      <w:r>
        <w:rPr>
          <w:rFonts w:hint="default" w:ascii="Times New Roman" w:hAnsi="Times New Roman" w:eastAsia="仿宋_GB2312" w:cs="Times New Roman"/>
          <w:b w:val="0"/>
          <w:bCs w:val="0"/>
          <w:color w:val="000000"/>
          <w:sz w:val="31"/>
          <w:szCs w:val="20"/>
          <w:lang w:val="en-US" w:eastAsia="zh-CN"/>
        </w:rPr>
        <w:t>，向多样化、个性化、智能化方向发展。</w:t>
      </w:r>
    </w:p>
    <w:p>
      <w:pPr>
        <w:pStyle w:val="21"/>
        <w:pageBreakBefore w:val="0"/>
        <w:widowControl w:val="0"/>
        <w:kinsoku/>
        <w:wordWrap/>
        <w:overflowPunct/>
        <w:topLinePunct w:val="0"/>
        <w:autoSpaceDE/>
        <w:autoSpaceDN/>
        <w:bidi w:val="0"/>
        <w:adjustRightInd/>
        <w:snapToGrid/>
        <w:spacing w:line="620" w:lineRule="exact"/>
        <w:ind w:firstLine="622" w:firstLineChars="200"/>
        <w:jc w:val="both"/>
        <w:rPr>
          <w:rFonts w:hint="default" w:cs="Times New Roman"/>
          <w:highlight w:val="yellow"/>
          <w:lang w:val="en-US" w:eastAsia="zh-CN"/>
        </w:rPr>
      </w:pPr>
      <w:r>
        <w:rPr>
          <w:rFonts w:hint="default" w:cs="Times New Roman"/>
          <w:b/>
          <w:bCs/>
          <w:lang w:val="en-US" w:eastAsia="zh-CN"/>
        </w:rPr>
        <w:t>资源环境约束与传统粗放型物流业矛盾日益凸显。</w:t>
      </w:r>
      <w:r>
        <w:rPr>
          <w:rFonts w:hint="default" w:ascii="Times New Roman" w:hAnsi="Times New Roman" w:eastAsia="仿宋_GB2312" w:cs="Times New Roman"/>
          <w:lang w:val="en-US" w:eastAsia="zh-CN"/>
        </w:rPr>
        <w:t>随着</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碳达峰</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碳中和</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深入实施，要求</w:t>
      </w:r>
      <w:r>
        <w:rPr>
          <w:rFonts w:hint="default" w:ascii="Times New Roman" w:hAnsi="Times New Roman" w:eastAsia="仿宋_GB2312" w:cs="Times New Roman"/>
          <w:i w:val="0"/>
          <w:iCs w:val="0"/>
          <w:caps w:val="0"/>
          <w:color w:val="000000"/>
          <w:spacing w:val="0"/>
          <w:sz w:val="31"/>
          <w:szCs w:val="20"/>
        </w:rPr>
        <w:t>深入推进能源革命</w:t>
      </w:r>
      <w:r>
        <w:rPr>
          <w:rFonts w:hint="default" w:ascii="Times New Roman" w:hAnsi="Times New Roman" w:eastAsia="仿宋_GB2312" w:cs="Times New Roman"/>
          <w:i w:val="0"/>
          <w:iCs w:val="0"/>
          <w:caps w:val="0"/>
          <w:color w:val="000000"/>
          <w:spacing w:val="0"/>
          <w:sz w:val="31"/>
          <w:szCs w:val="20"/>
          <w:lang w:eastAsia="zh-CN"/>
        </w:rPr>
        <w:t>，</w:t>
      </w:r>
      <w:r>
        <w:rPr>
          <w:rFonts w:hint="default" w:ascii="Times New Roman" w:hAnsi="Times New Roman" w:eastAsia="仿宋_GB2312" w:cs="Times New Roman"/>
          <w:i w:val="0"/>
          <w:iCs w:val="0"/>
          <w:caps w:val="0"/>
          <w:color w:val="000000"/>
          <w:spacing w:val="0"/>
          <w:sz w:val="31"/>
          <w:szCs w:val="20"/>
        </w:rPr>
        <w:t>加快建设</w:t>
      </w:r>
      <w:r>
        <w:rPr>
          <w:rFonts w:hint="default" w:ascii="Times New Roman" w:hAnsi="Times New Roman" w:eastAsia="仿宋_GB2312" w:cs="Times New Roman"/>
          <w:i w:val="0"/>
          <w:iCs w:val="0"/>
          <w:caps w:val="0"/>
          <w:color w:val="000000"/>
          <w:spacing w:val="0"/>
          <w:sz w:val="31"/>
          <w:szCs w:val="20"/>
          <w:u w:val="none"/>
        </w:rPr>
        <w:fldChar w:fldCharType="begin"/>
      </w:r>
      <w:r>
        <w:rPr>
          <w:rFonts w:hint="default" w:ascii="Times New Roman" w:hAnsi="Times New Roman" w:eastAsia="仿宋_GB2312" w:cs="Times New Roman"/>
          <w:i w:val="0"/>
          <w:iCs w:val="0"/>
          <w:caps w:val="0"/>
          <w:color w:val="000000"/>
          <w:spacing w:val="0"/>
          <w:sz w:val="31"/>
          <w:szCs w:val="20"/>
          <w:u w:val="none"/>
        </w:rPr>
        <w:instrText xml:space="preserve"> HYPERLINK "https://news.bjx.com.cn/topics/xinxingnengyuantixi/" \t "https://news.bjx.com.cn/html/20221017/_blank" </w:instrText>
      </w:r>
      <w:r>
        <w:rPr>
          <w:rFonts w:hint="default" w:ascii="Times New Roman" w:hAnsi="Times New Roman" w:eastAsia="仿宋_GB2312" w:cs="Times New Roman"/>
          <w:i w:val="0"/>
          <w:iCs w:val="0"/>
          <w:caps w:val="0"/>
          <w:color w:val="000000"/>
          <w:spacing w:val="0"/>
          <w:sz w:val="31"/>
          <w:szCs w:val="20"/>
          <w:u w:val="none"/>
        </w:rPr>
        <w:fldChar w:fldCharType="separate"/>
      </w:r>
      <w:r>
        <w:rPr>
          <w:rFonts w:hint="default" w:ascii="Times New Roman" w:hAnsi="Times New Roman" w:eastAsia="仿宋_GB2312" w:cs="Times New Roman"/>
          <w:i w:val="0"/>
          <w:iCs w:val="0"/>
          <w:caps w:val="0"/>
          <w:color w:val="000000"/>
          <w:spacing w:val="0"/>
          <w:sz w:val="31"/>
          <w:szCs w:val="20"/>
          <w:u w:val="none"/>
        </w:rPr>
        <w:t>新型能源体系</w:t>
      </w:r>
      <w:r>
        <w:rPr>
          <w:rFonts w:hint="default" w:ascii="Times New Roman" w:hAnsi="Times New Roman" w:eastAsia="仿宋_GB2312" w:cs="Times New Roman"/>
          <w:i w:val="0"/>
          <w:iCs w:val="0"/>
          <w:caps w:val="0"/>
          <w:color w:val="000000"/>
          <w:spacing w:val="0"/>
          <w:sz w:val="31"/>
          <w:szCs w:val="20"/>
          <w:u w:val="none"/>
        </w:rPr>
        <w:fldChar w:fldCharType="end"/>
      </w:r>
      <w:r>
        <w:rPr>
          <w:rFonts w:hint="default" w:ascii="Times New Roman" w:hAnsi="Times New Roman" w:eastAsia="仿宋_GB2312" w:cs="Times New Roman"/>
          <w:lang w:val="en-US" w:eastAsia="zh-CN"/>
        </w:rPr>
        <w:t>，物流发展环境约束进一步加剧，高投入、高消耗、高污染、低效能的传统运营模式难以为继，</w:t>
      </w:r>
      <w:r>
        <w:rPr>
          <w:rFonts w:hint="default" w:ascii="Times New Roman" w:hAnsi="Times New Roman" w:cs="Times New Roman"/>
          <w:lang w:val="en-US" w:eastAsia="zh-CN"/>
        </w:rPr>
        <w:t>行业</w:t>
      </w:r>
      <w:r>
        <w:rPr>
          <w:rFonts w:hint="default" w:ascii="Times New Roman" w:hAnsi="Times New Roman" w:eastAsia="仿宋_GB2312" w:cs="Times New Roman"/>
          <w:lang w:val="en-US" w:eastAsia="zh-CN"/>
        </w:rPr>
        <w:t>面临降低成本、提高效率、可持续发展要求，实现物流业绿色环保与降本增效协调发展任重道远。</w:t>
      </w:r>
    </w:p>
    <w:p>
      <w:pPr>
        <w:pStyle w:val="21"/>
        <w:pageBreakBefore w:val="0"/>
        <w:widowControl w:val="0"/>
        <w:numPr>
          <w:ilvl w:val="0"/>
          <w:numId w:val="1"/>
        </w:numPr>
        <w:kinsoku/>
        <w:wordWrap/>
        <w:overflowPunct/>
        <w:topLinePunct w:val="0"/>
        <w:autoSpaceDE/>
        <w:autoSpaceDN/>
        <w:bidi w:val="0"/>
        <w:adjustRightInd/>
        <w:snapToGrid/>
        <w:spacing w:line="620" w:lineRule="exact"/>
        <w:ind w:firstLine="643" w:firstLineChars="200"/>
        <w:jc w:val="both"/>
        <w:outlineLvl w:val="0"/>
        <w:rPr>
          <w:rFonts w:hint="default" w:ascii="Times New Roman" w:hAnsi="Times New Roman" w:eastAsia="黑体" w:cs="Times New Roman"/>
          <w:b/>
          <w:bCs/>
          <w:sz w:val="32"/>
          <w:szCs w:val="32"/>
          <w:lang w:val="en-US" w:eastAsia="zh-CN"/>
        </w:rPr>
      </w:pPr>
      <w:bookmarkStart w:id="11" w:name="_Toc2810"/>
      <w:r>
        <w:rPr>
          <w:rFonts w:hint="default" w:ascii="Times New Roman" w:hAnsi="Times New Roman" w:eastAsia="黑体" w:cs="Times New Roman"/>
          <w:b/>
          <w:bCs/>
          <w:sz w:val="32"/>
          <w:szCs w:val="32"/>
          <w:lang w:val="en-US" w:eastAsia="zh-CN"/>
        </w:rPr>
        <w:t>总体要求</w:t>
      </w:r>
      <w:bookmarkEnd w:id="11"/>
    </w:p>
    <w:p>
      <w:pPr>
        <w:pStyle w:val="21"/>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outlineLvl w:val="1"/>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pPr>
      <w:bookmarkStart w:id="12" w:name="_Toc26210"/>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（一）指导思想</w:t>
      </w:r>
      <w:bookmarkEnd w:id="12"/>
    </w:p>
    <w:p>
      <w:pPr>
        <w:pStyle w:val="21"/>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rPr>
          <w:rFonts w:hint="default" w:ascii="Times New Roman" w:hAnsi="Times New Roman" w:eastAsia="仿宋_GB2312" w:cs="Times New Roman"/>
          <w:b w:val="0"/>
          <w:bCs w:val="0"/>
          <w:kern w:val="2"/>
          <w:sz w:val="32"/>
          <w:szCs w:val="22"/>
          <w:highlight w:val="none"/>
          <w:lang w:val="en-US" w:eastAsia="zh-CN" w:bidi="ar-SA"/>
        </w:rPr>
      </w:pPr>
      <w:bookmarkStart w:id="13" w:name="_Toc15526"/>
      <w:r>
        <w:rPr>
          <w:rFonts w:hint="default" w:ascii="Times New Roman" w:hAnsi="Times New Roman" w:eastAsia="仿宋_GB2312" w:cs="Times New Roman"/>
          <w:b w:val="0"/>
          <w:bCs w:val="0"/>
          <w:kern w:val="2"/>
          <w:sz w:val="32"/>
          <w:szCs w:val="22"/>
          <w:highlight w:val="none"/>
          <w:lang w:val="en-US" w:eastAsia="zh-CN" w:bidi="ar-SA"/>
        </w:rPr>
        <w:t>以习近平新时代中国特色社会主义思想为指导，深入贯彻党的二十大精神，</w:t>
      </w:r>
      <w:r>
        <w:rPr>
          <w:rFonts w:hint="default" w:cs="Times New Roman"/>
          <w:b w:val="0"/>
          <w:bCs w:val="0"/>
          <w:kern w:val="2"/>
          <w:sz w:val="32"/>
          <w:szCs w:val="22"/>
          <w:highlight w:val="none"/>
          <w:lang w:val="en-US" w:eastAsia="zh-CN" w:bidi="ar-SA"/>
        </w:rPr>
        <w:t>认真</w:t>
      </w:r>
      <w:r>
        <w:rPr>
          <w:rFonts w:hint="default" w:ascii="Times New Roman" w:hAnsi="Times New Roman" w:eastAsia="仿宋_GB2312" w:cs="Times New Roman"/>
          <w:b w:val="0"/>
          <w:bCs w:val="0"/>
          <w:kern w:val="2"/>
          <w:sz w:val="32"/>
          <w:szCs w:val="22"/>
          <w:highlight w:val="none"/>
          <w:lang w:val="en-US" w:eastAsia="zh-CN" w:bidi="ar-SA"/>
        </w:rPr>
        <w:t>落实习近平总书记</w:t>
      </w:r>
      <w:r>
        <w:rPr>
          <w:rFonts w:hint="default" w:cs="Times New Roman"/>
          <w:b w:val="0"/>
          <w:bCs w:val="0"/>
          <w:kern w:val="2"/>
          <w:sz w:val="32"/>
          <w:szCs w:val="22"/>
          <w:highlight w:val="none"/>
          <w:lang w:val="en-US" w:eastAsia="zh-CN" w:bidi="ar-SA"/>
        </w:rPr>
        <w:t>关于安徽</w:t>
      </w:r>
      <w:r>
        <w:rPr>
          <w:rFonts w:hint="default" w:ascii="Times New Roman" w:hAnsi="Times New Roman" w:eastAsia="仿宋_GB2312" w:cs="Times New Roman"/>
          <w:b w:val="0"/>
          <w:bCs w:val="0"/>
          <w:kern w:val="2"/>
          <w:sz w:val="32"/>
          <w:szCs w:val="22"/>
          <w:highlight w:val="none"/>
          <w:lang w:val="en-US" w:eastAsia="zh-CN" w:bidi="ar-SA"/>
        </w:rPr>
        <w:t>工作的重要讲话重要指示精神，完整、准确、全面贯彻新发展理念，</w:t>
      </w:r>
      <w:r>
        <w:rPr>
          <w:rFonts w:hint="default" w:cs="Times New Roman"/>
          <w:b w:val="0"/>
          <w:bCs w:val="0"/>
          <w:kern w:val="2"/>
          <w:sz w:val="32"/>
          <w:szCs w:val="22"/>
          <w:highlight w:val="none"/>
          <w:lang w:val="en-US" w:eastAsia="zh-CN" w:bidi="ar-SA"/>
        </w:rPr>
        <w:t>以高质量发展为主题，以</w:t>
      </w:r>
      <w:r>
        <w:rPr>
          <w:rFonts w:hint="default" w:ascii="Times New Roman" w:hAnsi="Times New Roman" w:eastAsia="仿宋_GB2312" w:cs="Times New Roman"/>
          <w:b w:val="0"/>
          <w:bCs w:val="0"/>
          <w:kern w:val="2"/>
          <w:sz w:val="32"/>
          <w:szCs w:val="22"/>
          <w:highlight w:val="none"/>
          <w:lang w:val="en-US" w:eastAsia="zh-CN" w:bidi="ar-SA"/>
        </w:rPr>
        <w:t>供给侧结构性改革</w:t>
      </w:r>
      <w:r>
        <w:rPr>
          <w:rFonts w:hint="default" w:cs="Times New Roman"/>
          <w:b w:val="0"/>
          <w:bCs w:val="0"/>
          <w:kern w:val="2"/>
          <w:sz w:val="32"/>
          <w:szCs w:val="22"/>
          <w:highlight w:val="none"/>
          <w:lang w:val="en-US" w:eastAsia="zh-CN" w:bidi="ar-SA"/>
        </w:rPr>
        <w:t>为</w:t>
      </w:r>
      <w:r>
        <w:rPr>
          <w:rFonts w:hint="default" w:ascii="Times New Roman" w:hAnsi="Times New Roman" w:eastAsia="仿宋_GB2312" w:cs="Times New Roman"/>
          <w:b w:val="0"/>
          <w:bCs w:val="0"/>
          <w:kern w:val="2"/>
          <w:sz w:val="32"/>
          <w:szCs w:val="22"/>
          <w:highlight w:val="none"/>
          <w:lang w:val="en-US" w:eastAsia="zh-CN" w:bidi="ar-SA"/>
        </w:rPr>
        <w:t>主线，紧抓长三角一体化、沪苏浙结对帮扶皖北八市等重大战略机遇，</w:t>
      </w:r>
      <w:r>
        <w:rPr>
          <w:rFonts w:hint="default" w:ascii="Times New Roman" w:hAnsi="Times New Roman" w:cs="Times New Roman"/>
          <w:b w:val="0"/>
          <w:bCs w:val="0"/>
          <w:kern w:val="2"/>
          <w:sz w:val="32"/>
          <w:szCs w:val="22"/>
          <w:highlight w:val="none"/>
          <w:lang w:val="en-US" w:eastAsia="zh-CN" w:bidi="ar-SA"/>
        </w:rPr>
        <w:t>坚持“规划引领、政策保障、市场主导”的发展方针，</w:t>
      </w:r>
      <w:r>
        <w:rPr>
          <w:rFonts w:hint="default" w:ascii="Times New Roman" w:hAnsi="Times New Roman" w:eastAsia="仿宋_GB2312" w:cs="Times New Roman"/>
          <w:b w:val="0"/>
          <w:bCs w:val="0"/>
          <w:kern w:val="2"/>
          <w:sz w:val="32"/>
          <w:szCs w:val="22"/>
          <w:highlight w:val="none"/>
          <w:lang w:val="en-US" w:eastAsia="zh-CN" w:bidi="ar-SA"/>
        </w:rPr>
        <w:t>统筹推进基础设施建设，优化物流空间布局，</w:t>
      </w:r>
      <w:r>
        <w:rPr>
          <w:rFonts w:hint="default" w:cs="Times New Roman"/>
          <w:b w:val="0"/>
          <w:bCs w:val="0"/>
          <w:kern w:val="2"/>
          <w:sz w:val="32"/>
          <w:szCs w:val="22"/>
          <w:highlight w:val="none"/>
          <w:lang w:val="en-US" w:eastAsia="zh-CN" w:bidi="ar-SA"/>
        </w:rPr>
        <w:t>加快形成“深度融入徐州都市圈，服务长三角、沟通中西部”的发展格局，</w:t>
      </w:r>
      <w:r>
        <w:rPr>
          <w:rFonts w:hint="default" w:ascii="Times New Roman" w:hAnsi="Times New Roman" w:eastAsia="仿宋_GB2312" w:cs="Times New Roman"/>
          <w:b w:val="0"/>
          <w:bCs w:val="0"/>
          <w:kern w:val="2"/>
          <w:sz w:val="32"/>
          <w:szCs w:val="22"/>
          <w:highlight w:val="none"/>
          <w:lang w:val="en-US" w:eastAsia="zh-CN" w:bidi="ar-SA"/>
        </w:rPr>
        <w:t>构建通达顺畅、便捷高效、绿色环保、智慧互联的物流服务体系，</w:t>
      </w:r>
      <w:r>
        <w:rPr>
          <w:rFonts w:hint="default" w:ascii="Times New Roman" w:hAnsi="Times New Roman" w:cs="Times New Roman"/>
          <w:b w:val="0"/>
          <w:bCs w:val="0"/>
          <w:kern w:val="2"/>
          <w:sz w:val="32"/>
          <w:szCs w:val="22"/>
          <w:highlight w:val="none"/>
          <w:lang w:val="en-US" w:eastAsia="zh-CN" w:bidi="ar-SA"/>
        </w:rPr>
        <w:t>着力</w:t>
      </w:r>
      <w:r>
        <w:rPr>
          <w:rFonts w:hint="default" w:ascii="Times New Roman" w:hAnsi="Times New Roman" w:eastAsia="仿宋_GB2312" w:cs="Times New Roman"/>
          <w:b w:val="0"/>
          <w:bCs w:val="0"/>
          <w:kern w:val="2"/>
          <w:sz w:val="32"/>
          <w:szCs w:val="22"/>
          <w:highlight w:val="none"/>
          <w:lang w:val="en-US" w:eastAsia="zh-CN" w:bidi="ar-SA"/>
        </w:rPr>
        <w:t>打造面向长三角区域的重要物流节点，为萧县建设“一城三区一基地”提供重要支撑。</w:t>
      </w:r>
    </w:p>
    <w:p>
      <w:pPr>
        <w:pStyle w:val="4"/>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（二）基本原则</w:t>
      </w:r>
      <w:bookmarkEnd w:id="13"/>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b/>
          <w:bCs/>
          <w:lang w:val="en-US" w:eastAsia="zh-CN"/>
        </w:rPr>
      </w:pPr>
      <w:r>
        <w:rPr>
          <w:rFonts w:hint="default" w:ascii="Times New Roman" w:hAnsi="Times New Roman" w:cs="Times New Roman"/>
          <w:b/>
          <w:bCs/>
          <w:lang w:val="en-US" w:eastAsia="zh-CN"/>
        </w:rPr>
        <w:t>政府引导，市场运作。</w:t>
      </w:r>
      <w:r>
        <w:rPr>
          <w:rFonts w:hint="default" w:ascii="Times New Roman" w:hAnsi="Times New Roman" w:cs="Times New Roman"/>
          <w:b w:val="0"/>
          <w:bCs w:val="0"/>
          <w:highlight w:val="none"/>
          <w:lang w:val="en-US" w:eastAsia="zh-CN"/>
        </w:rPr>
        <w:t>充分发挥</w:t>
      </w:r>
      <w:r>
        <w:rPr>
          <w:rFonts w:hint="default" w:ascii="Times New Roman" w:hAnsi="Times New Roman" w:cs="Times New Roman"/>
          <w:highlight w:val="none"/>
          <w:lang w:val="en-US" w:eastAsia="zh-CN"/>
        </w:rPr>
        <w:t>政府的调控引导作用和</w:t>
      </w:r>
      <w:r>
        <w:rPr>
          <w:rFonts w:hint="default" w:ascii="Times New Roman" w:hAnsi="Times New Roman" w:cs="Times New Roman"/>
          <w:b w:val="0"/>
          <w:bCs w:val="0"/>
          <w:highlight w:val="none"/>
          <w:lang w:val="en-US" w:eastAsia="zh-CN"/>
        </w:rPr>
        <w:t>市场在资源配置中</w:t>
      </w:r>
      <w:r>
        <w:rPr>
          <w:rFonts w:hint="default" w:ascii="Times New Roman" w:hAnsi="Times New Roman" w:cs="Times New Roman"/>
          <w:highlight w:val="none"/>
          <w:lang w:val="en-US" w:eastAsia="zh-CN"/>
        </w:rPr>
        <w:t>的决定性作用，</w:t>
      </w:r>
      <w:r>
        <w:rPr>
          <w:rFonts w:hint="default" w:ascii="Times New Roman" w:hAnsi="Times New Roman" w:cs="Times New Roman"/>
          <w:b w:val="0"/>
          <w:bCs w:val="0"/>
          <w:lang w:val="en-US" w:eastAsia="zh-CN"/>
        </w:rPr>
        <w:t>加强政府在统筹规划、组织协调、均衡布局、政策扶持等方面的指导，为物流业发展营造良好环境，</w:t>
      </w:r>
      <w:r>
        <w:rPr>
          <w:rFonts w:hint="default" w:ascii="Times New Roman" w:hAnsi="Times New Roman" w:cs="Times New Roman"/>
          <w:highlight w:val="none"/>
          <w:lang w:val="en-US" w:eastAsia="zh-CN"/>
        </w:rPr>
        <w:t>强化市场主体在枢纽建设、行业发展、服务创新方面的主体作用，助推物流业高质量发展。</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创新发展，提升效能。</w:t>
      </w:r>
      <w:r>
        <w:rPr>
          <w:rFonts w:hint="default" w:ascii="Times New Roman" w:hAnsi="Times New Roman" w:cs="Times New Roman"/>
          <w:lang w:val="en-US" w:eastAsia="zh-CN"/>
        </w:rPr>
        <w:t>坚持创新发展，注重科技赋能，促进创新要素向企业集聚，激发内生发展动力，推进物流技术工艺、业态模式、经营管理创新，提升行业运行效率和发展效能。</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b w:val="0"/>
          <w:bCs w:val="0"/>
          <w:lang w:val="en-US" w:eastAsia="zh-CN"/>
        </w:rPr>
      </w:pPr>
      <w:r>
        <w:rPr>
          <w:rFonts w:hint="default" w:ascii="Times New Roman" w:hAnsi="Times New Roman" w:cs="Times New Roman"/>
          <w:b/>
          <w:bCs/>
          <w:lang w:val="en-US" w:eastAsia="zh-CN"/>
        </w:rPr>
        <w:t>开放带动，区域协调。</w:t>
      </w:r>
      <w:r>
        <w:rPr>
          <w:rFonts w:hint="default" w:ascii="Times New Roman" w:hAnsi="Times New Roman" w:cs="Times New Roman"/>
          <w:b w:val="0"/>
          <w:bCs w:val="0"/>
          <w:lang w:val="en-US" w:eastAsia="zh-CN"/>
        </w:rPr>
        <w:t>坚持从全局谋划一域、以一域服务全局，畅通对外物流通道，统筹物流基础设施、服务平台和服务组织体系构建，</w:t>
      </w:r>
      <w:r>
        <w:rPr>
          <w:rFonts w:hint="default" w:ascii="Times New Roman" w:hAnsi="Times New Roman" w:eastAsia="仿宋_GB2312" w:cs="Times New Roman"/>
          <w:sz w:val="32"/>
          <w:szCs w:val="22"/>
        </w:rPr>
        <w:t>推动区域物流协同发展</w:t>
      </w:r>
      <w:r>
        <w:rPr>
          <w:rFonts w:hint="default" w:ascii="Times New Roman" w:hAnsi="Times New Roman" w:eastAsia="仿宋_GB2312" w:cs="Times New Roman"/>
          <w:sz w:val="32"/>
          <w:szCs w:val="22"/>
          <w:lang w:eastAsia="zh-CN"/>
        </w:rPr>
        <w:t>。</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产业融合，联动发展。</w:t>
      </w:r>
      <w:r>
        <w:rPr>
          <w:rFonts w:hint="default" w:ascii="Times New Roman" w:hAnsi="Times New Roman" w:cs="Times New Roman"/>
          <w:b w:val="0"/>
          <w:bCs w:val="0"/>
          <w:lang w:val="en-US" w:eastAsia="zh-CN"/>
        </w:rPr>
        <w:t>以服务实体经济、满足生产生活需求作为物流业发展出发点，围绕产业布局、供需对接等，加强物流业与制造业、农业、商贸等融合发展，促进物流与相关产业联动发展。</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绿色低碳，节能高效。</w:t>
      </w:r>
      <w:r>
        <w:rPr>
          <w:rFonts w:hint="default" w:ascii="Times New Roman" w:hAnsi="Times New Roman" w:cs="Times New Roman"/>
          <w:lang w:val="en-US" w:eastAsia="zh-CN"/>
        </w:rPr>
        <w:t>贯彻</w:t>
      </w:r>
      <w:r>
        <w:rPr>
          <w:rFonts w:hint="default" w:ascii="Times New Roman" w:hAnsi="Times New Roman" w:eastAsia="仿宋_GB2312" w:cs="Times New Roman"/>
          <w:lang w:val="en-US" w:eastAsia="zh-CN"/>
        </w:rPr>
        <w:t>低碳、环保、可持续发展理念，</w:t>
      </w:r>
      <w:r>
        <w:rPr>
          <w:rFonts w:hint="default" w:ascii="Times New Roman" w:hAnsi="Times New Roman" w:cs="Times New Roman"/>
          <w:lang w:val="en-US" w:eastAsia="zh-CN"/>
        </w:rPr>
        <w:t>推广应用节能环保技术</w:t>
      </w:r>
      <w:r>
        <w:rPr>
          <w:rFonts w:hint="default" w:ascii="Times New Roman" w:hAnsi="Times New Roman" w:eastAsia="仿宋_GB2312" w:cs="Times New Roman"/>
          <w:lang w:val="en-US" w:eastAsia="zh-CN"/>
        </w:rPr>
        <w:t>、装备</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加快发展绿色物流，</w:t>
      </w:r>
      <w:r>
        <w:rPr>
          <w:rFonts w:hint="default" w:ascii="Times New Roman" w:hAnsi="Times New Roman" w:cs="Times New Roman"/>
          <w:lang w:val="en-US" w:eastAsia="zh-CN"/>
        </w:rPr>
        <w:t>提高物流运作的组织化、集约化水平</w:t>
      </w: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减少</w:t>
      </w:r>
      <w:r>
        <w:rPr>
          <w:rFonts w:hint="default" w:ascii="Times New Roman" w:hAnsi="Times New Roman" w:eastAsia="仿宋_GB2312" w:cs="Times New Roman"/>
          <w:lang w:val="en-US" w:eastAsia="zh-CN"/>
        </w:rPr>
        <w:t>物流能耗和污染物排放。</w:t>
      </w:r>
    </w:p>
    <w:p>
      <w:pPr>
        <w:pStyle w:val="4"/>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highlight w:val="yellow"/>
          <w:lang w:val="en-US" w:eastAsia="zh-CN"/>
        </w:rPr>
      </w:pPr>
      <w:r>
        <w:rPr>
          <w:rFonts w:hint="default" w:ascii="Times New Roman" w:hAnsi="Times New Roman" w:cs="Times New Roman"/>
          <w:lang w:val="en-US" w:eastAsia="zh-CN"/>
        </w:rPr>
        <w:t>（三）发展目标</w:t>
      </w:r>
    </w:p>
    <w:p>
      <w:pPr>
        <w:pageBreakBefore w:val="0"/>
        <w:widowControl w:val="0"/>
        <w:kinsoku/>
        <w:wordWrap/>
        <w:overflowPunct/>
        <w:topLinePunct w:val="0"/>
        <w:autoSpaceDE/>
        <w:autoSpaceDN/>
        <w:bidi w:val="0"/>
        <w:adjustRightInd/>
        <w:snapToGrid/>
        <w:spacing w:line="620" w:lineRule="exact"/>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到2030年，物流业发展达到新阶段，物流新业态、新模式蓬勃发展，信息技术、物联网、大数据和云计算全面应用，商流、物流、资金流、信息流全面畅通，多式联运物流运输体系建立完善，物流运行效率显著提升，供应链管理能力显著增强，集聚辐射能力进一步提高，产业结构明显优化，物流市场专业化、品质化特征显著体现，现代物流业发展在省内同类县市中处于领先水平，</w:t>
      </w:r>
      <w:r>
        <w:rPr>
          <w:rFonts w:hint="default" w:ascii="Times New Roman" w:hAnsi="Times New Roman" w:cs="Times New Roman"/>
          <w:highlight w:val="none"/>
          <w:lang w:val="en-US" w:eastAsia="zh-CN"/>
        </w:rPr>
        <w:t>成为辐射皖北区域的物流产业发展平台和供应链服务组织中心。</w:t>
      </w:r>
    </w:p>
    <w:p>
      <w:pPr>
        <w:pStyle w:val="19"/>
        <w:pageBreakBefore w:val="0"/>
        <w:widowControl w:val="0"/>
        <w:kinsoku/>
        <w:wordWrap/>
        <w:overflowPunct/>
        <w:topLinePunct w:val="0"/>
        <w:autoSpaceDE/>
        <w:autoSpaceDN/>
        <w:bidi w:val="0"/>
        <w:adjustRightInd/>
        <w:snapToGrid/>
        <w:spacing w:line="620" w:lineRule="exact"/>
        <w:ind w:firstLine="640" w:firstLineChars="200"/>
        <w:jc w:val="both"/>
        <w:rPr>
          <w:rFonts w:hint="default" w:cs="Times New Roman"/>
          <w:highlight w:val="none"/>
          <w:lang w:val="en-US" w:eastAsia="zh-CN"/>
        </w:rPr>
      </w:pPr>
      <w:r>
        <w:rPr>
          <w:rFonts w:hint="default" w:cs="Times New Roman"/>
          <w:lang w:val="en-US" w:eastAsia="zh-CN"/>
        </w:rPr>
        <w:t>锚定2030年目标，到2025年，物流基础设施和物流网</w:t>
      </w:r>
      <w:r>
        <w:rPr>
          <w:rFonts w:hint="default" w:cs="Times New Roman"/>
          <w:color w:val="000000" w:themeColor="text1"/>
          <w:lang w:val="en-US" w:eastAsia="zh-CN"/>
          <w14:textFill>
            <w14:solidFill>
              <w14:schemeClr w14:val="tx1"/>
            </w14:solidFill>
          </w14:textFill>
        </w:rPr>
        <w:t>络逐步完善，物流业市场主体、物流园区明显增加，围绕实施“一城三区一基地”城市建设的总体部署，基本形成以服</w:t>
      </w:r>
      <w:r>
        <w:rPr>
          <w:rFonts w:hint="default" w:cs="Times New Roman"/>
          <w:lang w:val="en-US" w:eastAsia="zh-CN"/>
        </w:rPr>
        <w:t>务主要工业区、城乡商贸集中区、农产品交易区为主的物流集聚区，物流规模快速增长，物流社会总成本不断下降，城乡三级物流体系更趋健全，“快递进村”提质增效</w:t>
      </w:r>
      <w:r>
        <w:rPr>
          <w:rFonts w:hint="default" w:cs="Times New Roman"/>
          <w:highlight w:val="none"/>
          <w:lang w:val="en-US" w:eastAsia="zh-CN"/>
        </w:rPr>
        <w:t>，初步实现物流产业成为全县经济高质量发展、区域经济协同合作发展的支柱性产业。</w:t>
      </w:r>
    </w:p>
    <w:p>
      <w:pPr>
        <w:pStyle w:val="6"/>
        <w:pageBreakBefore w:val="0"/>
        <w:widowControl w:val="0"/>
        <w:kinsoku/>
        <w:wordWrap/>
        <w:overflowPunct/>
        <w:topLinePunct w:val="0"/>
        <w:autoSpaceDE/>
        <w:autoSpaceDN/>
        <w:bidi w:val="0"/>
        <w:adjustRightInd/>
        <w:snapToGrid/>
        <w:spacing w:line="620" w:lineRule="exact"/>
        <w:ind w:left="0" w:leftChars="0"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物流产业增量提质。</w:t>
      </w:r>
      <w:r>
        <w:rPr>
          <w:rFonts w:hint="default" w:ascii="Times New Roman" w:hAnsi="Times New Roman" w:cs="Times New Roman"/>
          <w:lang w:val="en-US" w:eastAsia="zh-CN"/>
        </w:rPr>
        <w:t>全县物流规模快速增长，交通运输、仓储和邮政业增加值</w:t>
      </w:r>
      <w:r>
        <w:rPr>
          <w:rFonts w:hint="default" w:ascii="Times New Roman" w:hAnsi="Times New Roman" w:cs="Times New Roman"/>
          <w:highlight w:val="none"/>
          <w:lang w:val="en-US" w:eastAsia="zh-CN"/>
        </w:rPr>
        <w:t>为36亿元，年均增长15%左右；社会</w:t>
      </w:r>
      <w:r>
        <w:rPr>
          <w:rFonts w:hint="default" w:ascii="Times New Roman" w:hAnsi="Times New Roman" w:cs="Times New Roman"/>
          <w:lang w:val="en-US" w:eastAsia="zh-CN"/>
        </w:rPr>
        <w:t>物流总额持续增长，物流专业从业人</w:t>
      </w:r>
      <w:r>
        <w:rPr>
          <w:rFonts w:hint="default" w:ascii="Times New Roman" w:hAnsi="Times New Roman" w:cs="Times New Roman"/>
          <w:color w:val="000000" w:themeColor="text1"/>
          <w:lang w:val="en-US" w:eastAsia="zh-CN"/>
          <w14:textFill>
            <w14:solidFill>
              <w14:schemeClr w14:val="tx1"/>
            </w14:solidFill>
          </w14:textFill>
        </w:rPr>
        <w:t>员达5000人，服务水平显著提升。</w:t>
      </w:r>
    </w:p>
    <w:p>
      <w:pPr>
        <w:pStyle w:val="6"/>
        <w:pageBreakBefore w:val="0"/>
        <w:widowControl w:val="0"/>
        <w:kinsoku/>
        <w:wordWrap/>
        <w:overflowPunct/>
        <w:topLinePunct w:val="0"/>
        <w:autoSpaceDE/>
        <w:autoSpaceDN/>
        <w:bidi w:val="0"/>
        <w:adjustRightInd/>
        <w:snapToGrid/>
        <w:spacing w:line="620" w:lineRule="exact"/>
        <w:ind w:left="0" w:leftChars="0" w:firstLine="643" w:firstLineChars="200"/>
        <w:jc w:val="both"/>
        <w:rPr>
          <w:rFonts w:hint="default" w:ascii="Times New Roman" w:hAnsi="Times New Roman" w:cs="Times New Roman"/>
          <w:b/>
          <w:bCs/>
          <w:lang w:val="en-US" w:eastAsia="zh-CN"/>
        </w:rPr>
      </w:pPr>
      <w:r>
        <w:rPr>
          <w:rFonts w:hint="default" w:ascii="Times New Roman" w:hAnsi="Times New Roman" w:cs="Times New Roman"/>
          <w:b/>
          <w:bCs/>
          <w:lang w:val="en-US" w:eastAsia="zh-CN"/>
        </w:rPr>
        <w:t>物流设施大幅改善。</w:t>
      </w:r>
      <w:r>
        <w:rPr>
          <w:rFonts w:hint="default" w:ascii="Times New Roman" w:hAnsi="Times New Roman" w:cs="Times New Roman"/>
          <w:b w:val="0"/>
          <w:bCs w:val="0"/>
          <w:lang w:val="en-US" w:eastAsia="zh-CN"/>
        </w:rPr>
        <w:t>仓储、运输物流基础设施补短强基效果明显，以萧县工业物流园区为核心的“一核两园四节点”布局的重点物流园区、分拨中心等基本建成，以公路运输为主的物流通道进一步畅通，多式联运物流运输初见成效，物流运行支撑能力显著增强。</w:t>
      </w:r>
    </w:p>
    <w:p>
      <w:pPr>
        <w:pStyle w:val="6"/>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物流集聚效应凸显。</w:t>
      </w:r>
      <w:r>
        <w:rPr>
          <w:rFonts w:hint="default" w:ascii="Times New Roman" w:hAnsi="Times New Roman" w:cs="Times New Roman"/>
          <w:lang w:val="en-US" w:eastAsia="zh-CN"/>
        </w:rPr>
        <w:t>物流企业数量明显增加、综合竞争力提升，引进</w:t>
      </w:r>
      <w:r>
        <w:rPr>
          <w:rFonts w:hint="default" w:ascii="Times New Roman" w:hAnsi="Times New Roman" w:cs="Times New Roman"/>
          <w:highlight w:val="none"/>
          <w:lang w:val="en-US" w:eastAsia="zh-CN"/>
        </w:rPr>
        <w:t>或培育1家2A或3A级以上物流企业，引育营业收入上亿元企业1家；物流园区布局优化，新增物流园区3个左右，争创1家省级物流园区。</w:t>
      </w:r>
    </w:p>
    <w:p>
      <w:pPr>
        <w:pStyle w:val="6"/>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物流降本增效显著。</w:t>
      </w:r>
      <w:r>
        <w:rPr>
          <w:rFonts w:hint="default" w:ascii="Times New Roman" w:hAnsi="Times New Roman" w:cs="Times New Roman"/>
          <w:lang w:val="en-US" w:eastAsia="zh-CN"/>
        </w:rPr>
        <w:t>物流标准化管理制度不断健全，物流成本水平降至与周边县市持平，服务效率持续提升，社会物流总费用与GDP的比率</w:t>
      </w:r>
      <w:r>
        <w:rPr>
          <w:rFonts w:hint="default" w:ascii="Times New Roman" w:hAnsi="Times New Roman" w:cs="Times New Roman"/>
          <w:highlight w:val="none"/>
          <w:lang w:val="en-US" w:eastAsia="zh-CN"/>
        </w:rPr>
        <w:t>降至13%以下</w:t>
      </w:r>
      <w:r>
        <w:rPr>
          <w:rFonts w:hint="default" w:ascii="Times New Roman" w:hAnsi="Times New Roman" w:cs="Times New Roman"/>
          <w:lang w:val="en-US" w:eastAsia="zh-CN"/>
        </w:rPr>
        <w:t>；物流运输量稳步上升，公路和铁路货运量持续增长，快递业务量突破1亿件。</w:t>
      </w:r>
    </w:p>
    <w:p>
      <w:pPr>
        <w:spacing w:line="620" w:lineRule="exact"/>
        <w:ind w:firstLine="643"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cs="Times New Roman"/>
          <w:b/>
          <w:bCs/>
          <w:lang w:val="en-US" w:eastAsia="zh-CN"/>
        </w:rPr>
        <w:t>发展环境持续优化。</w:t>
      </w:r>
      <w:r>
        <w:rPr>
          <w:rFonts w:hint="default" w:ascii="Times New Roman" w:hAnsi="Times New Roman" w:eastAsia="仿宋_GB2312" w:cs="Times New Roman"/>
          <w:kern w:val="2"/>
          <w:sz w:val="32"/>
          <w:szCs w:val="22"/>
          <w:lang w:val="en-US" w:eastAsia="zh-CN" w:bidi="ar-SA"/>
        </w:rPr>
        <w:t>物流领域体制机制改革不断深化，</w:t>
      </w:r>
      <w:r>
        <w:rPr>
          <w:rFonts w:hint="default" w:ascii="Times New Roman" w:hAnsi="Times New Roman" w:cs="Times New Roman"/>
          <w:kern w:val="2"/>
          <w:sz w:val="32"/>
          <w:szCs w:val="22"/>
          <w:lang w:val="en-US" w:eastAsia="zh-CN" w:bidi="ar-SA"/>
        </w:rPr>
        <w:t>政策支撑体系更加完善，</w:t>
      </w:r>
      <w:r>
        <w:rPr>
          <w:rFonts w:hint="default" w:ascii="Times New Roman" w:hAnsi="Times New Roman" w:eastAsia="仿宋_GB2312" w:cs="Times New Roman"/>
          <w:kern w:val="2"/>
          <w:sz w:val="32"/>
          <w:szCs w:val="22"/>
          <w:lang w:val="en-US" w:eastAsia="zh-CN" w:bidi="ar-SA"/>
        </w:rPr>
        <w:t>简政放权取得明显进展，营商环境显著优化</w:t>
      </w:r>
      <w:r>
        <w:rPr>
          <w:rFonts w:hint="default" w:ascii="Times New Roman" w:hAnsi="Times New Roman" w:cs="Times New Roman"/>
          <w:kern w:val="2"/>
          <w:sz w:val="32"/>
          <w:szCs w:val="22"/>
          <w:lang w:val="en-US" w:eastAsia="zh-CN" w:bidi="ar-SA"/>
        </w:rPr>
        <w:t>；</w:t>
      </w:r>
      <w:r>
        <w:rPr>
          <w:rFonts w:hint="default" w:ascii="Times New Roman" w:hAnsi="Times New Roman" w:cs="Times New Roman"/>
        </w:rPr>
        <w:t>物流标准规范体系</w:t>
      </w:r>
      <w:r>
        <w:rPr>
          <w:rFonts w:hint="default" w:ascii="Times New Roman" w:hAnsi="Times New Roman" w:cs="Times New Roman"/>
          <w:lang w:val="en-US" w:eastAsia="zh-CN"/>
        </w:rPr>
        <w:t>建立</w:t>
      </w:r>
      <w:r>
        <w:rPr>
          <w:rFonts w:hint="default" w:ascii="Times New Roman" w:hAnsi="Times New Roman" w:cs="Times New Roman"/>
        </w:rPr>
        <w:t>健全，标准化、集装化、单元化物流设施广泛应用</w:t>
      </w:r>
      <w:r>
        <w:rPr>
          <w:rFonts w:hint="default" w:ascii="Times New Roman" w:hAnsi="Times New Roman" w:cs="Times New Roman"/>
          <w:lang w:eastAsia="zh-CN"/>
        </w:rPr>
        <w:t>，</w:t>
      </w:r>
      <w:r>
        <w:rPr>
          <w:rFonts w:hint="default" w:ascii="Times New Roman" w:hAnsi="Times New Roman" w:cs="Times New Roman"/>
          <w:kern w:val="2"/>
          <w:sz w:val="32"/>
          <w:szCs w:val="22"/>
          <w:lang w:val="en-US" w:eastAsia="zh-CN" w:bidi="ar-SA"/>
        </w:rPr>
        <w:t>公共</w:t>
      </w:r>
      <w:r>
        <w:rPr>
          <w:rFonts w:hint="default" w:ascii="Times New Roman" w:hAnsi="Times New Roman" w:eastAsia="仿宋_GB2312" w:cs="Times New Roman"/>
          <w:kern w:val="2"/>
          <w:sz w:val="32"/>
          <w:szCs w:val="22"/>
          <w:lang w:val="en-US" w:eastAsia="zh-CN" w:bidi="ar-SA"/>
        </w:rPr>
        <w:t>服务和</w:t>
      </w:r>
      <w:r>
        <w:rPr>
          <w:rFonts w:hint="default" w:ascii="Times New Roman" w:hAnsi="Times New Roman" w:cs="Times New Roman"/>
          <w:kern w:val="2"/>
          <w:sz w:val="32"/>
          <w:szCs w:val="22"/>
          <w:lang w:val="en-US" w:eastAsia="zh-CN" w:bidi="ar-SA"/>
        </w:rPr>
        <w:t>治理</w:t>
      </w:r>
      <w:r>
        <w:rPr>
          <w:rFonts w:hint="default" w:ascii="Times New Roman" w:hAnsi="Times New Roman" w:eastAsia="仿宋_GB2312" w:cs="Times New Roman"/>
          <w:kern w:val="2"/>
          <w:sz w:val="32"/>
          <w:szCs w:val="22"/>
          <w:lang w:val="en-US" w:eastAsia="zh-CN" w:bidi="ar-SA"/>
        </w:rPr>
        <w:t>水平全面提升</w:t>
      </w:r>
      <w:r>
        <w:rPr>
          <w:rFonts w:hint="default" w:ascii="Times New Roman" w:hAnsi="Times New Roman" w:cs="Times New Roman"/>
          <w:kern w:val="2"/>
          <w:sz w:val="32"/>
          <w:szCs w:val="22"/>
          <w:lang w:val="en-US" w:eastAsia="zh-CN" w:bidi="ar-SA"/>
        </w:rPr>
        <w:t>。</w:t>
      </w:r>
    </w:p>
    <w:p>
      <w:pPr>
        <w:pageBreakBefore w:val="0"/>
        <w:widowControl w:val="0"/>
        <w:kinsoku/>
        <w:wordWrap/>
        <w:overflowPunct/>
        <w:topLinePunct w:val="0"/>
        <w:autoSpaceDE/>
        <w:autoSpaceDN/>
        <w:bidi w:val="0"/>
        <w:adjustRightInd/>
        <w:snapToGrid/>
        <w:spacing w:line="620" w:lineRule="exact"/>
        <w:ind w:firstLine="0" w:firstLineChars="0"/>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表2</w:t>
      </w:r>
      <w:r>
        <w:rPr>
          <w:rFonts w:hint="default" w:ascii="Times New Roman" w:hAnsi="Times New Roman"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lang w:val="en-US" w:eastAsia="zh-CN"/>
        </w:rPr>
        <w:t>萧县物流业主要发展</w:t>
      </w:r>
      <w:r>
        <w:rPr>
          <w:rFonts w:hint="default" w:ascii="Times New Roman" w:hAnsi="Times New Roman" w:cs="Times New Roman"/>
          <w:b/>
          <w:bCs/>
          <w:sz w:val="28"/>
          <w:szCs w:val="28"/>
          <w:highlight w:val="none"/>
          <w:lang w:val="en-US" w:eastAsia="zh-CN"/>
        </w:rPr>
        <w:t>目标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696"/>
        <w:gridCol w:w="1393"/>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序号</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具体指标</w:t>
            </w:r>
          </w:p>
        </w:tc>
        <w:tc>
          <w:tcPr>
            <w:tcW w:w="1393" w:type="dxa"/>
            <w:vAlign w:val="center"/>
          </w:tcPr>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2020年</w:t>
            </w:r>
          </w:p>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（基期值）</w:t>
            </w:r>
          </w:p>
        </w:tc>
        <w:tc>
          <w:tcPr>
            <w:tcW w:w="1381" w:type="dxa"/>
            <w:vAlign w:val="center"/>
          </w:tcPr>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2025年</w:t>
            </w:r>
          </w:p>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（目标值）</w:t>
            </w:r>
          </w:p>
        </w:tc>
        <w:tc>
          <w:tcPr>
            <w:tcW w:w="1381" w:type="dxa"/>
            <w:vAlign w:val="center"/>
          </w:tcPr>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2030年</w:t>
            </w:r>
          </w:p>
          <w:p>
            <w:pPr>
              <w:bidi w:val="0"/>
              <w:spacing w:line="240" w:lineRule="auto"/>
              <w:ind w:left="0" w:leftChars="0" w:firstLine="0" w:firstLineChars="0"/>
              <w:jc w:val="center"/>
              <w:rPr>
                <w:rFonts w:hint="default" w:ascii="Times New Roman" w:hAnsi="Times New Roman" w:cs="Times New Roman"/>
                <w:b/>
                <w:bCs/>
                <w:kern w:val="0"/>
                <w:sz w:val="21"/>
                <w:szCs w:val="21"/>
                <w:vertAlign w:val="baseline"/>
                <w:lang w:val="en-US" w:eastAsia="zh-CN"/>
              </w:rPr>
            </w:pPr>
            <w:r>
              <w:rPr>
                <w:rFonts w:hint="default" w:ascii="Times New Roman" w:hAnsi="Times New Roman" w:cs="Times New Roman"/>
                <w:b/>
                <w:bCs/>
                <w:kern w:val="0"/>
                <w:sz w:val="21"/>
                <w:szCs w:val="21"/>
                <w:vertAlign w:val="baseline"/>
                <w:lang w:val="en-US" w:eastAsia="zh-CN"/>
              </w:rPr>
              <w:t>（展望值）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cs="Times New Roman"/>
                <w:b/>
                <w:bCs/>
                <w:sz w:val="21"/>
                <w:szCs w:val="16"/>
                <w:vertAlign w:val="baseline"/>
                <w:lang w:val="en-US" w:eastAsia="zh-CN"/>
              </w:rPr>
              <w:t>社会物流总费用占GDP比重（%）</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&gt;13</w:t>
            </w:r>
          </w:p>
        </w:tc>
        <w:tc>
          <w:tcPr>
            <w:tcW w:w="1381" w:type="dxa"/>
            <w:vAlign w:val="center"/>
          </w:tcPr>
          <w:p>
            <w:pPr>
              <w:bidi w:val="0"/>
              <w:spacing w:line="240" w:lineRule="auto"/>
              <w:ind w:firstLine="0" w:firstLineChars="0"/>
              <w:jc w:val="cente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13</w:t>
            </w:r>
          </w:p>
        </w:tc>
        <w:tc>
          <w:tcPr>
            <w:tcW w:w="1381" w:type="dxa"/>
            <w:vAlign w:val="center"/>
          </w:tcPr>
          <w:p>
            <w:pPr>
              <w:bidi w:val="0"/>
              <w:spacing w:line="240" w:lineRule="auto"/>
              <w:ind w:left="0" w:leftChars="0" w:firstLine="0" w:firstLineChars="0"/>
              <w:jc w:val="center"/>
              <w:rPr>
                <w:rFonts w:hint="default" w:ascii="Times New Roman" w:hAnsi="Times New Roman" w:eastAsia="仿宋_GB2312"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kern w:val="0"/>
                <w:sz w:val="21"/>
                <w:szCs w:val="21"/>
                <w:vertAlign w:val="baseline"/>
                <w:lang w:val="en-US" w:eastAsia="zh-CN"/>
              </w:rPr>
              <w:t>低于市平均水平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2</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cs="Times New Roman"/>
                <w:b/>
                <w:bCs/>
                <w:sz w:val="21"/>
                <w:szCs w:val="16"/>
                <w:vertAlign w:val="baseline"/>
                <w:lang w:val="en-US" w:eastAsia="zh-CN"/>
              </w:rPr>
              <w:t>交通运输、仓储和邮政业增加值（亿元）</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17.98</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36</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3</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cs="Times New Roman"/>
                <w:b/>
                <w:bCs/>
                <w:sz w:val="21"/>
                <w:szCs w:val="16"/>
              </w:rPr>
              <w:t>公路货运量</w:t>
            </w:r>
            <w:r>
              <w:rPr>
                <w:rFonts w:hint="default" w:ascii="Times New Roman" w:hAnsi="Times New Roman" w:cs="Times New Roman"/>
                <w:b/>
                <w:bCs/>
                <w:sz w:val="21"/>
                <w:szCs w:val="16"/>
                <w:vertAlign w:val="baseline"/>
                <w:lang w:val="en-US" w:eastAsia="zh-CN"/>
              </w:rPr>
              <w:t>（万吨）</w:t>
            </w:r>
          </w:p>
        </w:tc>
        <w:tc>
          <w:tcPr>
            <w:tcW w:w="1393"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4600</w:t>
            </w:r>
          </w:p>
        </w:tc>
        <w:tc>
          <w:tcPr>
            <w:tcW w:w="1381"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7200</w:t>
            </w:r>
          </w:p>
        </w:tc>
        <w:tc>
          <w:tcPr>
            <w:tcW w:w="1381"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4</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lang w:val="en-US" w:eastAsia="zh-CN"/>
              </w:rPr>
            </w:pPr>
            <w:r>
              <w:rPr>
                <w:rFonts w:hint="default" w:ascii="Times New Roman" w:hAnsi="Times New Roman" w:cs="Times New Roman"/>
                <w:b/>
                <w:bCs/>
                <w:sz w:val="21"/>
                <w:szCs w:val="16"/>
                <w:vertAlign w:val="baseline"/>
                <w:lang w:val="en-US" w:eastAsia="zh-CN"/>
              </w:rPr>
              <w:t>铁路货运量（万吨）</w:t>
            </w:r>
          </w:p>
        </w:tc>
        <w:tc>
          <w:tcPr>
            <w:tcW w:w="1393"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5</w:t>
            </w:r>
          </w:p>
        </w:tc>
        <w:tc>
          <w:tcPr>
            <w:tcW w:w="1381"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10</w:t>
            </w:r>
          </w:p>
        </w:tc>
        <w:tc>
          <w:tcPr>
            <w:tcW w:w="1381" w:type="dxa"/>
            <w:vAlign w:val="center"/>
          </w:tcPr>
          <w:p>
            <w:pPr>
              <w:bidi w:val="0"/>
              <w:spacing w:line="240" w:lineRule="auto"/>
              <w:ind w:firstLine="0" w:firstLineChars="0"/>
              <w:jc w:val="center"/>
              <w:rPr>
                <w:rFonts w:hint="default" w:ascii="Times New Roman" w:hAnsi="Times New Roman" w:cs="Times New Roman"/>
                <w:sz w:val="24"/>
                <w:szCs w:val="20"/>
                <w:vertAlign w:val="baseline"/>
                <w:lang w:val="en-US" w:eastAsia="zh-CN"/>
              </w:rPr>
            </w:pPr>
            <w:r>
              <w:rPr>
                <w:rFonts w:hint="default" w:ascii="Times New Roman" w:hAnsi="Times New Roman" w:cs="Times New Roman"/>
                <w:sz w:val="24"/>
                <w:szCs w:val="20"/>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bidi w:val="0"/>
              <w:spacing w:line="240" w:lineRule="auto"/>
              <w:ind w:left="0" w:leftChars="0" w:firstLine="0" w:firstLineChars="0"/>
              <w:jc w:val="center"/>
              <w:rPr>
                <w:rFonts w:hint="default" w:ascii="Times New Roman" w:hAnsi="Times New Roman" w:eastAsia="仿宋_GB2312" w:cs="Times New Roman"/>
                <w:kern w:val="2"/>
                <w:sz w:val="21"/>
                <w:szCs w:val="16"/>
                <w:vertAlign w:val="baseline"/>
                <w:lang w:val="en-US" w:eastAsia="zh-CN" w:bidi="ar-SA"/>
              </w:rPr>
            </w:pPr>
            <w:r>
              <w:rPr>
                <w:rFonts w:hint="default" w:ascii="Times New Roman" w:hAnsi="Times New Roman" w:cs="Times New Roman"/>
                <w:sz w:val="21"/>
                <w:szCs w:val="16"/>
                <w:vertAlign w:val="baseline"/>
                <w:lang w:val="en-US" w:eastAsia="zh-CN"/>
              </w:rPr>
              <w:t>5</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cs="Times New Roman"/>
                <w:b/>
                <w:bCs/>
                <w:sz w:val="21"/>
                <w:szCs w:val="16"/>
                <w:vertAlign w:val="baseline"/>
                <w:lang w:val="en-US" w:eastAsia="zh-CN"/>
              </w:rPr>
              <w:t>快递业务量（亿件）</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0.7</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6</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eastAsia="仿宋_GB2312" w:cs="Times New Roman"/>
                <w:b/>
                <w:bCs/>
                <w:kern w:val="2"/>
                <w:sz w:val="21"/>
                <w:szCs w:val="16"/>
                <w:lang w:val="en-US" w:eastAsia="zh-CN" w:bidi="ar"/>
              </w:rPr>
              <w:t>冷库容量（</w:t>
            </w:r>
            <w:r>
              <w:rPr>
                <w:rFonts w:hint="default" w:ascii="Times New Roman" w:hAnsi="Times New Roman" w:cs="Times New Roman"/>
                <w:b/>
                <w:bCs/>
                <w:kern w:val="2"/>
                <w:sz w:val="21"/>
                <w:szCs w:val="16"/>
                <w:lang w:val="en-US" w:eastAsia="zh-CN" w:bidi="ar"/>
              </w:rPr>
              <w:t>万立方米</w:t>
            </w:r>
            <w:r>
              <w:rPr>
                <w:rFonts w:hint="default" w:ascii="Times New Roman" w:hAnsi="Times New Roman" w:eastAsia="仿宋_GB2312" w:cs="Times New Roman"/>
                <w:b/>
                <w:bCs/>
                <w:kern w:val="2"/>
                <w:sz w:val="21"/>
                <w:szCs w:val="16"/>
                <w:lang w:val="en-US" w:eastAsia="zh-CN" w:bidi="ar"/>
              </w:rPr>
              <w:t>）</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2</w:t>
            </w:r>
          </w:p>
        </w:tc>
        <w:tc>
          <w:tcPr>
            <w:tcW w:w="1381" w:type="dxa"/>
            <w:vAlign w:val="center"/>
          </w:tcPr>
          <w:p>
            <w:pPr>
              <w:pStyle w:val="7"/>
              <w:spacing w:line="240" w:lineRule="auto"/>
              <w:ind w:left="0" w:leftChars="0" w:firstLine="0" w:firstLineChars="0"/>
              <w:jc w:val="center"/>
              <w:rPr>
                <w:rFonts w:hint="default" w:ascii="Times New Roman" w:hAnsi="Times New Roman" w:eastAsia="仿宋_GB2312" w:cs="Times New Roman"/>
                <w:kern w:val="2"/>
                <w:sz w:val="21"/>
                <w:szCs w:val="16"/>
                <w:vertAlign w:val="baseline"/>
                <w:lang w:val="en-US" w:eastAsia="zh-CN" w:bidi="ar-SA"/>
              </w:rPr>
            </w:pPr>
            <w:r>
              <w:rPr>
                <w:rFonts w:hint="default" w:ascii="Times New Roman" w:hAnsi="Times New Roman" w:eastAsia="仿宋_GB2312" w:cs="Times New Roman"/>
                <w:kern w:val="2"/>
                <w:sz w:val="21"/>
                <w:szCs w:val="16"/>
                <w:vertAlign w:val="baseline"/>
                <w:lang w:val="en-US" w:eastAsia="zh-CN" w:bidi="ar-SA"/>
              </w:rPr>
              <w:t>5</w:t>
            </w:r>
          </w:p>
        </w:tc>
        <w:tc>
          <w:tcPr>
            <w:tcW w:w="1381" w:type="dxa"/>
            <w:vAlign w:val="center"/>
          </w:tcPr>
          <w:p>
            <w:pPr>
              <w:bidi w:val="0"/>
              <w:spacing w:line="240" w:lineRule="auto"/>
              <w:ind w:firstLine="0" w:firstLineChars="0"/>
              <w:jc w:val="center"/>
              <w:rPr>
                <w:rFonts w:hint="default" w:ascii="Times New Roman" w:hAnsi="Times New Roman" w:eastAsia="仿宋_GB2312" w:cs="Times New Roman"/>
                <w:kern w:val="2"/>
                <w:sz w:val="21"/>
                <w:szCs w:val="16"/>
                <w:vertAlign w:val="baseline"/>
                <w:lang w:val="en-US" w:eastAsia="zh-CN" w:bidi="ar-SA"/>
              </w:rPr>
            </w:pPr>
            <w:r>
              <w:rPr>
                <w:rFonts w:hint="default" w:ascii="Times New Roman" w:hAnsi="Times New Roman" w:cs="Times New Roman"/>
                <w:kern w:val="2"/>
                <w:sz w:val="21"/>
                <w:szCs w:val="16"/>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1" w:type="dxa"/>
            <w:vAlign w:val="center"/>
          </w:tcPr>
          <w:p>
            <w:pPr>
              <w:bidi w:val="0"/>
              <w:spacing w:line="240" w:lineRule="auto"/>
              <w:ind w:left="0" w:leftChars="0" w:firstLine="0" w:firstLineChars="0"/>
              <w:jc w:val="center"/>
              <w:rPr>
                <w:rFonts w:hint="default" w:ascii="Times New Roman" w:hAnsi="Times New Roman" w:eastAsia="仿宋_GB2312" w:cs="Times New Roman"/>
                <w:kern w:val="2"/>
                <w:sz w:val="21"/>
                <w:szCs w:val="16"/>
                <w:vertAlign w:val="baseline"/>
                <w:lang w:val="en-US" w:eastAsia="zh-CN" w:bidi="ar-SA"/>
              </w:rPr>
            </w:pPr>
            <w:r>
              <w:rPr>
                <w:rFonts w:hint="default" w:ascii="Times New Roman" w:hAnsi="Times New Roman" w:cs="Times New Roman"/>
                <w:sz w:val="21"/>
                <w:szCs w:val="16"/>
                <w:vertAlign w:val="baseline"/>
                <w:lang w:val="en-US" w:eastAsia="zh-CN"/>
              </w:rPr>
              <w:t>7</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1"/>
                <w:szCs w:val="16"/>
                <w:vertAlign w:val="baseline"/>
                <w:lang w:val="en-US" w:eastAsia="zh-CN"/>
              </w:rPr>
            </w:pPr>
            <w:r>
              <w:rPr>
                <w:rFonts w:hint="default" w:ascii="Times New Roman" w:hAnsi="Times New Roman" w:cs="Times New Roman"/>
                <w:b/>
                <w:bCs/>
                <w:sz w:val="21"/>
                <w:szCs w:val="16"/>
                <w:vertAlign w:val="baseline"/>
                <w:lang w:val="en-US" w:eastAsia="zh-CN"/>
              </w:rPr>
              <w:t>A级以上物流企业数（家）</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2</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3</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1" w:type="dxa"/>
            <w:vAlign w:val="center"/>
          </w:tcPr>
          <w:p>
            <w:pPr>
              <w:bidi w:val="0"/>
              <w:spacing w:line="240" w:lineRule="auto"/>
              <w:ind w:left="0" w:leftChars="0"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8</w:t>
            </w:r>
          </w:p>
        </w:tc>
        <w:tc>
          <w:tcPr>
            <w:tcW w:w="3696" w:type="dxa"/>
            <w:vAlign w:val="center"/>
          </w:tcPr>
          <w:p>
            <w:pPr>
              <w:bidi w:val="0"/>
              <w:spacing w:line="240" w:lineRule="auto"/>
              <w:ind w:left="0" w:leftChars="0" w:firstLine="0" w:firstLineChars="0"/>
              <w:jc w:val="center"/>
              <w:rPr>
                <w:rFonts w:hint="default" w:ascii="Times New Roman" w:hAnsi="Times New Roman" w:cs="Times New Roman"/>
                <w:b/>
                <w:bCs/>
                <w:sz w:val="24"/>
                <w:szCs w:val="20"/>
                <w:highlight w:val="none"/>
                <w:vertAlign w:val="baseline"/>
                <w:lang w:val="en-US" w:eastAsia="zh-CN"/>
              </w:rPr>
            </w:pPr>
            <w:r>
              <w:rPr>
                <w:rFonts w:hint="default" w:ascii="Times New Roman" w:hAnsi="Times New Roman" w:cs="Times New Roman"/>
                <w:b/>
                <w:bCs/>
                <w:sz w:val="21"/>
                <w:szCs w:val="16"/>
                <w:highlight w:val="none"/>
                <w:vertAlign w:val="baseline"/>
                <w:lang w:val="en-US" w:eastAsia="zh-CN"/>
              </w:rPr>
              <w:t>省级物流园（个）</w:t>
            </w:r>
          </w:p>
        </w:tc>
        <w:tc>
          <w:tcPr>
            <w:tcW w:w="1393"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0</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1</w:t>
            </w:r>
          </w:p>
        </w:tc>
        <w:tc>
          <w:tcPr>
            <w:tcW w:w="1381" w:type="dxa"/>
            <w:vAlign w:val="center"/>
          </w:tcPr>
          <w:p>
            <w:pPr>
              <w:bidi w:val="0"/>
              <w:spacing w:line="240" w:lineRule="auto"/>
              <w:ind w:firstLine="0" w:firstLineChars="0"/>
              <w:jc w:val="center"/>
              <w:rPr>
                <w:rFonts w:hint="default" w:ascii="Times New Roman" w:hAnsi="Times New Roman" w:cs="Times New Roman"/>
                <w:sz w:val="21"/>
                <w:szCs w:val="16"/>
                <w:vertAlign w:val="baseline"/>
                <w:lang w:val="en-US" w:eastAsia="zh-CN"/>
              </w:rPr>
            </w:pPr>
            <w:r>
              <w:rPr>
                <w:rFonts w:hint="default" w:ascii="Times New Roman" w:hAnsi="Times New Roman" w:cs="Times New Roman"/>
                <w:sz w:val="21"/>
                <w:szCs w:val="16"/>
                <w:vertAlign w:val="baseline"/>
                <w:lang w:val="en-US" w:eastAsia="zh-CN"/>
              </w:rPr>
              <w:t>3</w:t>
            </w:r>
          </w:p>
        </w:tc>
      </w:tr>
    </w:tbl>
    <w:p>
      <w:pPr>
        <w:pStyle w:val="3"/>
        <w:pageBreakBefore w:val="0"/>
        <w:widowControl w:val="0"/>
        <w:kinsoku/>
        <w:wordWrap/>
        <w:overflowPunct/>
        <w:topLinePunct w:val="0"/>
        <w:autoSpaceDE/>
        <w:autoSpaceDN/>
        <w:bidi w:val="0"/>
        <w:adjustRightInd/>
        <w:snapToGrid/>
        <w:ind w:left="0" w:leftChars="0" w:firstLine="643" w:firstLineChars="200"/>
        <w:textAlignment w:val="auto"/>
        <w:outlineLvl w:val="0"/>
        <w:rPr>
          <w:rFonts w:hint="default" w:ascii="Times New Roman" w:hAnsi="Times New Roman" w:cs="Times New Roman"/>
          <w:lang w:val="en-US" w:eastAsia="zh-CN"/>
        </w:rPr>
      </w:pPr>
      <w:bookmarkStart w:id="14" w:name="_Toc9746"/>
      <w:bookmarkStart w:id="15" w:name="_Toc4051"/>
      <w:r>
        <w:rPr>
          <w:rFonts w:hint="default" w:cs="Times New Roman"/>
          <w:lang w:val="en-US" w:eastAsia="zh-CN"/>
        </w:rPr>
        <w:t>四</w:t>
      </w:r>
      <w:r>
        <w:rPr>
          <w:rFonts w:hint="default" w:ascii="Times New Roman" w:hAnsi="Times New Roman" w:cs="Times New Roman"/>
          <w:lang w:val="en-US" w:eastAsia="zh-CN"/>
        </w:rPr>
        <w:t>、</w:t>
      </w:r>
      <w:r>
        <w:rPr>
          <w:rFonts w:hint="default" w:cs="Times New Roman"/>
          <w:lang w:val="en-US" w:eastAsia="zh-CN"/>
        </w:rPr>
        <w:t>空间</w:t>
      </w:r>
      <w:r>
        <w:rPr>
          <w:rFonts w:hint="default" w:ascii="Times New Roman" w:hAnsi="Times New Roman" w:cs="Times New Roman"/>
          <w:lang w:val="en-US" w:eastAsia="zh-CN"/>
        </w:rPr>
        <w:t>布局</w:t>
      </w:r>
      <w:bookmarkEnd w:id="14"/>
    </w:p>
    <w:p>
      <w:pPr>
        <w:pStyle w:val="19"/>
        <w:bidi w:val="0"/>
        <w:rPr>
          <w:rFonts w:hint="default" w:cs="Times New Roman"/>
          <w:highlight w:val="none"/>
          <w:lang w:val="en-US" w:eastAsia="zh-CN"/>
        </w:rPr>
      </w:pPr>
      <w:r>
        <w:rPr>
          <w:rFonts w:hint="default" w:cs="Times New Roman"/>
          <w:highlight w:val="none"/>
          <w:lang w:val="en-US" w:eastAsia="zh-CN"/>
        </w:rPr>
        <w:t>以《宿州市物流业中长期发展规划（2021-2030年）》和《萧县国民经济和社会发展第十四个五年规划和二〇三五年远景目标纲要》为基本架构，结合萧县产业发展规划、综合交通运输规划、国土空间规划等，布局萧县物流园区和分拨中心，为萧县经济社会发展提供物流支撑。</w:t>
      </w:r>
    </w:p>
    <w:p>
      <w:pPr>
        <w:ind w:left="0" w:leftChars="0" w:firstLine="643" w:firstLineChars="200"/>
        <w:outlineLvl w:val="1"/>
        <w:rPr>
          <w:rFonts w:hint="default" w:ascii="Times New Roman" w:hAnsi="Times New Roman" w:eastAsia="楷体_GB2312" w:cs="Times New Roman"/>
          <w:b/>
          <w:bCs/>
          <w:kern w:val="2"/>
          <w:sz w:val="32"/>
          <w:szCs w:val="32"/>
          <w:highlight w:val="none"/>
          <w:lang w:val="en-US" w:eastAsia="zh-CN" w:bidi="ar-SA"/>
        </w:rPr>
      </w:pPr>
      <w:bookmarkStart w:id="16" w:name="_Toc16114"/>
      <w:r>
        <w:rPr>
          <w:rFonts w:hint="default" w:ascii="Times New Roman" w:hAnsi="Times New Roman" w:eastAsia="楷体_GB2312" w:cs="Times New Roman"/>
          <w:b/>
          <w:bCs/>
          <w:kern w:val="2"/>
          <w:sz w:val="32"/>
          <w:szCs w:val="32"/>
          <w:highlight w:val="none"/>
          <w:lang w:val="en-US" w:eastAsia="zh-CN" w:bidi="ar-SA"/>
        </w:rPr>
        <w:t>（一）总体布局</w:t>
      </w:r>
      <w:bookmarkEnd w:id="16"/>
    </w:p>
    <w:p>
      <w:pPr>
        <w:pageBreakBefore w:val="0"/>
        <w:widowControl w:val="0"/>
        <w:kinsoku/>
        <w:wordWrap/>
        <w:overflowPunct/>
        <w:topLinePunct w:val="0"/>
        <w:autoSpaceDE/>
        <w:autoSpaceDN/>
        <w:bidi w:val="0"/>
        <w:adjustRightInd/>
        <w:snapToGrid/>
        <w:ind w:firstLine="883"/>
        <w:textAlignment w:val="auto"/>
        <w:rPr>
          <w:rFonts w:hint="default" w:ascii="Times New Roman" w:hAnsi="Times New Roman" w:cs="Times New Roman"/>
          <w:highlight w:val="yellow"/>
          <w:lang w:val="en-US" w:eastAsia="zh-CN"/>
        </w:rPr>
      </w:pPr>
      <w:r>
        <w:rPr>
          <w:rStyle w:val="18"/>
          <w:rFonts w:hint="default" w:cs="Times New Roman"/>
        </w:rPr>
        <w:t>根据</w:t>
      </w:r>
      <w:r>
        <w:rPr>
          <w:rStyle w:val="18"/>
          <w:rFonts w:hint="default" w:cs="Times New Roman"/>
          <w:lang w:val="en-US" w:eastAsia="zh-CN"/>
        </w:rPr>
        <w:t>萧县</w:t>
      </w:r>
      <w:r>
        <w:rPr>
          <w:rStyle w:val="18"/>
          <w:rFonts w:hint="default" w:cs="Times New Roman"/>
        </w:rPr>
        <w:t>物流业发展</w:t>
      </w:r>
      <w:r>
        <w:rPr>
          <w:rStyle w:val="18"/>
          <w:rFonts w:hint="default" w:cs="Times New Roman"/>
          <w:lang w:val="en-US" w:eastAsia="zh-CN"/>
        </w:rPr>
        <w:t>现状和</w:t>
      </w:r>
      <w:r>
        <w:rPr>
          <w:rStyle w:val="18"/>
          <w:rFonts w:hint="default" w:cs="Times New Roman"/>
        </w:rPr>
        <w:t>目标，</w:t>
      </w:r>
      <w:r>
        <w:rPr>
          <w:rStyle w:val="18"/>
          <w:rFonts w:hint="default" w:cs="Times New Roman"/>
          <w:lang w:val="en-US" w:eastAsia="zh-CN"/>
        </w:rPr>
        <w:t>综合考虑区域经济、产业布局、交通条件、市场需求和人口集聚水平等，</w:t>
      </w:r>
      <w:r>
        <w:rPr>
          <w:rStyle w:val="18"/>
          <w:rFonts w:hint="default" w:cs="Times New Roman"/>
        </w:rPr>
        <w:t>坚持物流空间布局服务于城市发展、民生改善、产业经济、区域物流合作和交通衔接等需求，整合设施存量，合理配置增量，着力构建“一核</w:t>
      </w:r>
      <w:r>
        <w:rPr>
          <w:rStyle w:val="18"/>
          <w:rFonts w:hint="default" w:cs="Times New Roman"/>
          <w:lang w:val="en-US" w:eastAsia="zh-CN"/>
        </w:rPr>
        <w:t>、两</w:t>
      </w:r>
      <w:r>
        <w:rPr>
          <w:rStyle w:val="18"/>
          <w:rFonts w:hint="default" w:cs="Times New Roman"/>
        </w:rPr>
        <w:t>园</w:t>
      </w:r>
      <w:r>
        <w:rPr>
          <w:rStyle w:val="18"/>
          <w:rFonts w:hint="default" w:cs="Times New Roman"/>
          <w:lang w:val="en-US" w:eastAsia="zh-CN"/>
        </w:rPr>
        <w:t>、四节点</w:t>
      </w:r>
      <w:r>
        <w:rPr>
          <w:rStyle w:val="18"/>
          <w:rFonts w:hint="default" w:cs="Times New Roman"/>
        </w:rPr>
        <w:t>”物流业空间布局。</w:t>
      </w:r>
      <w:r>
        <w:rPr>
          <w:rStyle w:val="18"/>
          <w:rFonts w:hint="default" w:cs="Times New Roman"/>
          <w:lang w:eastAsia="zh-CN"/>
        </w:rPr>
        <w:t>“</w:t>
      </w:r>
      <w:r>
        <w:rPr>
          <w:rStyle w:val="18"/>
          <w:rFonts w:hint="default" w:cs="Times New Roman"/>
          <w:lang w:val="en-US" w:eastAsia="zh-CN"/>
        </w:rPr>
        <w:t>一核</w:t>
      </w:r>
      <w:r>
        <w:rPr>
          <w:rStyle w:val="18"/>
          <w:rFonts w:hint="default" w:cs="Times New Roman"/>
          <w:lang w:eastAsia="zh-CN"/>
        </w:rPr>
        <w:t>”</w:t>
      </w:r>
      <w:r>
        <w:rPr>
          <w:rStyle w:val="18"/>
          <w:rFonts w:hint="default" w:cs="Times New Roman"/>
          <w:lang w:val="en-US" w:eastAsia="zh-CN"/>
        </w:rPr>
        <w:t>为服务全县“3+N”</w:t>
      </w:r>
      <w:r>
        <w:rPr>
          <w:rStyle w:val="17"/>
          <w:rFonts w:hint="default" w:ascii="Times New Roman" w:hAnsi="Times New Roman" w:eastAsia="楷体_GB2312" w:cs="Times New Roman"/>
          <w:lang w:val="en-US" w:eastAsia="zh-CN"/>
        </w:rPr>
        <w:footnoteReference w:id="0"/>
      </w:r>
      <w:r>
        <w:rPr>
          <w:rStyle w:val="18"/>
          <w:rFonts w:hint="default" w:cs="Times New Roman"/>
          <w:lang w:val="en-US" w:eastAsia="zh-CN"/>
        </w:rPr>
        <w:t>工业发展格局的萧县工业物流园区，“两园”分别为以中农联萧县农产品批发市场为主的农产品物流园区、以服务城区</w:t>
      </w:r>
      <w:r>
        <w:rPr>
          <w:rStyle w:val="18"/>
          <w:rFonts w:hint="eastAsia" w:cs="Times New Roman"/>
          <w:lang w:val="en-US" w:eastAsia="zh-CN"/>
        </w:rPr>
        <w:t>及周边三镇</w:t>
      </w:r>
      <w:r>
        <w:rPr>
          <w:rStyle w:val="18"/>
          <w:rFonts w:hint="default" w:cs="Times New Roman"/>
          <w:lang w:val="en-US" w:eastAsia="zh-CN"/>
        </w:rPr>
        <w:t>商业发展和生活需求的萧县现代物流产业园</w:t>
      </w:r>
      <w:r>
        <w:rPr>
          <w:rStyle w:val="18"/>
          <w:rFonts w:hint="default" w:cs="Times New Roman"/>
          <w:color w:val="000000" w:themeColor="text1"/>
          <w:lang w:val="en-US" w:eastAsia="zh-CN"/>
          <w14:textFill>
            <w14:solidFill>
              <w14:schemeClr w14:val="tx1"/>
            </w14:solidFill>
          </w14:textFill>
        </w:rPr>
        <w:t>，“四节点”分别为黄口镇、张庄寨镇、赵庄镇、白土镇4个镇为依</w:t>
      </w:r>
      <w:r>
        <w:rPr>
          <w:rStyle w:val="18"/>
          <w:rFonts w:hint="default" w:cs="Times New Roman"/>
          <w:lang w:val="en-US" w:eastAsia="zh-CN"/>
        </w:rPr>
        <w:t>托的城乡物流配送集散分拨点。</w:t>
      </w:r>
    </w:p>
    <w:p>
      <w:pPr>
        <w:outlineLvl w:val="1"/>
        <w:rPr>
          <w:rFonts w:hint="default" w:ascii="Times New Roman" w:hAnsi="Times New Roman" w:eastAsia="楷体_GB2312" w:cs="Times New Roman"/>
          <w:b/>
          <w:bCs/>
          <w:kern w:val="2"/>
          <w:sz w:val="32"/>
          <w:szCs w:val="32"/>
          <w:highlight w:val="none"/>
          <w:lang w:val="en-US" w:eastAsia="zh-CN" w:bidi="ar-SA"/>
        </w:rPr>
      </w:pPr>
      <w:bookmarkStart w:id="17" w:name="_Toc168"/>
      <w:r>
        <w:rPr>
          <w:rFonts w:hint="default" w:ascii="Times New Roman" w:hAnsi="Times New Roman" w:eastAsia="楷体_GB2312" w:cs="Times New Roman"/>
          <w:b/>
          <w:bCs/>
          <w:kern w:val="2"/>
          <w:sz w:val="32"/>
          <w:szCs w:val="32"/>
          <w:highlight w:val="none"/>
          <w:lang w:val="en-US" w:eastAsia="zh-CN" w:bidi="ar-SA"/>
        </w:rPr>
        <w:t>（二）功能布局</w:t>
      </w:r>
      <w:bookmarkEnd w:id="17"/>
    </w:p>
    <w:p>
      <w:pPr>
        <w:outlineLvl w:val="2"/>
        <w:rPr>
          <w:rFonts w:hint="default" w:ascii="Times New Roman" w:hAnsi="Times New Roman" w:eastAsia="仿宋_GB2312" w:cs="Times New Roman"/>
          <w:b/>
          <w:bCs/>
          <w:highlight w:val="none"/>
          <w:lang w:val="en-US" w:eastAsia="zh-CN"/>
        </w:rPr>
      </w:pPr>
      <w:bookmarkStart w:id="18" w:name="_Toc30965"/>
      <w:r>
        <w:rPr>
          <w:rFonts w:hint="default" w:ascii="Times New Roman" w:hAnsi="Times New Roman" w:cs="Times New Roman"/>
          <w:b/>
          <w:bCs/>
          <w:highlight w:val="none"/>
          <w:lang w:val="en-US" w:eastAsia="zh-CN"/>
        </w:rPr>
        <w:t>1.</w:t>
      </w:r>
      <w:r>
        <w:rPr>
          <w:rFonts w:hint="default" w:ascii="Times New Roman" w:hAnsi="Times New Roman" w:eastAsia="仿宋_GB2312" w:cs="Times New Roman"/>
          <w:b/>
          <w:bCs/>
          <w:highlight w:val="none"/>
          <w:lang w:val="en-US" w:eastAsia="zh-CN"/>
        </w:rPr>
        <w:t>“一核”</w:t>
      </w:r>
      <w:bookmarkEnd w:id="18"/>
    </w:p>
    <w:p>
      <w:pPr>
        <w:outlineLvl w:val="2"/>
        <w:rPr>
          <w:rFonts w:hint="default" w:ascii="Times New Roman" w:hAnsi="Times New Roman" w:cs="Times New Roman"/>
          <w:b/>
          <w:bCs/>
          <w:highlight w:val="none"/>
          <w:lang w:val="en-US" w:eastAsia="zh-CN"/>
        </w:rPr>
      </w:pPr>
      <w:bookmarkStart w:id="19" w:name="_Toc28787"/>
      <w:r>
        <w:rPr>
          <w:rFonts w:hint="default" w:ascii="Times New Roman" w:hAnsi="Times New Roman" w:cs="Times New Roman"/>
          <w:b/>
          <w:bCs/>
          <w:highlight w:val="none"/>
          <w:lang w:val="en-US" w:eastAsia="zh-CN"/>
        </w:rPr>
        <w:t>（1）萧县工业物流园区</w:t>
      </w:r>
    </w:p>
    <w:p>
      <w:pPr>
        <w:rPr>
          <w:rFonts w:hint="default" w:ascii="Times New Roman" w:hAnsi="Times New Roman" w:cs="Times New Roman"/>
          <w:b w:val="0"/>
          <w:bCs w:val="0"/>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园区初步选址在官桥镇，规划面积500亩，园区内单独划分满足不同防腐化工产品运输车辆停放的功能区。</w:t>
      </w:r>
    </w:p>
    <w:p>
      <w:pPr>
        <w:ind w:firstLine="643" w:firstLineChars="200"/>
        <w:rPr>
          <w:rFonts w:hint="default" w:ascii="Times New Roman" w:hAnsi="Times New Roman" w:cs="Times New Roman"/>
          <w:b/>
          <w:bCs/>
          <w:highlight w:val="yellow"/>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围绕萧县经开区机械制造、新型建材、绿色合成革和防腐化工等产业，以及萧县张江高科技园、循环经济工业园的主导产业，整合长通、快跑等现有第三方物流以及部分企业自建的物流资源，积极对接徐州大成物流园，打造集物流分拨、仓储配送、流通加工、金融服务等功能于一体的工业物流基地，满足萧县工业发展物流运输需求。</w:t>
      </w:r>
      <w:bookmarkEnd w:id="19"/>
    </w:p>
    <w:p>
      <w:pPr>
        <w:outlineLvl w:val="2"/>
        <w:rPr>
          <w:rFonts w:hint="default" w:ascii="Times New Roman" w:hAnsi="Times New Roman" w:cs="Times New Roman"/>
          <w:b/>
          <w:bCs/>
          <w:highlight w:val="none"/>
          <w:lang w:val="en-US" w:eastAsia="zh-CN"/>
        </w:rPr>
      </w:pPr>
      <w:bookmarkStart w:id="20" w:name="_Toc24251"/>
      <w:r>
        <w:rPr>
          <w:rFonts w:hint="default" w:ascii="Times New Roman" w:hAnsi="Times New Roman" w:cs="Times New Roman"/>
          <w:b/>
          <w:bCs/>
          <w:highlight w:val="none"/>
          <w:lang w:val="en-US" w:eastAsia="zh-CN"/>
        </w:rPr>
        <w:t>2.“两园”</w:t>
      </w:r>
      <w:bookmarkEnd w:id="20"/>
    </w:p>
    <w:p>
      <w:pPr>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（1）中农联农产品冷链物流园</w:t>
      </w:r>
    </w:p>
    <w:p>
      <w:pPr>
        <w:jc w:val="both"/>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中农联萧县农产品批发市</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场项目建设地址毗邻主</w:t>
      </w:r>
      <w:r>
        <w:rPr>
          <w:rFonts w:hint="default" w:ascii="Times New Roman" w:hAnsi="Times New Roman" w:cs="Times New Roman"/>
          <w:b w:val="0"/>
          <w:bCs w:val="0"/>
          <w:highlight w:val="none"/>
          <w:lang w:val="en-US" w:eastAsia="zh-CN"/>
        </w:rPr>
        <w:t>城区，位于萧县东外环路与公园路交汇处，项目总占地面积约120亩。其中，冷链仓储物流配送园区占地约10亩，包括冷链仓储中心、物流配送中心和中央大厨房（加工车间）。</w:t>
      </w:r>
    </w:p>
    <w:p>
      <w:pPr>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完善农产品流通加工、冷库及冷链运输等设施设备，提供生鲜电商、冷链仓储、中央厨房、冷链共同配送和食品安全溯源等服务，在满足全县冷链物流需求基础上，以长三角地区市场需求为导向，加强产供销合作，建设一批粮油、肉类、蔬菜、水产、水果等特色农产品生产和加工基地，打造萧县农产品供应链服务基地，推动萧县农业产业化水平的快速提升，实现立足萧县、走向全国的发展农特优产品交易集散格局。</w:t>
      </w:r>
    </w:p>
    <w:p>
      <w:pPr>
        <w:outlineLvl w:val="2"/>
        <w:rPr>
          <w:rFonts w:hint="default" w:ascii="Times New Roman" w:hAnsi="Times New Roman" w:cs="Times New Roman"/>
          <w:b/>
          <w:bCs/>
          <w:highlight w:val="none"/>
          <w:lang w:val="en-US" w:eastAsia="zh-CN"/>
        </w:rPr>
      </w:pPr>
      <w:bookmarkStart w:id="21" w:name="_Toc29645"/>
      <w:r>
        <w:rPr>
          <w:rFonts w:hint="default" w:ascii="Times New Roman" w:hAnsi="Times New Roman" w:cs="Times New Roman"/>
          <w:b/>
          <w:bCs/>
          <w:highlight w:val="none"/>
          <w:lang w:val="en-US" w:eastAsia="zh-CN"/>
        </w:rPr>
        <w:t>（2）萧县现代物流产业园</w:t>
      </w:r>
    </w:p>
    <w:p>
      <w:pPr>
        <w:ind w:left="0" w:leftChars="0" w:firstLine="643" w:firstLineChars="20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园区选址位于主城区，初步定于东外环路与公园路交汇处，规划占地面积约150亩左右。</w:t>
      </w:r>
    </w:p>
    <w:p>
      <w:pPr>
        <w:outlineLvl w:val="9"/>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发挥萧县省际交汇区位优势、公铁运输通道优势、土地资源优势，立足区域一体化发展趋势，衔接皖苏北部地区干支线运输，构建领先的集聚区疏运交通支撑体，协同保障宿州、淮北等周边区域生产生活，提升区域物流竞争能力、服务水平。发展方向为大型商贸物流集聚中心，重点推动冷链物流、城乡共同配送快递物流、绿色物流、智慧物流等领域建设，全方位</w:t>
      </w:r>
      <w:r>
        <w:rPr>
          <w:rFonts w:hint="eastAsia" w:ascii="Times New Roman" w:hAnsi="Times New Roman" w:cs="Times New Roman"/>
          <w:b w:val="0"/>
          <w:bCs w:val="0"/>
          <w:highlight w:val="none"/>
          <w:lang w:val="en-US" w:eastAsia="zh-CN"/>
        </w:rPr>
        <w:t>就近</w:t>
      </w:r>
      <w:r>
        <w:rPr>
          <w:rFonts w:hint="default" w:ascii="Times New Roman" w:hAnsi="Times New Roman" w:cs="Times New Roman"/>
          <w:b w:val="0"/>
          <w:bCs w:val="0"/>
          <w:highlight w:val="none"/>
          <w:lang w:val="en-US" w:eastAsia="zh-CN"/>
        </w:rPr>
        <w:t>服务</w:t>
      </w:r>
      <w:r>
        <w:rPr>
          <w:rFonts w:hint="eastAsia" w:ascii="Times New Roman" w:hAnsi="Times New Roman" w:cs="Times New Roman"/>
          <w:b w:val="0"/>
          <w:bCs w:val="0"/>
          <w:highlight w:val="none"/>
          <w:lang w:val="en-US" w:eastAsia="zh-CN"/>
        </w:rPr>
        <w:t>凤城街道、锦屏街道、龙河街道、龙城镇、丁里镇、圣泉镇</w:t>
      </w:r>
      <w:r>
        <w:rPr>
          <w:rFonts w:hint="default" w:ascii="Times New Roman" w:hAnsi="Times New Roman" w:cs="Times New Roman"/>
          <w:b w:val="0"/>
          <w:bCs w:val="0"/>
          <w:highlight w:val="none"/>
          <w:lang w:val="en-US" w:eastAsia="zh-CN"/>
        </w:rPr>
        <w:t>生活物流需要，</w:t>
      </w:r>
      <w:r>
        <w:rPr>
          <w:rFonts w:hint="eastAsia" w:ascii="Times New Roman" w:hAnsi="Times New Roman" w:cs="Times New Roman"/>
          <w:b w:val="0"/>
          <w:bCs w:val="0"/>
          <w:highlight w:val="none"/>
          <w:lang w:val="en-US" w:eastAsia="zh-CN"/>
        </w:rPr>
        <w:t>辐射带动四个节点物流发展，并</w:t>
      </w:r>
      <w:r>
        <w:rPr>
          <w:rFonts w:hint="default" w:ascii="Times New Roman" w:hAnsi="Times New Roman" w:cs="Times New Roman"/>
          <w:b w:val="0"/>
          <w:bCs w:val="0"/>
          <w:highlight w:val="none"/>
          <w:lang w:val="en-US" w:eastAsia="zh-CN"/>
        </w:rPr>
        <w:t>推动业态融合发展，带动产业集聚壮大，打造全县物流业技术现代化、作业规范化、服务系列化、功能集成化、管理现代化“头部园区”。</w:t>
      </w:r>
    </w:p>
    <w:p>
      <w:pPr>
        <w:outlineLvl w:val="2"/>
        <w:rPr>
          <w:rFonts w:hint="default" w:ascii="Times New Roman" w:hAnsi="Times New Roman" w:cs="Times New Roman"/>
          <w:b/>
          <w:bCs/>
          <w:lang w:val="en-US" w:eastAsia="zh-CN"/>
        </w:rPr>
      </w:pPr>
      <w:r>
        <w:rPr>
          <w:rFonts w:hint="default" w:ascii="Times New Roman" w:hAnsi="Times New Roman" w:cs="Times New Roman"/>
          <w:b/>
          <w:bCs/>
          <w:highlight w:val="none"/>
          <w:lang w:val="en-US" w:eastAsia="zh-CN"/>
        </w:rPr>
        <w:t>3.“四</w:t>
      </w:r>
      <w:r>
        <w:rPr>
          <w:rFonts w:hint="default" w:ascii="Times New Roman" w:hAnsi="Times New Roman" w:cs="Times New Roman"/>
          <w:b/>
          <w:bCs/>
          <w:lang w:val="en-US" w:eastAsia="zh-CN"/>
        </w:rPr>
        <w:t>节点</w:t>
      </w:r>
      <w:r>
        <w:rPr>
          <w:rFonts w:hint="default" w:ascii="Times New Roman" w:hAnsi="Times New Roman" w:cs="Times New Roman"/>
          <w:b/>
          <w:bCs/>
          <w:highlight w:val="none"/>
          <w:lang w:val="en-US" w:eastAsia="zh-CN"/>
        </w:rPr>
        <w:t>”</w:t>
      </w:r>
      <w:bookmarkEnd w:id="21"/>
    </w:p>
    <w:p>
      <w:pPr>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根据乡镇地理位置、经济基础、交通便利程度、人口密集程度等因素，科学遴选4个镇作为城乡物流配送分拨中心，辐射全县其他</w:t>
      </w:r>
      <w:r>
        <w:rPr>
          <w:rFonts w:hint="eastAsia" w:ascii="Times New Roman" w:hAnsi="Times New Roman" w:cs="Times New Roman"/>
          <w:b w:val="0"/>
          <w:bCs w:val="0"/>
          <w:highlight w:val="none"/>
          <w:lang w:val="en-US" w:eastAsia="zh-CN"/>
        </w:rPr>
        <w:t>16个</w:t>
      </w:r>
      <w:r>
        <w:rPr>
          <w:rFonts w:hint="default" w:ascii="Times New Roman" w:hAnsi="Times New Roman" w:cs="Times New Roman"/>
          <w:b w:val="0"/>
          <w:bCs w:val="0"/>
          <w:highlight w:val="none"/>
          <w:lang w:val="en-US" w:eastAsia="zh-CN"/>
        </w:rPr>
        <w:t>乡镇，由镇到村，推动物流、快递到村到户。在各乡镇选址规划约30亩，建设物流分拨中心，区分多温层冷库、常温库、应急储备库、分拣配送仓等，配套建设停车场、管理用房等，购置冷链、分拣、转运等基础设施。</w:t>
      </w:r>
    </w:p>
    <w:p>
      <w:pPr>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（1）黄口镇</w:t>
      </w:r>
    </w:p>
    <w:p>
      <w:pPr>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黄口镇为全国重点镇、</w:t>
      </w:r>
      <w:r>
        <w:rPr>
          <w:rFonts w:hint="default" w:ascii="Times New Roman" w:hAnsi="Times New Roman" w:eastAsia="仿宋_GB2312" w:cs="Times New Roman"/>
          <w:b w:val="0"/>
          <w:bCs w:val="0"/>
          <w:kern w:val="2"/>
          <w:sz w:val="32"/>
          <w:szCs w:val="22"/>
          <w:lang w:val="en-US" w:eastAsia="zh-CN" w:bidi="ar-SA"/>
        </w:rPr>
        <w:t>省经济百强镇</w:t>
      </w:r>
      <w:r>
        <w:rPr>
          <w:rFonts w:hint="default" w:ascii="Times New Roman" w:hAnsi="Times New Roman" w:cs="Times New Roman"/>
          <w:b w:val="0"/>
          <w:bCs w:val="0"/>
          <w:kern w:val="2"/>
          <w:sz w:val="32"/>
          <w:szCs w:val="22"/>
          <w:lang w:val="en-US" w:eastAsia="zh-CN" w:bidi="ar-SA"/>
        </w:rPr>
        <w:t>，</w:t>
      </w:r>
      <w:r>
        <w:rPr>
          <w:rFonts w:hint="default" w:ascii="Times New Roman" w:hAnsi="Times New Roman" w:cs="Times New Roman"/>
          <w:b w:val="0"/>
          <w:bCs w:val="0"/>
          <w:highlight w:val="none"/>
          <w:lang w:val="en-US" w:eastAsia="zh-CN"/>
        </w:rPr>
        <w:t>有“淮海名镇”“徐州西大门”之称，是苏鲁豫皖边区物资交流集散地，地处萧县西北部，西与砀山县、南与酒店</w:t>
      </w:r>
      <w:r>
        <w:rPr>
          <w:rFonts w:hint="eastAsia" w:ascii="Times New Roman" w:hAnsi="Times New Roman" w:cs="Times New Roman"/>
          <w:b w:val="0"/>
          <w:bCs w:val="0"/>
          <w:highlight w:val="none"/>
          <w:lang w:val="en-US" w:eastAsia="zh-CN"/>
        </w:rPr>
        <w:t>镇</w:t>
      </w:r>
      <w:r>
        <w:rPr>
          <w:rFonts w:hint="default" w:ascii="Times New Roman" w:hAnsi="Times New Roman" w:cs="Times New Roman"/>
          <w:b w:val="0"/>
          <w:bCs w:val="0"/>
          <w:highlight w:val="none"/>
          <w:lang w:val="en-US" w:eastAsia="zh-CN"/>
        </w:rPr>
        <w:t>，东与闫集镇、北与新庄镇相连，310国道、301省道穿境而过，黄口火车站坐落于此，总面积92平方公里，辖11个行政村，常住人口8.4万人，是除主城区外，萧县人口最多的乡镇。</w:t>
      </w:r>
    </w:p>
    <w:p>
      <w:pPr>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作为萧县物流西北节点，</w:t>
      </w:r>
      <w:r>
        <w:rPr>
          <w:rFonts w:hint="eastAsia" w:ascii="Times New Roman" w:hAnsi="Times New Roman" w:cs="Times New Roman"/>
          <w:b w:val="0"/>
          <w:bCs w:val="0"/>
          <w:highlight w:val="none"/>
          <w:lang w:val="en-US" w:eastAsia="zh-CN"/>
        </w:rPr>
        <w:t>在服务本镇基础上，</w:t>
      </w:r>
      <w:r>
        <w:rPr>
          <w:rFonts w:hint="default" w:ascii="Times New Roman" w:hAnsi="Times New Roman" w:cs="Times New Roman"/>
          <w:b w:val="0"/>
          <w:bCs w:val="0"/>
          <w:highlight w:val="none"/>
          <w:lang w:val="en-US" w:eastAsia="zh-CN"/>
        </w:rPr>
        <w:t>对外辐射砀山县，对内辐射新庄</w:t>
      </w:r>
      <w:r>
        <w:rPr>
          <w:rFonts w:hint="eastAsia" w:ascii="Times New Roman" w:hAnsi="Times New Roman" w:cs="Times New Roman"/>
          <w:b w:val="0"/>
          <w:bCs w:val="0"/>
          <w:highlight w:val="none"/>
          <w:lang w:val="en-US" w:eastAsia="zh-CN"/>
        </w:rPr>
        <w:t>镇</w:t>
      </w:r>
      <w:r>
        <w:rPr>
          <w:rFonts w:hint="default" w:ascii="Times New Roman" w:hAnsi="Times New Roman" w:cs="Times New Roman"/>
          <w:b w:val="0"/>
          <w:bCs w:val="0"/>
          <w:highlight w:val="none"/>
          <w:lang w:val="en-US" w:eastAsia="zh-CN"/>
        </w:rPr>
        <w:t>、闫集</w:t>
      </w:r>
      <w:r>
        <w:rPr>
          <w:rFonts w:hint="eastAsia" w:ascii="Times New Roman" w:hAnsi="Times New Roman" w:cs="Times New Roman"/>
          <w:b w:val="0"/>
          <w:bCs w:val="0"/>
          <w:highlight w:val="none"/>
          <w:lang w:val="en-US" w:eastAsia="zh-CN"/>
        </w:rPr>
        <w:t>镇</w:t>
      </w:r>
      <w:r>
        <w:rPr>
          <w:rFonts w:hint="default" w:ascii="Times New Roman" w:hAnsi="Times New Roman" w:cs="Times New Roman"/>
          <w:b w:val="0"/>
          <w:bCs w:val="0"/>
          <w:highlight w:val="none"/>
          <w:lang w:val="en-US" w:eastAsia="zh-CN"/>
        </w:rPr>
        <w:t>、酒店</w:t>
      </w:r>
      <w:r>
        <w:rPr>
          <w:rFonts w:hint="eastAsia" w:ascii="Times New Roman" w:hAnsi="Times New Roman" w:cs="Times New Roman"/>
          <w:b w:val="0"/>
          <w:bCs w:val="0"/>
          <w:highlight w:val="none"/>
          <w:lang w:val="en-US" w:eastAsia="zh-CN"/>
        </w:rPr>
        <w:t>镇、杨楼镇、刘套镇</w:t>
      </w:r>
      <w:r>
        <w:rPr>
          <w:rFonts w:hint="default" w:ascii="Times New Roman" w:hAnsi="Times New Roman" w:cs="Times New Roman"/>
          <w:b w:val="0"/>
          <w:bCs w:val="0"/>
          <w:highlight w:val="none"/>
          <w:lang w:val="en-US" w:eastAsia="zh-CN"/>
        </w:rPr>
        <w:t>等重要</w:t>
      </w:r>
      <w:r>
        <w:rPr>
          <w:rFonts w:hint="eastAsia" w:ascii="Times New Roman" w:hAnsi="Times New Roman" w:cs="Times New Roman"/>
          <w:b w:val="0"/>
          <w:bCs w:val="0"/>
          <w:highlight w:val="none"/>
          <w:lang w:val="en-US" w:eastAsia="zh-CN"/>
        </w:rPr>
        <w:t>及特色</w:t>
      </w:r>
      <w:r>
        <w:rPr>
          <w:rFonts w:hint="default" w:ascii="Times New Roman" w:hAnsi="Times New Roman" w:cs="Times New Roman"/>
          <w:b w:val="0"/>
          <w:bCs w:val="0"/>
          <w:highlight w:val="none"/>
          <w:lang w:val="en-US" w:eastAsia="zh-CN"/>
        </w:rPr>
        <w:t>农产品生产区，为周边农业物流</w:t>
      </w:r>
      <w:r>
        <w:rPr>
          <w:rFonts w:hint="eastAsia" w:ascii="Times New Roman" w:hAnsi="Times New Roman" w:cs="Times New Roman"/>
          <w:b w:val="0"/>
          <w:bCs w:val="0"/>
          <w:highlight w:val="none"/>
          <w:lang w:val="en-US" w:eastAsia="zh-CN"/>
        </w:rPr>
        <w:t>及生活物流</w:t>
      </w:r>
      <w:r>
        <w:rPr>
          <w:rFonts w:hint="default" w:ascii="Times New Roman" w:hAnsi="Times New Roman" w:cs="Times New Roman"/>
          <w:b w:val="0"/>
          <w:bCs w:val="0"/>
          <w:highlight w:val="none"/>
          <w:lang w:val="en-US" w:eastAsia="zh-CN"/>
        </w:rPr>
        <w:t>需求提供有力支撑。借助黄口站铁路货物运输，积极对接萧县站和徐州站，发挥铁路在大宗物资运输中的作用。</w:t>
      </w:r>
    </w:p>
    <w:p>
      <w:pPr>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（2）张庄寨镇</w:t>
      </w:r>
    </w:p>
    <w:p>
      <w:pPr>
        <w:bidi w:val="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张庄寨镇为全国重点镇，萧县西南中心集镇，地处萧县县城西南37公里，西与河南省永城市芒山镇交界，连霍高速横贯东西，并在镇区设立出口，G237国道纵穿南北，交通十分便利。全镇总面积115平方公里，辖16个行政村、156个自然村，总人口8.3万人，为人口大镇。</w:t>
      </w:r>
    </w:p>
    <w:p>
      <w:pPr>
        <w:rPr>
          <w:rFonts w:hint="default" w:ascii="Times New Roman" w:hAnsi="Times New Roman" w:cs="Times New Roman"/>
          <w:b/>
          <w:bCs/>
          <w:highlight w:val="yellow"/>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作为萧县物流西南节点，</w:t>
      </w:r>
      <w:r>
        <w:rPr>
          <w:rFonts w:hint="eastAsia" w:ascii="Times New Roman" w:hAnsi="Times New Roman" w:cs="Times New Roman"/>
          <w:b w:val="0"/>
          <w:bCs w:val="0"/>
          <w:highlight w:val="none"/>
          <w:lang w:val="en-US" w:eastAsia="zh-CN"/>
        </w:rPr>
        <w:t>在服务本镇基础上，</w:t>
      </w:r>
      <w:r>
        <w:rPr>
          <w:rFonts w:hint="default" w:ascii="Times New Roman" w:hAnsi="Times New Roman" w:cs="Times New Roman"/>
          <w:b w:val="0"/>
          <w:bCs w:val="0"/>
          <w:highlight w:val="none"/>
          <w:lang w:val="en-US" w:eastAsia="zh-CN"/>
        </w:rPr>
        <w:t>辐射祖楼、青龙</w:t>
      </w:r>
      <w:r>
        <w:rPr>
          <w:rFonts w:hint="eastAsia" w:ascii="Times New Roman" w:hAnsi="Times New Roman" w:cs="Times New Roman"/>
          <w:b w:val="0"/>
          <w:bCs w:val="0"/>
          <w:highlight w:val="none"/>
          <w:lang w:val="en-US" w:eastAsia="zh-CN"/>
        </w:rPr>
        <w:t>集</w:t>
      </w:r>
      <w:r>
        <w:rPr>
          <w:rFonts w:hint="default" w:ascii="Times New Roman" w:hAnsi="Times New Roman" w:cs="Times New Roman"/>
          <w:b w:val="0"/>
          <w:bCs w:val="0"/>
          <w:highlight w:val="none"/>
          <w:lang w:val="en-US" w:eastAsia="zh-CN"/>
        </w:rPr>
        <w:t>、</w:t>
      </w:r>
      <w:r>
        <w:rPr>
          <w:rFonts w:hint="eastAsia" w:ascii="Times New Roman" w:hAnsi="Times New Roman" w:cs="Times New Roman"/>
          <w:b w:val="0"/>
          <w:bCs w:val="0"/>
          <w:highlight w:val="none"/>
          <w:lang w:val="en-US" w:eastAsia="zh-CN"/>
        </w:rPr>
        <w:t>孙圩子、</w:t>
      </w:r>
      <w:r>
        <w:rPr>
          <w:rFonts w:hint="default" w:ascii="Times New Roman" w:hAnsi="Times New Roman" w:cs="Times New Roman"/>
          <w:b w:val="0"/>
          <w:bCs w:val="0"/>
          <w:highlight w:val="none"/>
          <w:lang w:val="en-US" w:eastAsia="zh-CN"/>
        </w:rPr>
        <w:t>石林等乡镇，为周边地区物流需求提供有力支撑。借助连霍高速，全面发展公路运输，提高农产品冷链物流和商贸物流运输效率。</w:t>
      </w:r>
    </w:p>
    <w:p>
      <w:pPr>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（3）赵庄镇</w:t>
      </w:r>
    </w:p>
    <w:p>
      <w:pPr>
        <w:bidi w:val="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位于萧县中西</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部，西邻大屯镇，东接杜楼镇、南</w:t>
      </w:r>
      <w:r>
        <w:rPr>
          <w:rFonts w:hint="default" w:ascii="Times New Roman" w:hAnsi="Times New Roman" w:cs="Times New Roman"/>
          <w:b w:val="0"/>
          <w:bCs w:val="0"/>
          <w:highlight w:val="none"/>
          <w:lang w:val="en-US" w:eastAsia="zh-CN"/>
        </w:rPr>
        <w:t>毗王寨镇、张庄寨镇，北连酒店</w:t>
      </w:r>
      <w:r>
        <w:rPr>
          <w:rFonts w:hint="eastAsia" w:ascii="Times New Roman" w:hAnsi="Times New Roman" w:cs="Times New Roman"/>
          <w:b w:val="0"/>
          <w:bCs w:val="0"/>
          <w:highlight w:val="none"/>
          <w:lang w:val="en-US" w:eastAsia="zh-CN"/>
        </w:rPr>
        <w:t>镇</w:t>
      </w:r>
      <w:r>
        <w:rPr>
          <w:rFonts w:hint="default" w:ascii="Times New Roman" w:hAnsi="Times New Roman" w:cs="Times New Roman"/>
          <w:b w:val="0"/>
          <w:bCs w:val="0"/>
          <w:highlight w:val="none"/>
          <w:lang w:val="en-US" w:eastAsia="zh-CN"/>
        </w:rPr>
        <w:t>、马井镇，境内335省道贯穿东西，022县道、郑徐高铁穿境而过，交通较为便利。全镇总面积89平方公里，辖14个行政村、136个自然村，总人口7.6万人，人口较多。</w:t>
      </w:r>
    </w:p>
    <w:p>
      <w:pPr>
        <w:rPr>
          <w:rFonts w:hint="default" w:ascii="Times New Roman" w:hAnsi="Times New Roman" w:cs="Times New Roman"/>
          <w:b w:val="0"/>
          <w:bCs w:val="0"/>
          <w:highlight w:val="none"/>
          <w:lang w:val="en-US" w:eastAsia="zh-CN"/>
        </w:rPr>
      </w:pPr>
      <w:r>
        <w:rPr>
          <w:rFonts w:hint="default" w:ascii="Times New Roman" w:hAnsi="Times New Roman" w:cs="Times New Roman"/>
          <w:b/>
          <w:bCs/>
          <w:highlight w:val="none"/>
          <w:lang w:val="en-US" w:eastAsia="zh-CN"/>
        </w:rPr>
        <w:t>发展方向：</w:t>
      </w:r>
      <w:r>
        <w:rPr>
          <w:rFonts w:hint="default" w:ascii="Times New Roman" w:hAnsi="Times New Roman" w:cs="Times New Roman"/>
          <w:b w:val="0"/>
          <w:bCs w:val="0"/>
          <w:highlight w:val="none"/>
          <w:lang w:val="en-US" w:eastAsia="zh-CN"/>
        </w:rPr>
        <w:t>作为萧县物流中部节点，向东与现代物流园区、中农联农产品物流园区协作，覆盖辐射</w:t>
      </w:r>
      <w:r>
        <w:rPr>
          <w:rFonts w:hint="eastAsia" w:ascii="Times New Roman" w:hAnsi="Times New Roman" w:cs="Times New Roman"/>
          <w:b w:val="0"/>
          <w:bCs w:val="0"/>
          <w:highlight w:val="none"/>
          <w:lang w:val="en-US" w:eastAsia="zh-CN"/>
        </w:rPr>
        <w:t>赵庄、</w:t>
      </w:r>
      <w:r>
        <w:rPr>
          <w:rFonts w:hint="default" w:ascii="Times New Roman" w:hAnsi="Times New Roman" w:cs="Times New Roman"/>
          <w:b w:val="0"/>
          <w:bCs w:val="0"/>
          <w:highlight w:val="none"/>
          <w:lang w:val="en-US" w:eastAsia="zh-CN"/>
        </w:rPr>
        <w:t>杜楼、大屯、马井</w:t>
      </w:r>
      <w:r>
        <w:rPr>
          <w:rFonts w:hint="eastAsia" w:ascii="Times New Roman" w:hAnsi="Times New Roman" w:cs="Times New Roman"/>
          <w:b w:val="0"/>
          <w:bCs w:val="0"/>
          <w:highlight w:val="none"/>
          <w:lang w:val="en-US" w:eastAsia="zh-CN"/>
        </w:rPr>
        <w:t>、王寨</w:t>
      </w:r>
      <w:r>
        <w:rPr>
          <w:rFonts w:hint="default" w:ascii="Times New Roman" w:hAnsi="Times New Roman" w:cs="Times New Roman"/>
          <w:b w:val="0"/>
          <w:bCs w:val="0"/>
          <w:highlight w:val="none"/>
          <w:lang w:val="en-US" w:eastAsia="zh-CN"/>
        </w:rPr>
        <w:t>等中部主要乡镇。借助连霍高速，全面发展公路运输，提高农产品冷链物流和商贸物流运输效率。</w:t>
      </w:r>
    </w:p>
    <w:p>
      <w:pPr>
        <w:outlineLvl w:val="2"/>
        <w:rPr>
          <w:rFonts w:hint="default" w:ascii="Times New Roman" w:hAnsi="Times New Roman" w:cs="Times New Roman"/>
          <w:b/>
          <w:bCs/>
          <w:highlight w:val="none"/>
          <w:lang w:val="en-US" w:eastAsia="zh-CN"/>
        </w:rPr>
      </w:pPr>
      <w:r>
        <w:rPr>
          <w:rFonts w:hint="default" w:ascii="Times New Roman" w:hAnsi="Times New Roman" w:cs="Times New Roman"/>
          <w:b/>
          <w:bCs/>
          <w:color w:val="auto"/>
          <w:highlight w:val="none"/>
          <w:lang w:val="en-US" w:eastAsia="zh-CN"/>
        </w:rPr>
        <w:t>（4）白土镇</w:t>
      </w:r>
    </w:p>
    <w:p>
      <w:pPr>
        <w:bidi w:val="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概况：</w:t>
      </w:r>
      <w:r>
        <w:rPr>
          <w:rFonts w:hint="default" w:ascii="Times New Roman" w:hAnsi="Times New Roman" w:cs="Times New Roman"/>
          <w:b w:val="0"/>
          <w:bCs w:val="0"/>
          <w:highlight w:val="none"/>
          <w:lang w:val="en-US" w:eastAsia="zh-CN"/>
        </w:rPr>
        <w:t>位于萧县东南部，距萧县城区13公里，北靠徐州铜山区。白土镇主体民族为汉族，下辖7个行政村，33个自然村，总人口2.5万人。全镇土地面积65.41平方公里。</w:t>
      </w:r>
    </w:p>
    <w:p>
      <w:pPr>
        <w:bidi w:val="0"/>
        <w:rPr>
          <w:rFonts w:hint="default" w:ascii="Times New Roman" w:hAnsi="Times New Roman" w:cs="Times New Roman"/>
          <w:b w:val="0"/>
          <w:bCs w:val="0"/>
          <w:kern w:val="2"/>
          <w:sz w:val="32"/>
          <w:szCs w:val="2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发展方向：</w:t>
      </w:r>
      <w:r>
        <w:rPr>
          <w:rFonts w:hint="default" w:ascii="Times New Roman" w:hAnsi="Times New Roman" w:eastAsia="仿宋_GB2312" w:cs="Times New Roman"/>
          <w:b w:val="0"/>
          <w:bCs w:val="0"/>
          <w:kern w:val="2"/>
          <w:sz w:val="32"/>
          <w:szCs w:val="22"/>
          <w:highlight w:val="none"/>
          <w:lang w:val="en-US" w:eastAsia="zh-CN" w:bidi="ar-SA"/>
        </w:rPr>
        <w:t>作为萧县物流南部节点，</w:t>
      </w:r>
      <w:r>
        <w:rPr>
          <w:rFonts w:hint="eastAsia" w:ascii="Times New Roman" w:hAnsi="Times New Roman" w:cs="Times New Roman"/>
          <w:b w:val="0"/>
          <w:bCs w:val="0"/>
          <w:highlight w:val="none"/>
          <w:lang w:val="en-US" w:eastAsia="zh-CN"/>
        </w:rPr>
        <w:t>在服务本镇基础上，</w:t>
      </w:r>
      <w:r>
        <w:rPr>
          <w:rFonts w:hint="default" w:ascii="Times New Roman" w:hAnsi="Times New Roman" w:eastAsia="仿宋_GB2312" w:cs="Times New Roman"/>
          <w:b w:val="0"/>
          <w:bCs w:val="0"/>
          <w:kern w:val="2"/>
          <w:sz w:val="32"/>
          <w:szCs w:val="22"/>
          <w:highlight w:val="none"/>
          <w:lang w:val="en-US" w:eastAsia="zh-CN" w:bidi="ar-SA"/>
        </w:rPr>
        <w:t>重点辐射永堌、</w:t>
      </w:r>
      <w:r>
        <w:rPr>
          <w:rFonts w:hint="default" w:ascii="Times New Roman" w:hAnsi="Times New Roman" w:cs="Times New Roman"/>
          <w:b w:val="0"/>
          <w:bCs w:val="0"/>
          <w:kern w:val="2"/>
          <w:sz w:val="32"/>
          <w:szCs w:val="22"/>
          <w:highlight w:val="none"/>
          <w:lang w:val="en-US" w:eastAsia="zh-CN" w:bidi="ar-SA"/>
        </w:rPr>
        <w:t>庄里</w:t>
      </w:r>
      <w:r>
        <w:rPr>
          <w:rFonts w:hint="default" w:ascii="Times New Roman" w:hAnsi="Times New Roman" w:eastAsia="仿宋_GB2312" w:cs="Times New Roman"/>
          <w:b w:val="0"/>
          <w:bCs w:val="0"/>
          <w:kern w:val="2"/>
          <w:sz w:val="32"/>
          <w:szCs w:val="22"/>
          <w:highlight w:val="none"/>
          <w:lang w:val="en-US" w:eastAsia="zh-CN" w:bidi="ar-SA"/>
        </w:rPr>
        <w:t>和官桥</w:t>
      </w:r>
      <w:r>
        <w:rPr>
          <w:rFonts w:hint="default" w:ascii="Times New Roman" w:hAnsi="Times New Roman" w:cs="Times New Roman"/>
          <w:b w:val="0"/>
          <w:bCs w:val="0"/>
          <w:kern w:val="2"/>
          <w:sz w:val="32"/>
          <w:szCs w:val="22"/>
          <w:highlight w:val="none"/>
          <w:lang w:val="en-US" w:eastAsia="zh-CN" w:bidi="ar-SA"/>
        </w:rPr>
        <w:t>三</w:t>
      </w:r>
      <w:r>
        <w:rPr>
          <w:rFonts w:hint="default" w:ascii="Times New Roman" w:hAnsi="Times New Roman" w:eastAsia="仿宋_GB2312" w:cs="Times New Roman"/>
          <w:b w:val="0"/>
          <w:bCs w:val="0"/>
          <w:kern w:val="2"/>
          <w:sz w:val="32"/>
          <w:szCs w:val="22"/>
          <w:highlight w:val="none"/>
          <w:lang w:val="en-US" w:eastAsia="zh-CN" w:bidi="ar-SA"/>
        </w:rPr>
        <w:t>大东南部农产品生产重点乡镇，满足周边“永堌葡萄”、官桥山坡杏、桃子等山林水果物流运输需求，为皇藏峪山区乡村旅游、生活消费等提供物流便利</w:t>
      </w:r>
      <w:r>
        <w:rPr>
          <w:rFonts w:hint="default" w:ascii="Times New Roman" w:hAnsi="Times New Roman" w:cs="Times New Roman"/>
          <w:b w:val="0"/>
          <w:bCs w:val="0"/>
          <w:kern w:val="2"/>
          <w:sz w:val="32"/>
          <w:szCs w:val="22"/>
          <w:highlight w:val="none"/>
          <w:lang w:val="en-US" w:eastAsia="zh-CN" w:bidi="ar-SA"/>
        </w:rPr>
        <w:t>。同时，作为园区配套，积极对接经开区工业物流园区，服务部分工业物流。</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0500" cy="6537960"/>
            <wp:effectExtent l="9525" t="9525" r="15875" b="18415"/>
            <wp:docPr id="4" name="图片 4" descr="微信图片_2023121917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219173051"/>
                    <pic:cNvPicPr>
                      <a:picLocks noChangeAspect="1"/>
                    </pic:cNvPicPr>
                  </pic:nvPicPr>
                  <pic:blipFill>
                    <a:blip r:embed="rId11"/>
                    <a:stretch>
                      <a:fillRect/>
                    </a:stretch>
                  </pic:blipFill>
                  <pic:spPr>
                    <a:xfrm>
                      <a:off x="0" y="0"/>
                      <a:ext cx="5270500" cy="6537960"/>
                    </a:xfrm>
                    <a:prstGeom prst="rect">
                      <a:avLst/>
                    </a:prstGeom>
                    <a:ln>
                      <a:solidFill>
                        <a:schemeClr val="bg1">
                          <a:lumMod val="95000"/>
                        </a:schemeClr>
                      </a:solidFill>
                    </a:ln>
                  </pic:spPr>
                </pic:pic>
              </a:graphicData>
            </a:graphic>
          </wp:inline>
        </w:drawing>
      </w:r>
    </w:p>
    <w:p>
      <w:pPr>
        <w:spacing w:line="240" w:lineRule="auto"/>
        <w:ind w:firstLine="0" w:firstLineChars="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图3 萧县物流空间布局图</w:t>
      </w:r>
    </w:p>
    <w:bookmarkEnd w:id="15"/>
    <w:p>
      <w:pPr>
        <w:ind w:firstLine="643" w:firstLineChars="200"/>
        <w:jc w:val="both"/>
        <w:outlineLvl w:val="0"/>
        <w:rPr>
          <w:rFonts w:hint="default" w:ascii="Times New Roman" w:hAnsi="Times New Roman" w:eastAsia="黑体" w:cs="Times New Roman"/>
          <w:b/>
          <w:bCs/>
          <w:lang w:val="en-US" w:eastAsia="zh-CN"/>
        </w:rPr>
      </w:pPr>
      <w:bookmarkStart w:id="22" w:name="_Toc14920"/>
      <w:r>
        <w:rPr>
          <w:rFonts w:hint="default" w:ascii="Times New Roman" w:hAnsi="Times New Roman" w:eastAsia="黑体" w:cs="Times New Roman"/>
          <w:b/>
          <w:bCs/>
          <w:lang w:val="en-US" w:eastAsia="zh-CN"/>
        </w:rPr>
        <w:t>五、构建现代物流产业体系</w:t>
      </w:r>
      <w:bookmarkEnd w:id="22"/>
    </w:p>
    <w:p>
      <w:pPr>
        <w:pageBreakBefore w:val="0"/>
        <w:widowControl w:val="0"/>
        <w:kinsoku/>
        <w:wordWrap/>
        <w:overflowPunct/>
        <w:topLinePunct w:val="0"/>
        <w:autoSpaceDE/>
        <w:autoSpaceDN/>
        <w:bidi w:val="0"/>
        <w:adjustRightInd/>
        <w:snapToGrid/>
        <w:spacing w:line="620" w:lineRule="exact"/>
        <w:ind w:firstLine="640" w:firstLineChars="200"/>
        <w:jc w:val="both"/>
        <w:outlineLvl w:val="9"/>
        <w:rPr>
          <w:rFonts w:hint="default" w:ascii="Times New Roman" w:hAnsi="Times New Roman" w:eastAsia="仿宋_GB2312" w:cs="Times New Roman"/>
          <w:b w:val="0"/>
          <w:bCs w:val="0"/>
          <w:kern w:val="2"/>
          <w:sz w:val="32"/>
          <w:szCs w:val="22"/>
          <w:lang w:val="en-US" w:eastAsia="zh-CN" w:bidi="ar-SA"/>
        </w:rPr>
      </w:pPr>
      <w:r>
        <w:rPr>
          <w:rFonts w:hint="default" w:ascii="Times New Roman" w:hAnsi="Times New Roman" w:cs="Times New Roman"/>
          <w:b w:val="0"/>
          <w:bCs w:val="0"/>
          <w:kern w:val="2"/>
          <w:sz w:val="32"/>
          <w:szCs w:val="22"/>
          <w:lang w:val="en-US" w:eastAsia="zh-CN" w:bidi="ar-SA"/>
        </w:rPr>
        <w:t>聚焦满足全县产业发展与居民日常消费，</w:t>
      </w:r>
      <w:r>
        <w:rPr>
          <w:rFonts w:hint="eastAsia" w:ascii="Times New Roman" w:hAnsi="Times New Roman" w:cs="Times New Roman"/>
          <w:b w:val="0"/>
          <w:bCs w:val="0"/>
          <w:kern w:val="2"/>
          <w:sz w:val="32"/>
          <w:szCs w:val="22"/>
          <w:lang w:val="en-US" w:eastAsia="zh-CN" w:bidi="ar-SA"/>
        </w:rPr>
        <w:t>充分发挥</w:t>
      </w:r>
      <w:r>
        <w:rPr>
          <w:rFonts w:hint="default" w:ascii="Times New Roman" w:hAnsi="Times New Roman" w:cs="Times New Roman"/>
          <w:b w:val="0"/>
          <w:bCs w:val="0"/>
          <w:kern w:val="2"/>
          <w:sz w:val="32"/>
          <w:szCs w:val="22"/>
          <w:lang w:val="en-US" w:eastAsia="zh-CN" w:bidi="ar-SA"/>
        </w:rPr>
        <w:t>区位</w:t>
      </w:r>
      <w:r>
        <w:rPr>
          <w:rFonts w:hint="default" w:ascii="Times New Roman" w:hAnsi="Times New Roman" w:eastAsia="仿宋_GB2312" w:cs="Times New Roman"/>
          <w:b w:val="0"/>
          <w:bCs w:val="0"/>
          <w:kern w:val="2"/>
          <w:sz w:val="32"/>
          <w:szCs w:val="22"/>
          <w:lang w:val="en-US" w:eastAsia="zh-CN" w:bidi="ar-SA"/>
        </w:rPr>
        <w:t>交通</w:t>
      </w:r>
      <w:r>
        <w:rPr>
          <w:rFonts w:hint="default" w:ascii="Times New Roman" w:hAnsi="Times New Roman" w:cs="Times New Roman"/>
          <w:b w:val="0"/>
          <w:bCs w:val="0"/>
          <w:kern w:val="2"/>
          <w:sz w:val="32"/>
          <w:szCs w:val="22"/>
          <w:lang w:val="en-US" w:eastAsia="zh-CN" w:bidi="ar-SA"/>
        </w:rPr>
        <w:t>及产业基础</w:t>
      </w:r>
      <w:r>
        <w:rPr>
          <w:rFonts w:hint="default" w:ascii="Times New Roman" w:hAnsi="Times New Roman" w:eastAsia="仿宋_GB2312" w:cs="Times New Roman"/>
          <w:b w:val="0"/>
          <w:bCs w:val="0"/>
          <w:kern w:val="2"/>
          <w:sz w:val="32"/>
          <w:szCs w:val="22"/>
          <w:lang w:val="en-US" w:eastAsia="zh-CN" w:bidi="ar-SA"/>
        </w:rPr>
        <w:t>优势，</w:t>
      </w:r>
      <w:r>
        <w:rPr>
          <w:rFonts w:hint="eastAsia" w:ascii="Times New Roman" w:hAnsi="Times New Roman" w:cs="Times New Roman"/>
          <w:b w:val="0"/>
          <w:bCs w:val="0"/>
          <w:kern w:val="2"/>
          <w:sz w:val="32"/>
          <w:szCs w:val="22"/>
          <w:lang w:val="en-US" w:eastAsia="zh-CN" w:bidi="ar-SA"/>
        </w:rPr>
        <w:t>重点依托</w:t>
      </w:r>
      <w:r>
        <w:rPr>
          <w:rStyle w:val="18"/>
          <w:rFonts w:hint="default" w:cs="Times New Roman"/>
        </w:rPr>
        <w:t>“一核</w:t>
      </w:r>
      <w:r>
        <w:rPr>
          <w:rStyle w:val="18"/>
          <w:rFonts w:hint="default" w:cs="Times New Roman"/>
          <w:lang w:val="en-US" w:eastAsia="zh-CN"/>
        </w:rPr>
        <w:t>、两</w:t>
      </w:r>
      <w:r>
        <w:rPr>
          <w:rStyle w:val="18"/>
          <w:rFonts w:hint="default" w:cs="Times New Roman"/>
        </w:rPr>
        <w:t>园</w:t>
      </w:r>
      <w:r>
        <w:rPr>
          <w:rStyle w:val="18"/>
          <w:rFonts w:hint="default" w:cs="Times New Roman"/>
          <w:lang w:val="en-US" w:eastAsia="zh-CN"/>
        </w:rPr>
        <w:t>、四节点</w:t>
      </w:r>
      <w:r>
        <w:rPr>
          <w:rStyle w:val="18"/>
          <w:rFonts w:hint="default" w:cs="Times New Roman"/>
        </w:rPr>
        <w:t>”</w:t>
      </w:r>
      <w:r>
        <w:rPr>
          <w:rStyle w:val="18"/>
          <w:rFonts w:hint="eastAsia" w:cs="Times New Roman"/>
          <w:lang w:val="en-US" w:eastAsia="zh-CN"/>
        </w:rPr>
        <w:t>空间布局，</w:t>
      </w:r>
      <w:r>
        <w:rPr>
          <w:rFonts w:hint="default" w:ascii="Times New Roman" w:hAnsi="Times New Roman" w:eastAsia="仿宋_GB2312" w:cs="Times New Roman"/>
          <w:b w:val="0"/>
          <w:bCs w:val="0"/>
          <w:kern w:val="2"/>
          <w:sz w:val="32"/>
          <w:szCs w:val="22"/>
          <w:lang w:val="en-US" w:eastAsia="zh-CN" w:bidi="ar-SA"/>
        </w:rPr>
        <w:t>推动物流业与一二三产业融合发展，构建制造业物流、农产品物流和商贸物流三大物流产业体系。</w:t>
      </w:r>
    </w:p>
    <w:p>
      <w:pPr>
        <w:pStyle w:val="4"/>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bookmarkStart w:id="23" w:name="_Toc9588"/>
      <w:r>
        <w:rPr>
          <w:rFonts w:hint="default" w:ascii="Times New Roman" w:hAnsi="Times New Roman" w:cs="Times New Roman"/>
          <w:highlight w:val="none"/>
          <w:lang w:val="en-US" w:eastAsia="zh-CN"/>
        </w:rPr>
        <w:t>（一）扶优做强制造业物流</w:t>
      </w:r>
      <w:bookmarkEnd w:id="23"/>
    </w:p>
    <w:p>
      <w:pPr>
        <w:spacing w:line="620" w:lineRule="exact"/>
        <w:ind w:firstLine="643"/>
        <w:outlineLvl w:val="9"/>
        <w:rPr>
          <w:rFonts w:hint="default" w:ascii="Times New Roman" w:hAnsi="Times New Roman" w:cs="Times New Roman"/>
          <w:b/>
          <w:bCs/>
          <w:highlight w:val="none"/>
          <w:lang w:val="en-US" w:eastAsia="zh-CN"/>
        </w:rPr>
      </w:pPr>
      <w:bookmarkStart w:id="24" w:name="_Toc17380"/>
      <w:r>
        <w:rPr>
          <w:rFonts w:hint="default" w:ascii="Times New Roman" w:hAnsi="Times New Roman" w:cs="Times New Roman"/>
          <w:b/>
          <w:bCs/>
          <w:highlight w:val="none"/>
          <w:lang w:val="en-US" w:eastAsia="zh-CN"/>
        </w:rPr>
        <w:t>1.做强主导产业物流</w:t>
      </w:r>
      <w:bookmarkEnd w:id="24"/>
    </w:p>
    <w:p>
      <w:pPr>
        <w:pageBreakBefore w:val="0"/>
        <w:widowControl w:val="0"/>
        <w:kinsoku/>
        <w:wordWrap/>
        <w:overflowPunct/>
        <w:topLinePunct w:val="0"/>
        <w:autoSpaceDE/>
        <w:autoSpaceDN/>
        <w:bidi w:val="0"/>
        <w:adjustRightInd/>
        <w:snapToGrid/>
        <w:spacing w:line="620" w:lineRule="exact"/>
        <w:ind w:firstLine="643" w:firstLineChars="200"/>
        <w:jc w:val="both"/>
        <w:outlineLvl w:val="9"/>
        <w:rPr>
          <w:rFonts w:hint="default" w:ascii="Times New Roman" w:hAnsi="Times New Roman" w:cs="Times New Roman"/>
          <w:b w:val="0"/>
          <w:bCs w:val="0"/>
          <w:highlight w:val="none"/>
        </w:rPr>
      </w:pPr>
      <w:r>
        <w:rPr>
          <w:rFonts w:hint="default" w:ascii="Times New Roman" w:hAnsi="Times New Roman" w:cs="Times New Roman"/>
          <w:b/>
          <w:bCs/>
          <w:highlight w:val="none"/>
        </w:rPr>
        <w:t>加快发展专线物流</w:t>
      </w:r>
      <w:r>
        <w:rPr>
          <w:rStyle w:val="17"/>
          <w:rFonts w:hint="default" w:ascii="Times New Roman" w:hAnsi="Times New Roman" w:cs="Times New Roman"/>
          <w:b/>
          <w:bCs/>
          <w:highlight w:val="none"/>
        </w:rPr>
        <w:footnoteReference w:id="1"/>
      </w:r>
      <w:r>
        <w:rPr>
          <w:rFonts w:hint="default" w:ascii="Times New Roman" w:hAnsi="Times New Roman" w:cs="Times New Roman"/>
          <w:b/>
          <w:bCs/>
          <w:highlight w:val="none"/>
          <w:lang w:eastAsia="zh-CN"/>
        </w:rPr>
        <w:t>。</w:t>
      </w:r>
      <w:r>
        <w:rPr>
          <w:rFonts w:hint="default" w:ascii="Times New Roman" w:hAnsi="Times New Roman" w:cs="Times New Roman"/>
          <w:b w:val="0"/>
          <w:bCs w:val="0"/>
          <w:highlight w:val="none"/>
        </w:rPr>
        <w:t>整合公路、铁路等运输节点位置上已有物流资源，以服务经济开发区、循环经济工业园</w:t>
      </w:r>
      <w:r>
        <w:rPr>
          <w:rFonts w:hint="default" w:ascii="Times New Roman" w:hAnsi="Times New Roman" w:cs="Times New Roman"/>
          <w:b w:val="0"/>
          <w:bCs w:val="0"/>
          <w:highlight w:val="none"/>
          <w:lang w:val="en-US" w:eastAsia="zh-CN"/>
        </w:rPr>
        <w:t>等</w:t>
      </w:r>
      <w:r>
        <w:rPr>
          <w:rFonts w:hint="default" w:ascii="Times New Roman" w:hAnsi="Times New Roman" w:cs="Times New Roman"/>
          <w:b w:val="0"/>
          <w:bCs w:val="0"/>
          <w:highlight w:val="none"/>
        </w:rPr>
        <w:t>为</w:t>
      </w:r>
      <w:r>
        <w:rPr>
          <w:rFonts w:hint="default" w:ascii="Times New Roman" w:hAnsi="Times New Roman" w:cs="Times New Roman"/>
          <w:b w:val="0"/>
          <w:bCs w:val="0"/>
          <w:highlight w:val="none"/>
          <w:lang w:val="en-US" w:eastAsia="zh-CN"/>
        </w:rPr>
        <w:t>导向</w:t>
      </w:r>
      <w:r>
        <w:rPr>
          <w:rFonts w:hint="default" w:ascii="Times New Roman" w:hAnsi="Times New Roman" w:cs="Times New Roman"/>
          <w:b w:val="0"/>
          <w:bCs w:val="0"/>
          <w:highlight w:val="none"/>
        </w:rPr>
        <w:t>，鼓励机械制造、新型建材、电子信息、造纸和纸制品等领域头部企业适配与调动货运车源，联合发展专线物流，破解货物运至徐州大成物流园等对外物流时效长、物流成本高等难题</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lang w:val="en-US" w:eastAsia="zh-CN"/>
        </w:rPr>
        <w:t>探索发展零担物流专线，鼓励有实力的物流</w:t>
      </w:r>
      <w:r>
        <w:rPr>
          <w:rFonts w:hint="default" w:ascii="Times New Roman" w:hAnsi="Times New Roman" w:cs="Times New Roman"/>
          <w:b w:val="0"/>
          <w:bCs w:val="0"/>
          <w:highlight w:val="none"/>
        </w:rPr>
        <w:t>企业整合现有车队资源，借助货运平台发展点对点专线运输，</w:t>
      </w:r>
      <w:r>
        <w:rPr>
          <w:rFonts w:hint="default" w:ascii="Times New Roman" w:hAnsi="Times New Roman" w:cs="Times New Roman"/>
          <w:b w:val="0"/>
          <w:bCs w:val="0"/>
          <w:highlight w:val="none"/>
          <w:lang w:val="en-US" w:eastAsia="zh-CN"/>
        </w:rPr>
        <w:t>全面对接园区内零担物流需求企业，</w:t>
      </w:r>
      <w:r>
        <w:rPr>
          <w:rFonts w:hint="default" w:ascii="Times New Roman" w:hAnsi="Times New Roman" w:cs="Times New Roman"/>
          <w:b w:val="0"/>
          <w:bCs w:val="0"/>
          <w:highlight w:val="none"/>
        </w:rPr>
        <w:t>适时拓展配送半径，提升物流运输效率。</w:t>
      </w:r>
    </w:p>
    <w:p>
      <w:pPr>
        <w:pageBreakBefore w:val="0"/>
        <w:widowControl w:val="0"/>
        <w:kinsoku/>
        <w:wordWrap/>
        <w:overflowPunct/>
        <w:topLinePunct w:val="0"/>
        <w:autoSpaceDE/>
        <w:autoSpaceDN/>
        <w:bidi w:val="0"/>
        <w:adjustRightInd/>
        <w:snapToGrid/>
        <w:spacing w:line="620" w:lineRule="exact"/>
        <w:ind w:firstLine="643" w:firstLineChars="200"/>
        <w:jc w:val="both"/>
        <w:outlineLvl w:val="9"/>
        <w:rPr>
          <w:rFonts w:hint="default" w:ascii="Times New Roman" w:hAnsi="Times New Roman" w:cs="Times New Roman"/>
          <w:b w:val="0"/>
          <w:bCs w:val="0"/>
          <w:highlight w:val="none"/>
        </w:rPr>
      </w:pPr>
      <w:r>
        <w:rPr>
          <w:rFonts w:hint="default" w:ascii="Times New Roman" w:hAnsi="Times New Roman" w:cs="Times New Roman"/>
          <w:b/>
          <w:bCs/>
          <w:highlight w:val="none"/>
        </w:rPr>
        <w:t>推动物流企业与产业融合发展</w:t>
      </w:r>
      <w:r>
        <w:rPr>
          <w:rFonts w:hint="default" w:ascii="Times New Roman" w:hAnsi="Times New Roman" w:cs="Times New Roman"/>
          <w:b/>
          <w:bCs/>
          <w:highlight w:val="none"/>
          <w:lang w:eastAsia="zh-CN"/>
        </w:rPr>
        <w:t>。</w:t>
      </w:r>
      <w:r>
        <w:rPr>
          <w:rFonts w:hint="default" w:ascii="Times New Roman" w:hAnsi="Times New Roman" w:cs="Times New Roman"/>
          <w:b w:val="0"/>
          <w:bCs w:val="0"/>
          <w:highlight w:val="none"/>
        </w:rPr>
        <w:t>支持物流企业和新型建材、机械加工制造、绿色合成革、造纸和纸制品等产业在智能协同制造、物流信息共享、物流整体外包、资本合作等领域开展合作，实现企业与各产业基础设施设备、物流业务及供应链融合，力争到2025年，每个产业领域至少培育</w:t>
      </w:r>
      <w:r>
        <w:rPr>
          <w:rFonts w:hint="default" w:ascii="Times New Roman" w:hAnsi="Times New Roman" w:cs="Times New Roman"/>
          <w:b w:val="0"/>
          <w:bCs w:val="0"/>
          <w:highlight w:val="none"/>
          <w:lang w:val="en-US" w:eastAsia="zh-CN"/>
        </w:rPr>
        <w:t>1</w:t>
      </w:r>
      <w:r>
        <w:rPr>
          <w:rFonts w:hint="default" w:ascii="Times New Roman" w:hAnsi="Times New Roman" w:cs="Times New Roman"/>
          <w:b w:val="0"/>
          <w:bCs w:val="0"/>
          <w:highlight w:val="none"/>
        </w:rPr>
        <w:t>家物流业与主导产业融合发展标杆企业</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rPr>
        <w:t>支持物流企业针对重点产业制定精细化的供应链与物流解决方案，统一开行货运班车、设置采购前置仓、销售分拨仓，提供运输、仓储、配送、报关、信息等全程化、全方位服务与管理，实现企业“零库存”“准时制”“定制化”生产，降低物流成本</w:t>
      </w:r>
      <w:r>
        <w:rPr>
          <w:rFonts w:hint="default" w:ascii="Times New Roman" w:hAnsi="Times New Roman" w:cs="Times New Roman"/>
          <w:b w:val="0"/>
          <w:bCs w:val="0"/>
          <w:highlight w:val="none"/>
          <w:lang w:eastAsia="zh-CN"/>
        </w:rPr>
        <w:t>。</w:t>
      </w:r>
      <w:r>
        <w:rPr>
          <w:rFonts w:hint="default" w:ascii="Times New Roman" w:hAnsi="Times New Roman" w:cs="Times New Roman"/>
          <w:b w:val="0"/>
          <w:bCs w:val="0"/>
          <w:highlight w:val="none"/>
        </w:rPr>
        <w:t>鼓励具有较强仓储、运输等能力的制造企业逐步将运输、仓储、包装、配送等物流业务分离，设立专业物流公司，再造企业内部流程，开展社会化物流业务。</w:t>
      </w:r>
      <w:bookmarkStart w:id="25" w:name="_Toc28463"/>
    </w:p>
    <w:p>
      <w:pPr>
        <w:spacing w:line="620" w:lineRule="exact"/>
        <w:ind w:firstLine="643"/>
        <w:rPr>
          <w:rFonts w:hint="default" w:ascii="Times New Roman" w:hAnsi="Times New Roman" w:cs="Times New Roman"/>
          <w:b/>
          <w:bCs w:val="0"/>
          <w:highlight w:val="none"/>
          <w:lang w:val="en-US" w:eastAsia="zh-CN"/>
        </w:rPr>
      </w:pPr>
      <w:r>
        <w:rPr>
          <w:rFonts w:hint="default" w:ascii="Times New Roman" w:hAnsi="Times New Roman" w:cs="Times New Roman"/>
          <w:b/>
          <w:bCs w:val="0"/>
          <w:highlight w:val="none"/>
          <w:lang w:val="en-US" w:eastAsia="zh-CN"/>
        </w:rPr>
        <w:t>2.培育特种物流</w:t>
      </w:r>
      <w:bookmarkEnd w:id="25"/>
      <w:r>
        <w:rPr>
          <w:rStyle w:val="17"/>
          <w:rFonts w:hint="default" w:ascii="Times New Roman" w:hAnsi="Times New Roman" w:cs="Times New Roman"/>
          <w:b/>
          <w:bCs w:val="0"/>
          <w:highlight w:val="none"/>
          <w:lang w:val="en-US" w:eastAsia="zh-CN"/>
        </w:rPr>
        <w:footnoteReference w:id="2"/>
      </w:r>
    </w:p>
    <w:p>
      <w:pPr>
        <w:pageBreakBefore w:val="0"/>
        <w:widowControl w:val="0"/>
        <w:kinsoku/>
        <w:wordWrap/>
        <w:overflowPunct/>
        <w:topLinePunct w:val="0"/>
        <w:autoSpaceDE/>
        <w:autoSpaceDN/>
        <w:bidi w:val="0"/>
        <w:adjustRightInd/>
        <w:snapToGrid/>
        <w:spacing w:line="620" w:lineRule="exact"/>
        <w:ind w:left="0" w:leftChars="0"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积极布局危化品物流。</w:t>
      </w:r>
      <w:r>
        <w:rPr>
          <w:rFonts w:hint="default" w:ascii="Times New Roman" w:hAnsi="Times New Roman" w:cs="Times New Roman"/>
          <w:lang w:val="en-US" w:eastAsia="zh-CN"/>
        </w:rPr>
        <w:t>建立面向防腐材料、精细化工、化工新材料等领域的重点制造业物流中心，探索连接轻化园、工业物流园，打造集仓储、运输、配送于一体专业化的危化品物流服务体系，服务轻化园区，满足涂料、防腐、化工等产业物流需求，助力萧县“中国防腐蚀业第一县”品牌提升。</w:t>
      </w:r>
    </w:p>
    <w:p>
      <w:pPr>
        <w:pageBreakBefore w:val="0"/>
        <w:widowControl w:val="0"/>
        <w:kinsoku/>
        <w:wordWrap/>
        <w:overflowPunct/>
        <w:topLinePunct w:val="0"/>
        <w:autoSpaceDE/>
        <w:autoSpaceDN/>
        <w:bidi w:val="0"/>
        <w:adjustRightInd/>
        <w:snapToGrid/>
        <w:spacing w:line="620" w:lineRule="exact"/>
        <w:ind w:left="0" w:leftChars="0"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完善配套服务设施。</w:t>
      </w:r>
      <w:r>
        <w:rPr>
          <w:rFonts w:hint="default" w:ascii="Times New Roman" w:hAnsi="Times New Roman" w:cs="Times New Roman"/>
          <w:b w:val="0"/>
          <w:bCs w:val="0"/>
          <w:lang w:val="en-US" w:eastAsia="zh-CN"/>
        </w:rPr>
        <w:t>推动危化品物流企业加强设施设备投入和技术改造，完善物流作业规范，发展罐箱多式联运，提高危化品运输安全水平。加大危化品物流功能分区建设，</w:t>
      </w:r>
      <w:r>
        <w:rPr>
          <w:rFonts w:ascii="Times New Roman" w:hAnsi="Times New Roman" w:cs="Times New Roman"/>
        </w:rPr>
        <w:t>配套</w:t>
      </w:r>
      <w:r>
        <w:rPr>
          <w:rFonts w:hint="default" w:ascii="Times New Roman" w:hAnsi="Times New Roman" w:cs="Times New Roman"/>
          <w:b w:val="0"/>
          <w:bCs w:val="0"/>
          <w:lang w:val="en-US" w:eastAsia="zh-CN"/>
        </w:rPr>
        <w:t>化工运输车队、</w:t>
      </w:r>
      <w:r>
        <w:rPr>
          <w:rFonts w:hint="default" w:ascii="Times New Roman" w:hAnsi="Times New Roman" w:cs="Times New Roman"/>
          <w:lang w:val="en-US" w:eastAsia="zh-CN"/>
        </w:rPr>
        <w:t>专用停车场等</w:t>
      </w:r>
      <w:r>
        <w:rPr>
          <w:rFonts w:ascii="Times New Roman" w:hAnsi="Times New Roman" w:cs="Times New Roman"/>
        </w:rPr>
        <w:t>资源，</w:t>
      </w:r>
      <w:r>
        <w:rPr>
          <w:rFonts w:hint="default" w:ascii="Times New Roman" w:hAnsi="Times New Roman" w:cs="Times New Roman"/>
          <w:lang w:val="en-US" w:eastAsia="zh-CN"/>
        </w:rPr>
        <w:t>引导危化品</w:t>
      </w:r>
      <w:r>
        <w:rPr>
          <w:rFonts w:ascii="Times New Roman" w:hAnsi="Times New Roman" w:cs="Times New Roman"/>
        </w:rPr>
        <w:t>经营、存储、物流三位一体</w:t>
      </w:r>
      <w:r>
        <w:rPr>
          <w:rFonts w:hint="default" w:ascii="Times New Roman" w:hAnsi="Times New Roman" w:cs="Times New Roman"/>
          <w:lang w:val="en-US" w:eastAsia="zh-CN"/>
        </w:rPr>
        <w:t>聚合发展</w:t>
      </w:r>
      <w:r>
        <w:rPr>
          <w:rFonts w:hint="default" w:ascii="Times New Roman" w:hAnsi="Times New Roman" w:cs="Times New Roman"/>
          <w:lang w:eastAsia="zh-CN"/>
        </w:rPr>
        <w:t>，</w:t>
      </w:r>
      <w:r>
        <w:rPr>
          <w:rFonts w:hint="default" w:ascii="Times New Roman" w:hAnsi="Times New Roman" w:cs="Times New Roman"/>
          <w:lang w:val="en-US" w:eastAsia="zh-CN"/>
        </w:rPr>
        <w:t>完善化工仓储、运输和配送网络。推进危化品物流服务平台建设，统一安排仓储物流，为危化品企业</w:t>
      </w:r>
      <w:r>
        <w:rPr>
          <w:rFonts w:hint="default" w:ascii="Times New Roman" w:hAnsi="Times New Roman" w:cs="Times New Roman"/>
          <w:b w:val="0"/>
          <w:bCs w:val="0"/>
          <w:lang w:val="en-US" w:eastAsia="zh-CN"/>
        </w:rPr>
        <w:t>提供集报关、商</w:t>
      </w:r>
      <w:r>
        <w:rPr>
          <w:rFonts w:hint="default" w:ascii="Times New Roman" w:hAnsi="Times New Roman" w:cs="Times New Roman"/>
          <w:lang w:val="en-US" w:eastAsia="zh-CN"/>
        </w:rPr>
        <w:t>检、货贷等一站式服务。</w:t>
      </w:r>
    </w:p>
    <w:p>
      <w:pPr>
        <w:pageBreakBefore w:val="0"/>
        <w:widowControl w:val="0"/>
        <w:kinsoku/>
        <w:wordWrap/>
        <w:overflowPunct/>
        <w:topLinePunct w:val="0"/>
        <w:autoSpaceDE/>
        <w:autoSpaceDN/>
        <w:bidi w:val="0"/>
        <w:adjustRightInd/>
        <w:snapToGrid/>
        <w:spacing w:line="620" w:lineRule="exact"/>
        <w:ind w:left="0" w:leftChars="0" w:firstLine="643"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构建运输全链条安全监管机制。</w:t>
      </w:r>
      <w:r>
        <w:rPr>
          <w:rFonts w:hint="default" w:ascii="Times New Roman" w:hAnsi="Times New Roman" w:cs="Times New Roman"/>
          <w:b w:val="0"/>
          <w:bCs w:val="0"/>
          <w:lang w:val="en-US" w:eastAsia="zh-CN"/>
        </w:rPr>
        <w:t>落实危险货物</w:t>
      </w:r>
      <w:r>
        <w:rPr>
          <w:rFonts w:hint="default" w:ascii="Times New Roman" w:hAnsi="Times New Roman" w:cs="Times New Roman"/>
          <w:lang w:val="en-US" w:eastAsia="zh-CN"/>
        </w:rPr>
        <w:t>道路运输安全生产主体责任，全面检查专用车辆维护、检测、使用、管理以及审验等落实情况。交通运输等主管部门严把危险货物运输车辆准入关，强化运输安全管控能力。常态化落实联合执法检查机制，切实强化危险货物道路运输全链条安全管理。</w:t>
      </w:r>
    </w:p>
    <w:p>
      <w:pPr>
        <w:spacing w:line="620" w:lineRule="exact"/>
        <w:ind w:firstLine="643" w:firstLineChars="200"/>
        <w:rPr>
          <w:rFonts w:hint="default" w:ascii="Times New Roman" w:hAnsi="Times New Roman" w:cs="Times New Roman"/>
          <w:b/>
          <w:bCs/>
          <w:lang w:val="en-US" w:eastAsia="zh-CN"/>
        </w:rPr>
      </w:pPr>
      <w:bookmarkStart w:id="26" w:name="_Toc14892"/>
      <w:r>
        <w:rPr>
          <w:rFonts w:hint="default" w:ascii="Times New Roman" w:hAnsi="Times New Roman" w:cs="Times New Roman"/>
          <w:b/>
          <w:bCs/>
          <w:lang w:val="en-US" w:eastAsia="zh-CN"/>
        </w:rPr>
        <w:t>3.发展高附加值产品物流</w:t>
      </w:r>
      <w:bookmarkEnd w:id="26"/>
    </w:p>
    <w:p>
      <w:pPr>
        <w:spacing w:line="620" w:lineRule="exact"/>
        <w:ind w:firstLine="643" w:firstLineChars="200"/>
        <w:rPr>
          <w:rFonts w:hint="default" w:ascii="Times New Roman" w:hAnsi="Times New Roman" w:eastAsia="仿宋_GB2312" w:cs="Times New Roman"/>
          <w:b w:val="0"/>
          <w:bCs w:val="0"/>
          <w:szCs w:val="22"/>
          <w:lang w:eastAsia="zh-CN"/>
        </w:rPr>
      </w:pPr>
      <w:r>
        <w:rPr>
          <w:rFonts w:hint="default" w:ascii="Times New Roman" w:hAnsi="Times New Roman" w:eastAsia="仿宋_GB2312" w:cs="Times New Roman"/>
          <w:b/>
          <w:bCs/>
          <w:szCs w:val="22"/>
          <w:lang w:val="en-US" w:eastAsia="zh-CN"/>
        </w:rPr>
        <w:t>建立专门的仓储、分拣设施</w:t>
      </w:r>
      <w:r>
        <w:rPr>
          <w:rFonts w:hint="default" w:ascii="Times New Roman" w:hAnsi="Times New Roman" w:cs="Times New Roman"/>
          <w:b/>
          <w:bCs/>
          <w:szCs w:val="22"/>
          <w:lang w:val="en-US" w:eastAsia="zh-CN"/>
        </w:rPr>
        <w:t>。</w:t>
      </w:r>
      <w:r>
        <w:rPr>
          <w:rFonts w:hint="default" w:ascii="Times New Roman" w:hAnsi="Times New Roman" w:eastAsia="仿宋_GB2312" w:cs="Times New Roman"/>
          <w:b w:val="0"/>
          <w:bCs w:val="0"/>
          <w:szCs w:val="22"/>
          <w:lang w:val="en-US" w:eastAsia="zh-CN"/>
        </w:rPr>
        <w:t>聚焦高端装备制造、电子信息等对物流环节时效性、稳定性、安全性要求较高的新兴产业产品，鼓励张江萧县高科技园等重点园区对接</w:t>
      </w:r>
      <w:r>
        <w:rPr>
          <w:rFonts w:hint="default" w:ascii="Times New Roman" w:hAnsi="Times New Roman" w:eastAsia="仿宋_GB2312" w:cs="Times New Roman"/>
          <w:b w:val="0"/>
          <w:bCs w:val="0"/>
          <w:szCs w:val="22"/>
        </w:rPr>
        <w:t>顺丰、京东</w:t>
      </w:r>
      <w:r>
        <w:rPr>
          <w:rFonts w:hint="default" w:ascii="Times New Roman" w:hAnsi="Times New Roman" w:eastAsia="仿宋_GB2312" w:cs="Times New Roman"/>
          <w:b w:val="0"/>
          <w:bCs w:val="0"/>
          <w:szCs w:val="22"/>
          <w:lang w:val="en-US" w:eastAsia="zh-CN"/>
        </w:rPr>
        <w:t>等企业品牌物流，合作共建公共</w:t>
      </w:r>
      <w:r>
        <w:rPr>
          <w:rFonts w:hint="default" w:ascii="Times New Roman" w:hAnsi="Times New Roman" w:eastAsia="仿宋_GB2312" w:cs="Times New Roman"/>
          <w:b w:val="0"/>
          <w:bCs w:val="0"/>
          <w:szCs w:val="22"/>
        </w:rPr>
        <w:t>仓储及分拣设施，</w:t>
      </w:r>
      <w:r>
        <w:rPr>
          <w:rFonts w:hint="default" w:ascii="Times New Roman" w:hAnsi="Times New Roman" w:eastAsia="仿宋_GB2312" w:cs="Times New Roman"/>
          <w:b w:val="0"/>
          <w:bCs w:val="0"/>
          <w:szCs w:val="22"/>
          <w:lang w:val="en-US" w:eastAsia="zh-CN"/>
        </w:rPr>
        <w:t>严格把控出入库环节、提供高品质仓储环境，</w:t>
      </w:r>
      <w:r>
        <w:rPr>
          <w:rFonts w:hint="default" w:ascii="Times New Roman" w:hAnsi="Times New Roman" w:eastAsia="仿宋_GB2312" w:cs="Times New Roman"/>
          <w:b w:val="0"/>
          <w:bCs w:val="0"/>
          <w:szCs w:val="22"/>
          <w:lang w:eastAsia="zh-CN"/>
        </w:rPr>
        <w:t>为</w:t>
      </w:r>
      <w:r>
        <w:rPr>
          <w:rFonts w:hint="default" w:ascii="Times New Roman" w:hAnsi="Times New Roman" w:eastAsia="仿宋_GB2312" w:cs="Times New Roman"/>
          <w:b w:val="0"/>
          <w:bCs w:val="0"/>
          <w:szCs w:val="22"/>
          <w:lang w:val="en-US" w:eastAsia="zh-CN"/>
        </w:rPr>
        <w:t>产</w:t>
      </w:r>
      <w:r>
        <w:rPr>
          <w:rFonts w:hint="default" w:ascii="Times New Roman" w:hAnsi="Times New Roman" w:eastAsia="仿宋_GB2312" w:cs="Times New Roman"/>
          <w:b w:val="0"/>
          <w:bCs w:val="0"/>
          <w:szCs w:val="22"/>
          <w:lang w:eastAsia="zh-CN"/>
        </w:rPr>
        <w:t>品提供面向全国的物流服务保障。</w:t>
      </w:r>
    </w:p>
    <w:p>
      <w:pPr>
        <w:spacing w:line="620" w:lineRule="exact"/>
        <w:ind w:firstLine="643" w:firstLineChars="200"/>
        <w:rPr>
          <w:rFonts w:hint="default" w:ascii="Times New Roman" w:hAnsi="Times New Roman" w:eastAsia="仿宋_GB2312" w:cs="Times New Roman"/>
          <w:b w:val="0"/>
          <w:bCs w:val="0"/>
          <w:szCs w:val="22"/>
          <w:lang w:val="en-US" w:eastAsia="zh-CN"/>
        </w:rPr>
      </w:pPr>
      <w:r>
        <w:rPr>
          <w:rFonts w:hint="default" w:ascii="Times New Roman" w:hAnsi="Times New Roman" w:eastAsia="仿宋_GB2312" w:cs="Times New Roman"/>
          <w:b/>
          <w:bCs/>
          <w:szCs w:val="22"/>
          <w:lang w:val="en-US" w:eastAsia="zh-CN"/>
        </w:rPr>
        <w:t>培育高水平物流服务商</w:t>
      </w:r>
      <w:r>
        <w:rPr>
          <w:rFonts w:hint="default" w:ascii="Times New Roman" w:hAnsi="Times New Roman" w:cs="Times New Roman"/>
          <w:b/>
          <w:bCs/>
          <w:szCs w:val="22"/>
          <w:lang w:val="en-US" w:eastAsia="zh-CN"/>
        </w:rPr>
        <w:t>。</w:t>
      </w:r>
      <w:r>
        <w:rPr>
          <w:rFonts w:hint="default" w:ascii="Times New Roman" w:hAnsi="Times New Roman" w:eastAsia="仿宋_GB2312" w:cs="Times New Roman"/>
          <w:b w:val="0"/>
          <w:bCs w:val="0"/>
          <w:szCs w:val="22"/>
          <w:lang w:val="en-US" w:eastAsia="zh-CN"/>
        </w:rPr>
        <w:t>引导物流企业由提供仓储、运输、包装、装卸和配送等基础性物流服务向提供客户需求预测、物流系统方案设计与优化、资源整合及流程再造、物流金融和供应链管理等高端物流服务转变，将高品质、专业化物流服务嵌入供应链各个环节，为智能制造、新能源、生物医药及医疗器械等高附加值领域企业提供一对一服务。</w:t>
      </w:r>
    </w:p>
    <w:p>
      <w:pPr>
        <w:spacing w:line="620" w:lineRule="exact"/>
        <w:ind w:firstLine="643" w:firstLineChars="200"/>
        <w:rPr>
          <w:rFonts w:hint="default" w:ascii="Times New Roman" w:hAnsi="Times New Roman" w:eastAsia="仿宋_GB2312" w:cs="Times New Roman"/>
          <w:b w:val="0"/>
          <w:bCs w:val="0"/>
          <w:szCs w:val="22"/>
          <w:lang w:val="en-US" w:eastAsia="zh-CN"/>
        </w:rPr>
      </w:pPr>
      <w:r>
        <w:rPr>
          <w:rFonts w:hint="default" w:ascii="Times New Roman" w:hAnsi="Times New Roman" w:eastAsia="仿宋_GB2312" w:cs="Times New Roman"/>
          <w:b/>
          <w:bCs/>
          <w:szCs w:val="22"/>
          <w:lang w:val="en-US" w:eastAsia="zh-CN"/>
        </w:rPr>
        <w:t>强化产品运输安全保障</w:t>
      </w:r>
      <w:r>
        <w:rPr>
          <w:rFonts w:hint="default" w:ascii="Times New Roman" w:hAnsi="Times New Roman" w:cs="Times New Roman"/>
          <w:b/>
          <w:bCs/>
          <w:szCs w:val="22"/>
          <w:lang w:val="en-US" w:eastAsia="zh-CN"/>
        </w:rPr>
        <w:t>。</w:t>
      </w:r>
      <w:r>
        <w:rPr>
          <w:rFonts w:hint="default" w:ascii="Times New Roman" w:hAnsi="Times New Roman" w:eastAsia="仿宋_GB2312" w:cs="Times New Roman"/>
          <w:b w:val="0"/>
          <w:bCs w:val="0"/>
          <w:szCs w:val="22"/>
          <w:lang w:val="en-US" w:eastAsia="zh-CN"/>
        </w:rPr>
        <w:t>借助智慧物流发展契机，推广使用无线传感器设备、非接触式自动识别、可视化监控等新技术，针对货品运输全环节实时采集与传输、追踪溯源和全程监管，保障高价值敏感类货物安全高效运输。</w:t>
      </w:r>
    </w:p>
    <w:p>
      <w:pPr>
        <w:pStyle w:val="4"/>
        <w:pageBreakBefore w:val="0"/>
        <w:widowControl w:val="0"/>
        <w:kinsoku/>
        <w:wordWrap/>
        <w:overflowPunct/>
        <w:topLinePunct w:val="0"/>
        <w:autoSpaceDE/>
        <w:autoSpaceDN/>
        <w:bidi w:val="0"/>
        <w:adjustRightInd/>
        <w:snapToGrid/>
        <w:spacing w:line="620" w:lineRule="exact"/>
        <w:ind w:firstLine="643" w:firstLineChars="200"/>
        <w:jc w:val="both"/>
        <w:rPr>
          <w:rStyle w:val="22"/>
          <w:rFonts w:cs="Times New Roman"/>
          <w:b/>
          <w:bCs/>
        </w:rPr>
      </w:pPr>
      <w:bookmarkStart w:id="27" w:name="_Toc30978"/>
      <w:r>
        <w:rPr>
          <w:rFonts w:hint="default" w:ascii="Times New Roman" w:hAnsi="Times New Roman" w:cs="Times New Roman"/>
          <w:highlight w:val="none"/>
          <w:lang w:val="en-US" w:eastAsia="zh-CN"/>
        </w:rPr>
        <w:t>（二）</w:t>
      </w:r>
      <w:r>
        <w:rPr>
          <w:rFonts w:hint="default" w:ascii="Times New Roman" w:hAnsi="Times New Roman" w:cs="Times New Roman"/>
          <w:b/>
          <w:bCs/>
          <w:highlight w:val="none"/>
          <w:lang w:val="en-US" w:eastAsia="zh-CN"/>
        </w:rPr>
        <w:t>优化升级农产品物流</w:t>
      </w:r>
      <w:bookmarkEnd w:id="27"/>
    </w:p>
    <w:p>
      <w:pPr>
        <w:pStyle w:val="5"/>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bookmarkStart w:id="28" w:name="_Toc5039"/>
      <w:bookmarkStart w:id="29" w:name="_Toc3157"/>
      <w:r>
        <w:rPr>
          <w:rFonts w:hint="default" w:ascii="Times New Roman" w:hAnsi="Times New Roman" w:cs="Times New Roman"/>
          <w:lang w:val="en-US" w:eastAsia="zh-CN"/>
        </w:rPr>
        <w:t>1.加强农产品冷链物流建设</w:t>
      </w:r>
      <w:bookmarkEnd w:id="28"/>
      <w:bookmarkEnd w:id="29"/>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推进冷链物流设施建设</w:t>
      </w:r>
      <w:r>
        <w:rPr>
          <w:rFonts w:hint="default" w:ascii="Times New Roman" w:hAnsi="Times New Roman" w:cs="Times New Roman"/>
          <w:b/>
          <w:bCs/>
          <w:lang w:val="en-US" w:eastAsia="zh-CN"/>
        </w:rPr>
        <w:t>。</w:t>
      </w:r>
      <w:r>
        <w:rPr>
          <w:rFonts w:hint="default" w:ascii="Times New Roman" w:hAnsi="Times New Roman" w:eastAsia="仿宋_GB2312" w:cs="Times New Roman"/>
          <w:lang w:val="en-US" w:eastAsia="zh-CN"/>
        </w:rPr>
        <w:t>围绕“</w:t>
      </w:r>
      <w:r>
        <w:rPr>
          <w:rFonts w:hint="default" w:ascii="Times New Roman" w:hAnsi="Times New Roman" w:cs="Times New Roman"/>
          <w:lang w:val="en-US" w:eastAsia="zh-CN"/>
        </w:rPr>
        <w:t>七彩农业</w:t>
      </w:r>
      <w:r>
        <w:rPr>
          <w:rFonts w:hint="default" w:ascii="Times New Roman" w:hAnsi="Times New Roman" w:eastAsia="仿宋_GB2312" w:cs="Times New Roman"/>
          <w:lang w:val="en-US" w:eastAsia="zh-CN"/>
        </w:rPr>
        <w:t>”产业布局，加强农产品产地预冷、分拣包装、移动冷库等设施建设，解决农产品保鲜期短、损耗大、质量下降难题</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补齐生鲜农产品流通“最先一公里”短板</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支持农民合作社、家庭农场和农村集体经</w:t>
      </w:r>
      <w:r>
        <w:rPr>
          <w:rFonts w:hint="default" w:ascii="Times New Roman" w:hAnsi="Times New Roman" w:eastAsia="仿宋_GB2312" w:cs="Times New Roman"/>
          <w:color w:val="000000" w:themeColor="text1"/>
          <w:lang w:val="en-US" w:eastAsia="zh-CN"/>
          <w14:textFill>
            <w14:solidFill>
              <w14:schemeClr w14:val="tx1"/>
            </w14:solidFill>
          </w14:textFill>
        </w:rPr>
        <w:t>济组织建设通风贮藏库、机械冷库及气调贮藏库，提升产地保鲜能力，力争</w:t>
      </w:r>
      <w:r>
        <w:rPr>
          <w:rFonts w:hint="default" w:ascii="Times New Roman" w:hAnsi="Times New Roman" w:cs="Times New Roman"/>
          <w:color w:val="000000" w:themeColor="text1"/>
          <w:lang w:val="en-US" w:eastAsia="zh-CN"/>
          <w14:textFill>
            <w14:solidFill>
              <w14:schemeClr w14:val="tx1"/>
            </w14:solidFill>
          </w14:textFill>
        </w:rPr>
        <w:t>到2025年，新建或改建农产品产地冷藏保鲜设施10个</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加强销地高标准冷库和冷链分拨配送设施建设，</w:t>
      </w:r>
      <w:r>
        <w:rPr>
          <w:rFonts w:hint="default" w:ascii="Times New Roman" w:hAnsi="Times New Roman" w:eastAsia="仿宋_GB2312" w:cs="Times New Roman"/>
          <w:color w:val="000000" w:themeColor="text1"/>
          <w:lang w:val="en-US" w:eastAsia="zh-CN"/>
          <w14:textFill>
            <w14:solidFill>
              <w14:schemeClr w14:val="tx1"/>
            </w14:solidFill>
          </w14:textFill>
        </w:rPr>
        <w:t>鼓励龙城水果批发市场</w:t>
      </w:r>
      <w:r>
        <w:rPr>
          <w:rFonts w:hint="default" w:ascii="Times New Roman" w:hAnsi="Times New Roman" w:cs="Times New Roman"/>
          <w:color w:val="000000" w:themeColor="text1"/>
          <w:lang w:val="en-US" w:eastAsia="zh-CN"/>
          <w14:textFill>
            <w14:solidFill>
              <w14:schemeClr w14:val="tx1"/>
            </w14:solidFill>
          </w14:textFill>
        </w:rPr>
        <w:t>、新联华</w:t>
      </w:r>
      <w:r>
        <w:rPr>
          <w:rFonts w:hint="default" w:ascii="Times New Roman" w:hAnsi="Times New Roman" w:eastAsia="仿宋_GB2312" w:cs="Times New Roman"/>
          <w:color w:val="000000" w:themeColor="text1"/>
          <w:lang w:val="en-US" w:eastAsia="zh-CN"/>
          <w14:textFill>
            <w14:solidFill>
              <w14:schemeClr w14:val="tx1"/>
            </w14:solidFill>
          </w14:textFill>
        </w:rPr>
        <w:t>连锁超市</w:t>
      </w:r>
      <w:r>
        <w:rPr>
          <w:rFonts w:hint="default" w:ascii="Times New Roman" w:hAnsi="Times New Roman" w:cs="Times New Roman"/>
          <w:color w:val="000000" w:themeColor="text1"/>
          <w:lang w:val="en-US" w:eastAsia="zh-CN"/>
          <w14:textFill>
            <w14:solidFill>
              <w14:schemeClr w14:val="tx1"/>
            </w14:solidFill>
          </w14:textFill>
        </w:rPr>
        <w:t>等销售端</w:t>
      </w:r>
      <w:r>
        <w:rPr>
          <w:rFonts w:hint="default" w:ascii="Times New Roman" w:hAnsi="Times New Roman" w:eastAsia="仿宋_GB2312" w:cs="Times New Roman"/>
          <w:lang w:val="en-US" w:eastAsia="zh-CN"/>
        </w:rPr>
        <w:t>加大冷链设施改造升级力度，引导</w:t>
      </w:r>
      <w:r>
        <w:rPr>
          <w:rFonts w:hint="default" w:ascii="Times New Roman" w:hAnsi="Times New Roman" w:cs="Times New Roman"/>
          <w:lang w:val="en-US" w:eastAsia="zh-CN"/>
        </w:rPr>
        <w:t>商圈</w:t>
      </w:r>
      <w:r>
        <w:rPr>
          <w:rFonts w:hint="default" w:ascii="Times New Roman" w:hAnsi="Times New Roman" w:eastAsia="仿宋_GB2312" w:cs="Times New Roman"/>
          <w:lang w:val="en-US" w:eastAsia="zh-CN"/>
        </w:rPr>
        <w:t>共建共享小型公共冷库，</w:t>
      </w:r>
      <w:r>
        <w:rPr>
          <w:rFonts w:hint="default" w:ascii="Times New Roman" w:hAnsi="Times New Roman" w:cs="Times New Roman"/>
        </w:rPr>
        <w:t>提高“最后一公里”冷链物流服务效率</w:t>
      </w:r>
      <w:r>
        <w:rPr>
          <w:rFonts w:hint="default" w:ascii="Times New Roman" w:hAnsi="Times New Roman" w:cs="Times New Roman"/>
          <w:lang w:eastAsia="zh-CN"/>
        </w:rPr>
        <w:t>。</w:t>
      </w:r>
      <w:r>
        <w:rPr>
          <w:rFonts w:hint="default" w:ascii="Times New Roman" w:hAnsi="Times New Roman" w:cs="Times New Roman"/>
          <w:lang w:val="en-US" w:eastAsia="zh-CN"/>
        </w:rPr>
        <w:t>集中推进一批重点冷链物流项目，</w:t>
      </w:r>
      <w:r>
        <w:rPr>
          <w:rFonts w:hint="default" w:ascii="Times New Roman" w:hAnsi="Times New Roman" w:eastAsia="仿宋_GB2312" w:cs="Times New Roman"/>
          <w:lang w:val="en-US" w:eastAsia="zh-CN"/>
        </w:rPr>
        <w:t>加快中农联农产品批发市场、萧县冷链物流集配中心建设，助推萧县打造具备集中采购和跨区配送能力的农产品冷链物流集散中心</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引导有条件的住宅小区建设生鲜投递柜、社区配送站</w:t>
      </w:r>
      <w:r>
        <w:rPr>
          <w:rFonts w:hint="default" w:ascii="Times New Roman" w:hAnsi="Times New Roman" w:cs="Times New Roman"/>
          <w:lang w:val="en-US" w:eastAsia="zh-CN"/>
        </w:rPr>
        <w:t>城市末端冷链设施</w:t>
      </w:r>
      <w:r>
        <w:rPr>
          <w:rFonts w:hint="default" w:ascii="Times New Roman" w:hAnsi="Times New Roman" w:eastAsia="仿宋_GB2312" w:cs="Times New Roman"/>
          <w:lang w:val="en-US" w:eastAsia="zh-CN"/>
        </w:rPr>
        <w:t>，开展生鲜产品配送行动。</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eastAsia="仿宋_GB2312" w:cs="Times New Roman"/>
          <w:b/>
          <w:bCs/>
          <w:lang w:val="en-US" w:eastAsia="zh-CN"/>
        </w:rPr>
        <w:t>创新冷链物流发展模式</w:t>
      </w:r>
      <w:r>
        <w:rPr>
          <w:rFonts w:hint="default" w:ascii="Times New Roman" w:hAnsi="Times New Roman" w:cs="Times New Roman"/>
          <w:b/>
          <w:bCs/>
          <w:lang w:val="en-US" w:eastAsia="zh-CN"/>
        </w:rPr>
        <w:t>。</w:t>
      </w:r>
      <w:r>
        <w:rPr>
          <w:rFonts w:hint="default" w:ascii="Times New Roman" w:hAnsi="Times New Roman" w:eastAsia="仿宋_GB2312" w:cs="Times New Roman"/>
          <w:lang w:val="en-US" w:eastAsia="zh-CN"/>
        </w:rPr>
        <w:t>引导冷链物流企业加强与果蔬、水产、肉类等生产加工企业联盟合作，积极发展“生鲜电商+冷链宅配”“中央厨房+食材冷链配送”“分时段配送”“无接触配送”“夜间配送”等新模式</w:t>
      </w:r>
      <w:r>
        <w:rPr>
          <w:rFonts w:hint="default" w:ascii="Times New Roman" w:hAnsi="Times New Roman" w:cs="Times New Roman"/>
          <w:lang w:val="en-US" w:eastAsia="zh-CN"/>
        </w:rPr>
        <w:t>，改善消费者体验。</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eastAsia="仿宋_GB2312" w:cs="Times New Roman"/>
          <w:b/>
          <w:bCs/>
          <w:lang w:val="en-US" w:eastAsia="zh-CN"/>
        </w:rPr>
        <w:t>强化冷链物流管理</w:t>
      </w:r>
      <w:r>
        <w:rPr>
          <w:rFonts w:hint="default" w:ascii="Times New Roman" w:hAnsi="Times New Roman" w:cs="Times New Roman"/>
          <w:b/>
          <w:bCs/>
          <w:lang w:val="en-US" w:eastAsia="zh-CN"/>
        </w:rPr>
        <w:t>。</w:t>
      </w:r>
      <w:r>
        <w:rPr>
          <w:rFonts w:hint="default" w:ascii="Times New Roman" w:hAnsi="Times New Roman" w:eastAsia="仿宋_GB2312" w:cs="Times New Roman"/>
          <w:lang w:val="en-US" w:eastAsia="zh-CN"/>
        </w:rPr>
        <w:t>加大冷链物流全流程监管力度</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推广应用电子化运单、温湿度记录系统、物联网等技术，加强储藏、运输、配送、销售等环节温控管理，实现运营透明化、流程可视化、查询便利化</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聚焦肉类、果蔬、水产品、乳品、速冻食品等，分类优化冷链服务流程与规范</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积极落实鲜活农产品运输“绿色通道”政策</w:t>
      </w:r>
      <w:r>
        <w:rPr>
          <w:rFonts w:hint="default" w:ascii="Times New Roman" w:hAnsi="Times New Roman" w:cs="Times New Roman"/>
          <w:lang w:val="en-US" w:eastAsia="zh-CN"/>
        </w:rPr>
        <w:t>，建立健全</w:t>
      </w:r>
      <w:r>
        <w:rPr>
          <w:rFonts w:hint="default" w:ascii="Times New Roman" w:hAnsi="Times New Roman" w:eastAsia="仿宋_GB2312" w:cs="Times New Roman"/>
          <w:lang w:val="en-US" w:eastAsia="zh-CN"/>
        </w:rPr>
        <w:t>冷链食品检验检疫制度。</w:t>
      </w:r>
    </w:p>
    <w:p>
      <w:pPr>
        <w:pStyle w:val="5"/>
        <w:pageBreakBefore w:val="0"/>
        <w:widowControl w:val="0"/>
        <w:kinsoku/>
        <w:wordWrap/>
        <w:overflowPunct/>
        <w:topLinePunct w:val="0"/>
        <w:autoSpaceDE/>
        <w:autoSpaceDN/>
        <w:bidi w:val="0"/>
        <w:adjustRightInd/>
        <w:snapToGrid/>
        <w:spacing w:line="620" w:lineRule="exact"/>
        <w:ind w:firstLine="643" w:firstLineChars="200"/>
        <w:jc w:val="both"/>
        <w:rPr>
          <w:rFonts w:ascii="Times New Roman" w:hAnsi="Times New Roman" w:cs="Times New Roman"/>
        </w:rPr>
      </w:pPr>
      <w:bookmarkStart w:id="30" w:name="_Toc216"/>
      <w:bookmarkStart w:id="31" w:name="_Toc28790"/>
      <w:r>
        <w:rPr>
          <w:rFonts w:hint="default" w:ascii="Times New Roman" w:hAnsi="Times New Roman" w:cs="Times New Roman"/>
          <w:lang w:val="en-US" w:eastAsia="zh-CN"/>
        </w:rPr>
        <w:t>2.完善农产品常温物流体系</w:t>
      </w:r>
      <w:bookmarkEnd w:id="30"/>
      <w:bookmarkEnd w:id="31"/>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b/>
          <w:bCs/>
          <w:highlight w:val="none"/>
          <w:lang w:val="en-US" w:eastAsia="zh-CN"/>
        </w:rPr>
        <w:t>推动粮食物流发展</w:t>
      </w:r>
      <w:r>
        <w:rPr>
          <w:rFonts w:hint="default" w:ascii="Times New Roman" w:hAnsi="Times New Roman" w:cs="Times New Roman"/>
          <w:b/>
          <w:bCs/>
          <w:highlight w:val="none"/>
          <w:lang w:val="en-US" w:eastAsia="zh-CN"/>
        </w:rPr>
        <w:t>。</w:t>
      </w:r>
      <w:r>
        <w:rPr>
          <w:rFonts w:hint="default" w:ascii="Times New Roman" w:hAnsi="Times New Roman" w:eastAsia="仿宋_GB2312" w:cs="Times New Roman"/>
          <w:lang w:val="en-US" w:eastAsia="zh-CN"/>
        </w:rPr>
        <w:t>加快推进萧县粮食和物资储备应急保障中心等项目建设，通过新建、改造平房仓、立筒仓、浅圆仓等粮食物流设施，提升粮食物流配送能力，助力萧县打造粮食物流和应急物资保障中心重要物流节点</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鼓励粮食生产者、流通企业、加工企业开展合作，通过构建“农户+粮食收储企业+粮食加工企业+食品加工企业”模式，推动粮食物流一体化发展。</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微软雅黑" w:cs="Times New Roman"/>
          <w:highlight w:val="yellow"/>
          <w:lang w:val="en-US" w:eastAsia="zh-CN"/>
        </w:rPr>
      </w:pPr>
      <w:r>
        <w:rPr>
          <w:rFonts w:hint="default" w:ascii="Times New Roman" w:hAnsi="Times New Roman" w:eastAsia="仿宋_GB2312" w:cs="Times New Roman"/>
          <w:b/>
          <w:bCs/>
          <w:lang w:val="en-US" w:eastAsia="zh-CN"/>
        </w:rPr>
        <w:t>推动其他常温农产品物流发展</w:t>
      </w:r>
      <w:r>
        <w:rPr>
          <w:rFonts w:hint="default" w:ascii="Times New Roman" w:hAnsi="Times New Roman" w:cs="Times New Roman"/>
          <w:b/>
          <w:bCs/>
          <w:lang w:val="en-US" w:eastAsia="zh-CN"/>
        </w:rPr>
        <w:t>。</w:t>
      </w:r>
      <w:r>
        <w:rPr>
          <w:rFonts w:hint="default" w:ascii="Times New Roman" w:hAnsi="Times New Roman" w:eastAsia="仿宋_GB2312" w:cs="Times New Roman"/>
          <w:lang w:val="en-US" w:eastAsia="zh-CN"/>
        </w:rPr>
        <w:t>围绕</w:t>
      </w:r>
      <w:r>
        <w:rPr>
          <w:rFonts w:hint="default" w:ascii="Times New Roman" w:hAnsi="Times New Roman" w:eastAsia="仿宋_GB2312" w:cs="Times New Roman"/>
          <w:highlight w:val="none"/>
          <w:lang w:val="en-US" w:eastAsia="zh-CN"/>
        </w:rPr>
        <w:t>胡萝卜、芦笋等易</w:t>
      </w:r>
      <w:r>
        <w:rPr>
          <w:rFonts w:hint="default" w:ascii="Times New Roman" w:hAnsi="Times New Roman" w:cs="Times New Roman"/>
          <w:highlight w:val="none"/>
          <w:lang w:val="en-US" w:eastAsia="zh-CN"/>
        </w:rPr>
        <w:t>仓储</w:t>
      </w:r>
      <w:r>
        <w:rPr>
          <w:rFonts w:hint="default" w:ascii="Times New Roman" w:hAnsi="Times New Roman" w:eastAsia="仿宋_GB2312" w:cs="Times New Roman"/>
          <w:highlight w:val="none"/>
          <w:lang w:val="en-US" w:eastAsia="zh-CN"/>
        </w:rPr>
        <w:t>果蔬，完善搬运车、分拣设备、包装设备、运输车等物流设施，保障农产品运销通畅</w:t>
      </w:r>
      <w:r>
        <w:rPr>
          <w:rFonts w:hint="default" w:ascii="Times New Roman" w:hAnsi="Times New Roman" w:cs="Times New Roman"/>
          <w:highlight w:val="none"/>
          <w:lang w:val="en-US" w:eastAsia="zh-CN"/>
        </w:rPr>
        <w:t>。以服务县域内</w:t>
      </w:r>
      <w:r>
        <w:rPr>
          <w:rFonts w:hint="default" w:ascii="Times New Roman" w:hAnsi="Times New Roman" w:eastAsia="仿宋_GB2312" w:cs="Times New Roman"/>
          <w:highlight w:val="none"/>
          <w:lang w:val="en-US" w:eastAsia="zh-CN"/>
        </w:rPr>
        <w:t>羊、生猪、肉牛等优势畜禽</w:t>
      </w:r>
      <w:r>
        <w:rPr>
          <w:rFonts w:hint="default" w:ascii="Times New Roman" w:hAnsi="Times New Roman" w:cs="Times New Roman"/>
          <w:highlight w:val="none"/>
          <w:lang w:val="en-US" w:eastAsia="zh-CN"/>
        </w:rPr>
        <w:t>运输为主</w:t>
      </w:r>
      <w:r>
        <w:rPr>
          <w:rFonts w:hint="default" w:ascii="Times New Roman" w:hAnsi="Times New Roman" w:eastAsia="仿宋_GB2312" w:cs="Times New Roman"/>
          <w:highlight w:val="none"/>
          <w:lang w:val="en-US" w:eastAsia="zh-CN"/>
        </w:rPr>
        <w:t>，支持企业引进具备可升降的活禽长途运输车辆，开展畜禽活体运输业务</w:t>
      </w:r>
      <w:r>
        <w:rPr>
          <w:rFonts w:hint="default" w:ascii="Times New Roman" w:hAnsi="Times New Roman" w:cs="Times New Roman"/>
          <w:highlight w:val="none"/>
          <w:lang w:val="en-US" w:eastAsia="zh-CN"/>
        </w:rPr>
        <w:t>。</w:t>
      </w:r>
      <w:r>
        <w:rPr>
          <w:rFonts w:hint="default" w:ascii="Times New Roman" w:hAnsi="Times New Roman" w:eastAsia="仿宋_GB2312" w:cs="Times New Roman"/>
          <w:highlight w:val="none"/>
          <w:lang w:val="en-US" w:eastAsia="zh-CN"/>
        </w:rPr>
        <w:t>引导休闲食品、饮料等食品加工企业配备集农产品筛选、净化、储藏、包装等功能为一体的物流设施</w:t>
      </w:r>
      <w:r>
        <w:rPr>
          <w:rFonts w:hint="default" w:ascii="Times New Roman" w:hAnsi="Times New Roman" w:cs="Times New Roman"/>
          <w:highlight w:val="none"/>
          <w:lang w:val="en-US" w:eastAsia="zh-CN"/>
        </w:rPr>
        <w:t>，</w:t>
      </w:r>
      <w:r>
        <w:rPr>
          <w:rFonts w:hint="default" w:ascii="Times New Roman" w:hAnsi="Times New Roman" w:eastAsia="仿宋_GB2312" w:cs="Times New Roman"/>
          <w:highlight w:val="none"/>
          <w:lang w:val="en-US" w:eastAsia="zh-CN"/>
        </w:rPr>
        <w:t>鼓励有条件的食品加工企业发展自有物流</w:t>
      </w:r>
      <w:r>
        <w:rPr>
          <w:rFonts w:hint="default" w:ascii="Times New Roman" w:hAnsi="Times New Roman" w:cs="Times New Roman"/>
          <w:highlight w:val="none"/>
          <w:lang w:val="en-US" w:eastAsia="zh-CN"/>
        </w:rPr>
        <w:t>。</w:t>
      </w:r>
      <w:r>
        <w:rPr>
          <w:rFonts w:hint="default" w:ascii="Times New Roman" w:hAnsi="Times New Roman" w:cs="Times New Roman"/>
          <w:lang w:val="en-US" w:eastAsia="zh-CN"/>
        </w:rPr>
        <w:t>积极</w:t>
      </w:r>
      <w:r>
        <w:rPr>
          <w:rFonts w:hint="default" w:ascii="Times New Roman" w:hAnsi="Times New Roman" w:eastAsia="仿宋_GB2312" w:cs="Times New Roman"/>
          <w:lang w:val="en-US" w:eastAsia="zh-CN"/>
        </w:rPr>
        <w:t>推广“农批零对接”“农超对接”“农餐对接”等产销对接新模式，引导上海、徐州等大型批发、零售餐饮等市场销售主体与萧县农产品生产基地、农民合作社签订长期产销合作采购订单，</w:t>
      </w:r>
      <w:r>
        <w:rPr>
          <w:rFonts w:hint="default" w:ascii="Times New Roman" w:hAnsi="Times New Roman" w:cs="Times New Roman"/>
          <w:lang w:val="en-US" w:eastAsia="zh-CN"/>
        </w:rPr>
        <w:t>通过</w:t>
      </w:r>
      <w:r>
        <w:rPr>
          <w:rFonts w:hint="default" w:ascii="Times New Roman" w:hAnsi="Times New Roman" w:eastAsia="仿宋_GB2312" w:cs="Times New Roman"/>
          <w:highlight w:val="none"/>
          <w:lang w:val="en-US" w:eastAsia="zh-CN"/>
        </w:rPr>
        <w:t>“以销定产、以销促产”发展模式</w:t>
      </w:r>
      <w:r>
        <w:rPr>
          <w:rFonts w:hint="default" w:ascii="Times New Roman" w:hAnsi="Times New Roman" w:cs="Times New Roman"/>
          <w:highlight w:val="none"/>
          <w:lang w:val="en-US" w:eastAsia="zh-CN"/>
        </w:rPr>
        <w:t>，畅通供需渠道，保障农产品市场供应充足、价格平稳。</w:t>
      </w:r>
    </w:p>
    <w:p>
      <w:pPr>
        <w:pStyle w:val="4"/>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highlight w:val="none"/>
          <w:lang w:val="en-US" w:eastAsia="zh-CN"/>
        </w:rPr>
      </w:pPr>
      <w:bookmarkStart w:id="32" w:name="_Toc20103"/>
      <w:r>
        <w:rPr>
          <w:rFonts w:hint="default" w:ascii="Times New Roman" w:hAnsi="Times New Roman" w:cs="Times New Roman"/>
          <w:highlight w:val="none"/>
          <w:lang w:val="en-US" w:eastAsia="zh-CN"/>
        </w:rPr>
        <w:t>（三）转型提质商贸物流</w:t>
      </w:r>
      <w:bookmarkEnd w:id="32"/>
    </w:p>
    <w:p>
      <w:pPr>
        <w:pStyle w:val="5"/>
        <w:pageBreakBefore w:val="0"/>
        <w:widowControl w:val="0"/>
        <w:kinsoku/>
        <w:wordWrap/>
        <w:overflowPunct/>
        <w:topLinePunct w:val="0"/>
        <w:autoSpaceDE/>
        <w:autoSpaceDN/>
        <w:bidi w:val="0"/>
        <w:adjustRightInd/>
        <w:snapToGrid/>
        <w:spacing w:line="620" w:lineRule="exact"/>
        <w:ind w:firstLine="643" w:firstLineChars="200"/>
        <w:jc w:val="both"/>
        <w:outlineLvl w:val="2"/>
        <w:rPr>
          <w:rFonts w:hint="default" w:ascii="Times New Roman" w:hAnsi="Times New Roman" w:cs="Times New Roman"/>
          <w:highlight w:val="none"/>
          <w:lang w:val="en-US" w:eastAsia="zh-CN"/>
        </w:rPr>
      </w:pPr>
      <w:bookmarkStart w:id="33" w:name="_Toc32712"/>
      <w:bookmarkStart w:id="34" w:name="_Toc5351"/>
      <w:r>
        <w:rPr>
          <w:rFonts w:hint="default" w:ascii="Times New Roman" w:hAnsi="Times New Roman" w:cs="Times New Roman"/>
          <w:highlight w:val="none"/>
          <w:lang w:val="en-US" w:eastAsia="zh-CN"/>
        </w:rPr>
        <w:t>1.强化商贸专业市场体系建设</w:t>
      </w:r>
      <w:bookmarkEnd w:id="33"/>
      <w:bookmarkEnd w:id="34"/>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lang w:val="en-US" w:eastAsia="zh-CN"/>
        </w:rPr>
        <w:t>推进县域商业</w:t>
      </w:r>
      <w:r>
        <w:rPr>
          <w:rFonts w:hint="default" w:ascii="Times New Roman" w:hAnsi="Times New Roman" w:cs="Times New Roman"/>
          <w:b/>
          <w:bCs/>
          <w:color w:val="000000" w:themeColor="text1"/>
          <w:lang w:val="en-US" w:eastAsia="zh-CN"/>
          <w14:textFill>
            <w14:solidFill>
              <w14:schemeClr w14:val="tx1"/>
            </w14:solidFill>
          </w14:textFill>
        </w:rPr>
        <w:t>建设。</w:t>
      </w:r>
      <w:r>
        <w:rPr>
          <w:rFonts w:hint="default" w:ascii="Times New Roman" w:hAnsi="Times New Roman" w:cs="Times New Roman"/>
          <w:b w:val="0"/>
          <w:bCs w:val="0"/>
          <w:color w:val="000000" w:themeColor="text1"/>
          <w:lang w:val="en-US" w:eastAsia="zh-CN"/>
          <w14:textFill>
            <w14:solidFill>
              <w14:schemeClr w14:val="tx1"/>
            </w14:solidFill>
          </w14:textFill>
        </w:rPr>
        <w:t>以渠道下沉为主线，建立完善以县城为中心、乡镇为重点、村为基础的商业体系，畅通工业品下乡、农产品进城双向渠道。</w:t>
      </w:r>
      <w:r>
        <w:rPr>
          <w:rFonts w:hint="default" w:ascii="Times New Roman" w:hAnsi="Times New Roman" w:cs="Times New Roman"/>
          <w:color w:val="000000" w:themeColor="text1"/>
          <w:lang w:val="en-US" w:eastAsia="zh-CN"/>
          <w14:textFill>
            <w14:solidFill>
              <w14:schemeClr w14:val="tx1"/>
            </w14:solidFill>
          </w14:textFill>
        </w:rPr>
        <w:t>加强百货零售、餐饮住宿等传统商业供给</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推动数字赋能，拓展消费新业态新场景，建设特色商业街区，打造城区商业集聚区，引导商贸物流产业协同发展，</w:t>
      </w:r>
      <w:r>
        <w:rPr>
          <w:rStyle w:val="18"/>
          <w:rFonts w:hint="default" w:cs="Times New Roman"/>
          <w:color w:val="000000" w:themeColor="text1"/>
          <w:lang w:val="en-US" w:eastAsia="zh-CN"/>
          <w14:textFill>
            <w14:solidFill>
              <w14:schemeClr w14:val="tx1"/>
            </w14:solidFill>
          </w14:textFill>
        </w:rPr>
        <w:t>到2025年，建成2个商业综合体、1个省级特色商业街区</w:t>
      </w:r>
      <w:r>
        <w:rPr>
          <w:rStyle w:val="18"/>
          <w:rFonts w:hint="eastAsia" w:cs="Times New Roman"/>
          <w:color w:val="000000" w:themeColor="text1"/>
          <w:lang w:val="en-US" w:eastAsia="zh-CN"/>
          <w14:textFill>
            <w14:solidFill>
              <w14:schemeClr w14:val="tx1"/>
            </w14:solidFill>
          </w14:textFill>
        </w:rPr>
        <w:t>。</w:t>
      </w:r>
      <w:r>
        <w:rPr>
          <w:rStyle w:val="18"/>
          <w:rFonts w:hint="default" w:cs="Times New Roman"/>
          <w:color w:val="000000" w:themeColor="text1"/>
          <w:lang w:val="en-US" w:eastAsia="zh-CN"/>
          <w14:textFill>
            <w14:solidFill>
              <w14:schemeClr w14:val="tx1"/>
            </w14:solidFill>
          </w14:textFill>
        </w:rPr>
        <w:t>鼓励商贸流通企业以现有乡</w:t>
      </w:r>
      <w:r>
        <w:rPr>
          <w:rStyle w:val="18"/>
          <w:rFonts w:hint="default" w:cs="Times New Roman"/>
          <w:lang w:val="en-US" w:eastAsia="zh-CN"/>
        </w:rPr>
        <w:t>镇集贸市</w:t>
      </w:r>
      <w:r>
        <w:rPr>
          <w:rFonts w:hint="default" w:ascii="Times New Roman" w:hAnsi="Times New Roman" w:cs="Times New Roman"/>
          <w:lang w:val="en-US" w:eastAsia="zh-CN"/>
        </w:rPr>
        <w:t>场、农贸市场、商超为基础，建设改造一批乡镇商贸中心、大中型超市等，完善冷藏、陈列、打包、结算、配送等设施设备，引导新联华、大润发等大型商在人口集中的行政村、中心村建设一批新型乡村连锁店，在人口较少的建制村、自然村，建设一批加盟便利店，满足农</w:t>
      </w:r>
      <w:r>
        <w:rPr>
          <w:rFonts w:hint="default" w:ascii="Times New Roman" w:hAnsi="Times New Roman" w:cs="Times New Roman"/>
          <w:color w:val="000000" w:themeColor="text1"/>
          <w:lang w:val="en-US" w:eastAsia="zh-CN"/>
          <w14:textFill>
            <w14:solidFill>
              <w14:schemeClr w14:val="tx1"/>
            </w14:solidFill>
          </w14:textFill>
        </w:rPr>
        <w:t>村居民消费需求。</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加强农产品流通市场建设</w:t>
      </w:r>
      <w:r>
        <w:rPr>
          <w:rFonts w:hint="default" w:ascii="Times New Roman" w:hAnsi="Times New Roman" w:cs="Times New Roman"/>
          <w:b w:val="0"/>
          <w:bCs w:val="0"/>
          <w:color w:val="000000" w:themeColor="text1"/>
          <w:lang w:val="en-US" w:eastAsia="zh-CN"/>
          <w14:textFill>
            <w14:solidFill>
              <w14:schemeClr w14:val="tx1"/>
            </w14:solidFill>
          </w14:textFill>
        </w:rPr>
        <w:t>。支持建设一批田头市场，</w:t>
      </w:r>
      <w:r>
        <w:rPr>
          <w:rFonts w:hint="default" w:ascii="Times New Roman" w:hAnsi="Times New Roman" w:cs="Times New Roman"/>
          <w:color w:val="000000" w:themeColor="text1"/>
          <w14:textFill>
            <w14:solidFill>
              <w14:schemeClr w14:val="tx1"/>
            </w14:solidFill>
          </w14:textFill>
        </w:rPr>
        <w:t>加快农产品运输、仓储设施</w:t>
      </w:r>
      <w:r>
        <w:rPr>
          <w:rFonts w:hint="default" w:ascii="Times New Roman" w:hAnsi="Times New Roman" w:cs="Times New Roman"/>
          <w:color w:val="000000" w:themeColor="text1"/>
          <w:lang w:val="en-US" w:eastAsia="zh-CN"/>
          <w14:textFill>
            <w14:solidFill>
              <w14:schemeClr w14:val="tx1"/>
            </w14:solidFill>
          </w14:textFill>
        </w:rPr>
        <w:t>等流通基础设施</w:t>
      </w:r>
      <w:r>
        <w:rPr>
          <w:rFonts w:hint="default" w:ascii="Times New Roman" w:hAnsi="Times New Roman" w:cs="Times New Roman"/>
          <w:color w:val="000000" w:themeColor="text1"/>
          <w14:textFill>
            <w14:solidFill>
              <w14:schemeClr w14:val="tx1"/>
            </w14:solidFill>
          </w14:textFill>
        </w:rPr>
        <w:t>专业化改造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补齐农产品“出村进城”短板</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依托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七彩农业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主产地、主销区</w:t>
      </w:r>
      <w:r>
        <w:rPr>
          <w:rFonts w:hint="default" w:ascii="Times New Roman" w:hAnsi="Times New Roman" w:cs="Times New Roman"/>
          <w:color w:val="000000" w:themeColor="text1"/>
          <w:lang w:val="en-US" w:eastAsia="zh-CN"/>
          <w14:textFill>
            <w14:solidFill>
              <w14:schemeClr w14:val="tx1"/>
            </w14:solidFill>
          </w14:textFill>
        </w:rPr>
        <w:t>建设产地批发市场，完善交易集散功能，形成枢纽型、战略型和企业集聚型的商品交易集散中心、区域配送中心、价格形成中心，打造区域农产品流通节点。</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r>
        <w:rPr>
          <w:rFonts w:hint="default" w:ascii="Times New Roman" w:hAnsi="Times New Roman" w:cs="Times New Roman"/>
          <w:b/>
          <w:bCs/>
          <w:color w:val="000000" w:themeColor="text1"/>
          <w:lang w:val="en-US" w:eastAsia="zh-CN"/>
          <w14:textFill>
            <w14:solidFill>
              <w14:schemeClr w14:val="tx1"/>
            </w14:solidFill>
          </w14:textFill>
        </w:rPr>
        <w:t>推动传统商贸转型升级。</w:t>
      </w:r>
      <w:r>
        <w:rPr>
          <w:rFonts w:hint="default" w:ascii="Times New Roman" w:hAnsi="Times New Roman" w:cs="Times New Roman"/>
          <w:color w:val="000000" w:themeColor="text1"/>
          <w:lang w:val="en-US" w:eastAsia="zh-CN"/>
          <w14:textFill>
            <w14:solidFill>
              <w14:schemeClr w14:val="tx1"/>
            </w14:solidFill>
          </w14:textFill>
        </w:rPr>
        <w:t>发挥新联华示范引领作用，通过企业自建物流，加大与电商融合力度，鼓励其他商超从“传统商品零售”转型为“大型</w:t>
      </w:r>
      <w:r>
        <w:rPr>
          <w:rFonts w:hint="default" w:ascii="Times New Roman" w:hAnsi="Times New Roman" w:cs="Times New Roman"/>
          <w:lang w:val="en-US" w:eastAsia="zh-CN"/>
        </w:rPr>
        <w:t>零售业+直营店+加盟店+商贸物流+电子商务”的一体化商超</w:t>
      </w:r>
      <w:r>
        <w:rPr>
          <w:rFonts w:hint="eastAsia" w:ascii="Times New Roman" w:hAnsi="Times New Roman" w:cs="Times New Roman"/>
          <w:lang w:val="en-US" w:eastAsia="zh-CN"/>
        </w:rPr>
        <w:t>。</w:t>
      </w:r>
      <w:r>
        <w:rPr>
          <w:rFonts w:hint="default" w:ascii="Times New Roman" w:hAnsi="Times New Roman" w:cs="Times New Roman"/>
          <w:lang w:val="en-US" w:eastAsia="zh-CN"/>
        </w:rPr>
        <w:t>鼓励有条件的企业借助新一代信息技术发展新消费体验馆、智慧商店，引导</w:t>
      </w:r>
      <w:r>
        <w:rPr>
          <w:rFonts w:hint="default" w:ascii="Times New Roman" w:hAnsi="Times New Roman" w:cs="Times New Roman"/>
        </w:rPr>
        <w:t>金街商业街、萧县亿洲城</w:t>
      </w:r>
      <w:r>
        <w:rPr>
          <w:rFonts w:hint="default" w:ascii="Times New Roman" w:hAnsi="Times New Roman" w:cs="Times New Roman"/>
          <w:lang w:val="en-US" w:eastAsia="zh-CN"/>
        </w:rPr>
        <w:t>等</w:t>
      </w:r>
      <w:r>
        <w:rPr>
          <w:rFonts w:hint="default" w:ascii="Times New Roman" w:hAnsi="Times New Roman" w:cs="Times New Roman"/>
        </w:rPr>
        <w:t>大型商业综合体</w:t>
      </w:r>
      <w:r>
        <w:rPr>
          <w:rFonts w:hint="default" w:ascii="Times New Roman" w:hAnsi="Times New Roman" w:cs="Times New Roman"/>
          <w:lang w:val="en-US" w:eastAsia="zh-CN"/>
        </w:rPr>
        <w:t>进一步细分消费群体，明确功能定位，发展配送、售后等专业服务，由传统单一商品销售转向“商品+服务”并重。</w:t>
      </w:r>
    </w:p>
    <w:p>
      <w:pPr>
        <w:pageBreakBefore w:val="0"/>
        <w:widowControl w:val="0"/>
        <w:kinsoku/>
        <w:wordWrap/>
        <w:overflowPunct/>
        <w:topLinePunct w:val="0"/>
        <w:autoSpaceDE/>
        <w:autoSpaceDN/>
        <w:bidi w:val="0"/>
        <w:adjustRightInd/>
        <w:snapToGrid/>
        <w:spacing w:line="620" w:lineRule="exact"/>
        <w:ind w:firstLine="643" w:firstLineChars="200"/>
        <w:jc w:val="both"/>
        <w:outlineLvl w:val="2"/>
        <w:rPr>
          <w:rFonts w:hint="default" w:ascii="Times New Roman" w:hAnsi="Times New Roman" w:cs="Times New Roman"/>
          <w:b/>
          <w:bCs/>
          <w:highlight w:val="none"/>
          <w:lang w:val="en-US" w:eastAsia="zh-CN"/>
        </w:rPr>
      </w:pPr>
      <w:bookmarkStart w:id="35" w:name="_Toc26941"/>
      <w:bookmarkStart w:id="36" w:name="_Toc2381"/>
      <w:r>
        <w:rPr>
          <w:rFonts w:hint="default" w:ascii="Times New Roman" w:hAnsi="Times New Roman" w:cs="Times New Roman"/>
          <w:b/>
          <w:bCs/>
          <w:highlight w:val="none"/>
          <w:lang w:val="en-US" w:eastAsia="zh-CN"/>
        </w:rPr>
        <w:t>2.大力发展电子商务物流</w:t>
      </w:r>
      <w:bookmarkEnd w:id="35"/>
      <w:bookmarkEnd w:id="36"/>
    </w:p>
    <w:p>
      <w:pPr>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outlineLvl w:val="9"/>
        <w:rPr>
          <w:rFonts w:hint="default" w:ascii="Times New Roman" w:hAnsi="Times New Roman"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bCs w:val="0"/>
          <w:color w:val="000000" w:themeColor="text1"/>
          <w:highlight w:val="none"/>
          <w:lang w:val="en-US" w:eastAsia="zh-CN"/>
          <w14:textFill>
            <w14:solidFill>
              <w14:schemeClr w14:val="tx1"/>
            </w14:solidFill>
          </w14:textFill>
        </w:rPr>
        <w:t>持续推进“快递进村”。</w:t>
      </w:r>
      <w:r>
        <w:rPr>
          <w:rFonts w:hint="default" w:ascii="Times New Roman" w:hAnsi="Times New Roman" w:cs="Times New Roman"/>
          <w:b w:val="0"/>
          <w:bCs/>
          <w:color w:val="000000" w:themeColor="text1"/>
          <w:highlight w:val="none"/>
          <w:lang w:val="en-US" w:eastAsia="zh-CN"/>
          <w14:textFill>
            <w14:solidFill>
              <w14:schemeClr w14:val="tx1"/>
            </w14:solidFill>
          </w14:textFill>
        </w:rPr>
        <w:t>充分发挥“邮快合作”进村主渠道作用，整合在村邮政、快递、供销、电商、交通等资源，推动各类物流资源协同共享，打造“一点多能、一网多用、深度融合”的城乡配送服务网络，拓展农产品上行物流通道</w:t>
      </w:r>
      <w:r>
        <w:rPr>
          <w:rFonts w:hint="eastAsia" w:ascii="Times New Roman" w:hAnsi="Times New Roman"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加快农村物流信息化建设，推动客货邮等信息共享对接，共建运输服务网络，实现农村客货邮深度融合发展。</w:t>
      </w:r>
    </w:p>
    <w:p>
      <w:pPr>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outlineLvl w:val="9"/>
        <w:rPr>
          <w:rFonts w:hint="default" w:ascii="Times New Roman" w:hAnsi="Times New Roman"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bCs w:val="0"/>
          <w:color w:val="000000" w:themeColor="text1"/>
          <w:highlight w:val="none"/>
          <w:lang w:val="en-US" w:eastAsia="zh-CN"/>
          <w14:textFill>
            <w14:solidFill>
              <w14:schemeClr w14:val="tx1"/>
            </w14:solidFill>
          </w14:textFill>
        </w:rPr>
        <w:t>探索电商物流发展新模式。</w:t>
      </w:r>
      <w:r>
        <w:rPr>
          <w:rFonts w:hint="default" w:ascii="Times New Roman" w:hAnsi="Times New Roman" w:cs="Times New Roman"/>
          <w:b w:val="0"/>
          <w:bCs/>
          <w:color w:val="000000" w:themeColor="text1"/>
          <w:highlight w:val="none"/>
          <w:lang w:val="en-US" w:eastAsia="zh-CN"/>
          <w14:textFill>
            <w14:solidFill>
              <w14:schemeClr w14:val="tx1"/>
            </w14:solidFill>
          </w14:textFill>
        </w:rPr>
        <w:t>推进电商物流社区服务工程，完善社区电商物流便民基础设施，发展网购自提点。加大电商领域同城配送专业平台建设，扶持和引导长通、快跑、德邦等平台整合电商物流配送资源，扩大网上下单和配送业绩，积极争创国家和省级电商平台及同城配送体系建设项目。积极探索“电商＋快递＋供应链”模式，支持电商、物流企业与连锁实体商店、餐饮企业、社区服务组织、机关院校等开展商品体验、一站式购物、末端配送整合等多种形式合作。</w:t>
      </w:r>
    </w:p>
    <w:p>
      <w:pPr>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outlineLvl w:val="9"/>
        <w:rPr>
          <w:rFonts w:hint="default" w:ascii="Times New Roman" w:hAnsi="Times New Roman" w:cs="Times New Roman"/>
          <w:b w:val="0"/>
          <w:bCs/>
          <w:highlight w:val="yellow"/>
          <w:lang w:val="en-US" w:eastAsia="zh-CN"/>
        </w:rPr>
      </w:pPr>
      <w:r>
        <w:rPr>
          <w:rFonts w:hint="default" w:ascii="Times New Roman" w:hAnsi="Times New Roman" w:cs="Times New Roman"/>
          <w:b/>
          <w:bCs w:val="0"/>
          <w:color w:val="000000" w:themeColor="text1"/>
          <w:highlight w:val="none"/>
          <w:lang w:val="en-US" w:eastAsia="zh-CN"/>
          <w14:textFill>
            <w14:solidFill>
              <w14:schemeClr w14:val="tx1"/>
            </w14:solidFill>
          </w14:textFill>
        </w:rPr>
        <w:t>加快发展跨境物流。</w:t>
      </w:r>
      <w:r>
        <w:rPr>
          <w:rFonts w:hint="default" w:ascii="Times New Roman" w:hAnsi="Times New Roman" w:cs="Times New Roman"/>
          <w:b w:val="0"/>
          <w:bCs/>
          <w:color w:val="000000" w:themeColor="text1"/>
          <w:highlight w:val="none"/>
          <w:lang w:val="en-US" w:eastAsia="zh-CN"/>
          <w14:textFill>
            <w14:solidFill>
              <w14:schemeClr w14:val="tx1"/>
            </w14:solidFill>
          </w14:textFill>
        </w:rPr>
        <w:t>引进第三方服务机构为电商物流企业国际化和海外并购，提供</w:t>
      </w:r>
      <w:r>
        <w:rPr>
          <w:rFonts w:hint="default" w:ascii="Times New Roman" w:hAnsi="Times New Roman" w:cs="Times New Roman"/>
          <w:b w:val="0"/>
          <w:bCs/>
          <w:highlight w:val="none"/>
          <w:lang w:val="en-US" w:eastAsia="zh-CN"/>
        </w:rPr>
        <w:t>法务、商务和税务方面的信息支持。支持有实力的物流企业积极拓展国际物流专线，为区域内跨境电商企业提供便利。</w:t>
      </w:r>
    </w:p>
    <w:p>
      <w:pPr>
        <w:pStyle w:val="5"/>
        <w:pageBreakBefore w:val="0"/>
        <w:widowControl w:val="0"/>
        <w:kinsoku/>
        <w:wordWrap/>
        <w:overflowPunct/>
        <w:topLinePunct w:val="0"/>
        <w:autoSpaceDE/>
        <w:autoSpaceDN/>
        <w:bidi w:val="0"/>
        <w:adjustRightInd/>
        <w:snapToGrid/>
        <w:spacing w:line="620" w:lineRule="exact"/>
        <w:ind w:firstLine="643" w:firstLineChars="200"/>
        <w:jc w:val="both"/>
        <w:textAlignment w:val="auto"/>
        <w:outlineLvl w:val="2"/>
        <w:rPr>
          <w:rFonts w:hint="default" w:ascii="Times New Roman" w:hAnsi="Times New Roman" w:cs="Times New Roman"/>
          <w:highlight w:val="none"/>
          <w:lang w:val="en-US" w:eastAsia="zh-CN"/>
        </w:rPr>
      </w:pPr>
      <w:bookmarkStart w:id="37" w:name="_Toc23114"/>
      <w:bookmarkStart w:id="38" w:name="_Toc4182"/>
      <w:r>
        <w:rPr>
          <w:rFonts w:hint="default" w:ascii="Times New Roman" w:hAnsi="Times New Roman" w:cs="Times New Roman"/>
          <w:highlight w:val="none"/>
          <w:lang w:val="en-US" w:eastAsia="zh-CN"/>
        </w:rPr>
        <w:t>3.创新商贸物流新业态</w:t>
      </w:r>
      <w:bookmarkEnd w:id="37"/>
      <w:bookmarkEnd w:id="38"/>
    </w:p>
    <w:p>
      <w:pPr>
        <w:pageBreakBefore w:val="0"/>
        <w:widowControl w:val="0"/>
        <w:kinsoku/>
        <w:wordWrap/>
        <w:overflowPunct/>
        <w:topLinePunct w:val="0"/>
        <w:autoSpaceDE/>
        <w:autoSpaceDN/>
        <w:bidi w:val="0"/>
        <w:adjustRightInd/>
        <w:snapToGrid/>
        <w:spacing w:line="620" w:lineRule="exact"/>
        <w:ind w:firstLine="643" w:firstLineChars="200"/>
        <w:jc w:val="both"/>
        <w:textAlignment w:val="auto"/>
        <w:outlineLvl w:val="9"/>
        <w:rPr>
          <w:rFonts w:hint="default" w:ascii="Times New Roman" w:hAnsi="Times New Roman"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i w:val="0"/>
          <w:caps w:val="0"/>
          <w:color w:val="000000"/>
          <w:spacing w:val="0"/>
          <w:kern w:val="0"/>
          <w:sz w:val="32"/>
          <w:szCs w:val="32"/>
          <w:shd w:val="clear" w:color="auto" w:fill="FFFFFF"/>
          <w:lang w:val="en-US" w:eastAsia="zh-CN" w:bidi="ar"/>
        </w:rPr>
        <w:t>大</w:t>
      </w:r>
      <w:r>
        <w:rPr>
          <w:rFonts w:hint="default" w:ascii="Times New Roman" w:hAnsi="Times New Roman" w:eastAsia="仿宋_GB2312" w:cs="Times New Roman"/>
          <w:b/>
          <w:bCs w:val="0"/>
          <w:i w:val="0"/>
          <w:caps w:val="0"/>
          <w:color w:val="000000" w:themeColor="text1"/>
          <w:spacing w:val="0"/>
          <w:kern w:val="0"/>
          <w:sz w:val="32"/>
          <w:szCs w:val="32"/>
          <w:shd w:val="clear" w:color="auto" w:fill="FFFFFF"/>
          <w:lang w:val="en-US" w:eastAsia="zh-CN" w:bidi="ar"/>
          <w14:textFill>
            <w14:solidFill>
              <w14:schemeClr w14:val="tx1"/>
            </w14:solidFill>
          </w14:textFill>
        </w:rPr>
        <w:t>力发展城乡共同配送</w:t>
      </w:r>
      <w:r>
        <w:rPr>
          <w:rFonts w:hint="default" w:ascii="Times New Roman" w:hAnsi="Times New Roman" w:cs="Times New Roman"/>
          <w:b/>
          <w:bCs w:val="0"/>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
          <w14:textFill>
            <w14:solidFill>
              <w14:schemeClr w14:val="tx1"/>
            </w14:solidFill>
          </w14:textFill>
        </w:rPr>
        <w:t>整合县域邮政、供销、快递、商贸等物流资源，推动成立共同配送联盟（公司），探索建立完善城乡物流共同配送服务规范和运营机制，利用现有物流配送车整合组建一支专业化、社会化配送专用车队，</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开展日用消费品、农资下乡和农产品进城等物流快递共同配送服务，</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加快构建</w:t>
      </w:r>
      <w:r>
        <w:rPr>
          <w:rFonts w:hint="eastAsia" w:ascii="Times New Roman" w:hAnsi="Times New Roman" w:cs="Times New Roman"/>
          <w:b w:val="0"/>
          <w:bCs/>
          <w:color w:val="000000" w:themeColor="text1"/>
          <w:highlight w:val="none"/>
          <w:lang w:val="en-US" w:eastAsia="zh-CN"/>
          <w14:textFill>
            <w14:solidFill>
              <w14:schemeClr w14:val="tx1"/>
            </w14:solidFill>
          </w14:textFill>
        </w:rPr>
        <w:t>现代</w:t>
      </w:r>
      <w:r>
        <w:rPr>
          <w:rFonts w:hint="default" w:ascii="Times New Roman" w:hAnsi="Times New Roman" w:cs="Times New Roman"/>
          <w:b w:val="0"/>
          <w:bCs/>
          <w:color w:val="000000" w:themeColor="text1"/>
          <w:highlight w:val="none"/>
          <w:lang w:val="en-US" w:eastAsia="zh-CN"/>
          <w14:textFill>
            <w14:solidFill>
              <w14:schemeClr w14:val="tx1"/>
            </w14:solidFill>
          </w14:textFill>
        </w:rPr>
        <w:t>物流</w:t>
      </w:r>
      <w:r>
        <w:rPr>
          <w:rFonts w:hint="eastAsia" w:ascii="Times New Roman" w:hAnsi="Times New Roman" w:cs="Times New Roman"/>
          <w:b w:val="0"/>
          <w:bCs/>
          <w:color w:val="000000" w:themeColor="text1"/>
          <w:highlight w:val="none"/>
          <w:lang w:val="en-US" w:eastAsia="zh-CN"/>
          <w14:textFill>
            <w14:solidFill>
              <w14:schemeClr w14:val="tx1"/>
            </w14:solidFill>
          </w14:textFill>
        </w:rPr>
        <w:t>产业</w:t>
      </w:r>
      <w:r>
        <w:rPr>
          <w:rFonts w:hint="default" w:ascii="Times New Roman" w:hAnsi="Times New Roman" w:cs="Times New Roman"/>
          <w:b w:val="0"/>
          <w:bCs/>
          <w:color w:val="000000" w:themeColor="text1"/>
          <w:highlight w:val="none"/>
          <w:lang w:val="en-US" w:eastAsia="zh-CN"/>
          <w14:textFill>
            <w14:solidFill>
              <w14:schemeClr w14:val="tx1"/>
            </w14:solidFill>
          </w14:textFill>
        </w:rPr>
        <w:t>园、县级配送中心、</w:t>
      </w:r>
      <w:r>
        <w:rPr>
          <w:rFonts w:hint="eastAsia" w:ascii="Times New Roman" w:hAnsi="Times New Roman" w:cs="Times New Roman"/>
          <w:b w:val="0"/>
          <w:bCs/>
          <w:color w:val="000000" w:themeColor="text1"/>
          <w:highlight w:val="none"/>
          <w:lang w:val="en-US" w:eastAsia="zh-CN"/>
          <w14:textFill>
            <w14:solidFill>
              <w14:schemeClr w14:val="tx1"/>
            </w14:solidFill>
          </w14:textFill>
        </w:rPr>
        <w:t>镇级分拨中心</w:t>
      </w:r>
      <w:r>
        <w:rPr>
          <w:rFonts w:hint="default" w:ascii="Times New Roman" w:hAnsi="Times New Roman" w:cs="Times New Roman"/>
          <w:b w:val="0"/>
          <w:bCs/>
          <w:color w:val="000000" w:themeColor="text1"/>
          <w:highlight w:val="none"/>
          <w:lang w:val="en-US" w:eastAsia="zh-CN"/>
          <w14:textFill>
            <w14:solidFill>
              <w14:schemeClr w14:val="tx1"/>
            </w14:solidFill>
          </w14:textFill>
        </w:rPr>
        <w:t>、村级服务点</w:t>
      </w:r>
      <w:r>
        <w:rPr>
          <w:rFonts w:hint="eastAsia" w:ascii="Times New Roman" w:hAnsi="Times New Roman" w:cs="Times New Roman"/>
          <w:b w:val="0"/>
          <w:bCs/>
          <w:color w:val="000000" w:themeColor="text1"/>
          <w:highlight w:val="none"/>
          <w:lang w:val="en-US" w:eastAsia="zh-CN"/>
          <w14:textFill>
            <w14:solidFill>
              <w14:schemeClr w14:val="tx1"/>
            </w14:solidFill>
          </w14:textFill>
        </w:rPr>
        <w:t>四级城乡配送网络</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20" w:lineRule="exact"/>
        <w:ind w:firstLine="643" w:firstLineChars="200"/>
        <w:jc w:val="both"/>
        <w:textAlignment w:val="auto"/>
        <w:outlineLvl w:val="9"/>
        <w:rPr>
          <w:rFonts w:hint="default" w:ascii="Times New Roman" w:hAnsi="Times New Roman" w:cs="Times New Roman"/>
          <w:b w:val="0"/>
          <w:bCs/>
          <w:color w:val="000000" w:themeColor="text1"/>
          <w:sz w:val="32"/>
          <w:szCs w:val="32"/>
          <w:lang w:val="en-US" w:eastAsia="zh-CN"/>
          <w14:textFill>
            <w14:solidFill>
              <w14:schemeClr w14:val="tx1"/>
            </w14:solidFill>
          </w14:textFill>
        </w:rPr>
      </w:pPr>
      <w:r>
        <w:rPr>
          <w:rFonts w:hint="default" w:ascii="Times New Roman" w:hAnsi="Times New Roman" w:cs="Times New Roman"/>
          <w:b/>
          <w:bCs w:val="0"/>
          <w:color w:val="000000" w:themeColor="text1"/>
          <w:sz w:val="32"/>
          <w:szCs w:val="32"/>
          <w:lang w:val="en-US" w:eastAsia="zh-CN"/>
          <w14:textFill>
            <w14:solidFill>
              <w14:schemeClr w14:val="tx1"/>
            </w14:solidFill>
          </w14:textFill>
        </w:rPr>
        <w:t>支持发展第三方物流。</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积极整合邮政企业和快递物流企业资源，发挥邮政企业点多面广、普遍服务优势，支持乡（镇）邮政局（所）向快递企业开放平台，引导快递企业与符合条件的城乡公交、客运站加强合作，为偏远乡村商贸流通提供保障。</w:t>
      </w:r>
    </w:p>
    <w:p>
      <w:pPr>
        <w:pageBreakBefore w:val="0"/>
        <w:widowControl w:val="0"/>
        <w:kinsoku/>
        <w:wordWrap/>
        <w:overflowPunct/>
        <w:topLinePunct w:val="0"/>
        <w:autoSpaceDE/>
        <w:autoSpaceDN/>
        <w:bidi w:val="0"/>
        <w:adjustRightInd/>
        <w:snapToGrid/>
        <w:spacing w:line="620" w:lineRule="exact"/>
        <w:ind w:firstLine="643" w:firstLineChars="200"/>
        <w:jc w:val="both"/>
        <w:textAlignment w:val="auto"/>
        <w:outlineLvl w:val="9"/>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b/>
          <w:bCs w:val="0"/>
          <w:color w:val="000000" w:themeColor="text1"/>
          <w:sz w:val="32"/>
          <w:szCs w:val="32"/>
          <w:lang w:val="en-US" w:eastAsia="zh-CN"/>
          <w14:textFill>
            <w14:solidFill>
              <w14:schemeClr w14:val="tx1"/>
            </w14:solidFill>
          </w14:textFill>
        </w:rPr>
        <w:t>优化物流便民服务方式。</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鼓励商贸主体积极应用数字信息技术，借助微信小程序、便民</w:t>
      </w:r>
      <w:r>
        <w:rPr>
          <w:rStyle w:val="18"/>
          <w:rFonts w:hint="default" w:cs="Times New Roman"/>
          <w:color w:val="000000" w:themeColor="text1"/>
          <w:sz w:val="32"/>
          <w:szCs w:val="32"/>
          <w:lang w:val="en-US" w:eastAsia="zh-CN"/>
          <w14:textFill>
            <w14:solidFill>
              <w14:schemeClr w14:val="tx1"/>
            </w14:solidFill>
          </w14:textFill>
        </w:rPr>
        <w:t>采购app等开启拼团，发展门店配送、即时配送、网订店取、自助提货等末端配</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送模式，形成线上采购、线下配送紧密合作的便民服务商贸生态圈。支持家电、医药、汽车、大宗商品、再生资源回收等专业化物流发展。</w:t>
      </w:r>
    </w:p>
    <w:p>
      <w:pPr>
        <w:pStyle w:val="3"/>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lang w:val="en-US" w:eastAsia="zh-CN"/>
        </w:rPr>
      </w:pPr>
      <w:bookmarkStart w:id="39" w:name="_Toc24099"/>
      <w:r>
        <w:rPr>
          <w:rFonts w:hint="default" w:cs="Times New Roman"/>
          <w:lang w:val="en-US" w:eastAsia="zh-CN"/>
        </w:rPr>
        <w:t>六</w:t>
      </w:r>
      <w:r>
        <w:rPr>
          <w:rFonts w:hint="default" w:ascii="Times New Roman" w:hAnsi="Times New Roman" w:cs="Times New Roman"/>
          <w:lang w:val="en-US" w:eastAsia="zh-CN"/>
        </w:rPr>
        <w:t>、拓展延伸物流通道网络</w:t>
      </w:r>
      <w:bookmarkEnd w:id="39"/>
    </w:p>
    <w:p>
      <w:pPr>
        <w:spacing w:line="620" w:lineRule="exact"/>
        <w:ind w:firstLine="643"/>
        <w:outlineLvl w:val="9"/>
        <w:rPr>
          <w:rFonts w:hint="default" w:ascii="Times New Roman" w:hAnsi="Times New Roman" w:eastAsia="仿宋_GB2312" w:cs="Times New Roman"/>
          <w:b w:val="0"/>
          <w:bCs w:val="0"/>
          <w:szCs w:val="22"/>
          <w:lang w:val="en-US" w:eastAsia="zh-CN"/>
        </w:rPr>
      </w:pPr>
      <w:r>
        <w:rPr>
          <w:rFonts w:hint="default" w:ascii="Times New Roman" w:hAnsi="Times New Roman" w:eastAsia="仿宋_GB2312" w:cs="Times New Roman"/>
          <w:b w:val="0"/>
          <w:bCs w:val="0"/>
          <w:szCs w:val="22"/>
          <w:lang w:val="en-US" w:eastAsia="zh-CN"/>
        </w:rPr>
        <w:t>面向长三角、淮海经济区、徐州都市圈等</w:t>
      </w:r>
      <w:r>
        <w:rPr>
          <w:rFonts w:hint="default" w:ascii="Times New Roman" w:hAnsi="Times New Roman" w:cs="Times New Roman"/>
          <w:b w:val="0"/>
          <w:bCs w:val="0"/>
          <w:szCs w:val="22"/>
          <w:lang w:val="en-US" w:eastAsia="zh-CN"/>
        </w:rPr>
        <w:t>重点</w:t>
      </w:r>
      <w:r>
        <w:rPr>
          <w:rFonts w:hint="default" w:ascii="Times New Roman" w:hAnsi="Times New Roman" w:eastAsia="仿宋_GB2312" w:cs="Times New Roman"/>
          <w:b w:val="0"/>
          <w:bCs w:val="0"/>
          <w:szCs w:val="22"/>
          <w:lang w:val="en-US" w:eastAsia="zh-CN"/>
        </w:rPr>
        <w:t>区域，</w:t>
      </w:r>
      <w:r>
        <w:rPr>
          <w:rFonts w:hint="default" w:ascii="Times New Roman" w:hAnsi="Times New Roman" w:cs="Times New Roman"/>
          <w:b w:val="0"/>
          <w:bCs w:val="0"/>
          <w:szCs w:val="22"/>
          <w:lang w:val="en-US" w:eastAsia="zh-CN"/>
        </w:rPr>
        <w:t>加快</w:t>
      </w:r>
      <w:r>
        <w:rPr>
          <w:rFonts w:hint="default" w:ascii="Times New Roman" w:hAnsi="Times New Roman" w:eastAsia="仿宋_GB2312" w:cs="Times New Roman"/>
          <w:b w:val="0"/>
          <w:bCs w:val="0"/>
          <w:szCs w:val="22"/>
          <w:lang w:val="en-US" w:eastAsia="zh-CN"/>
        </w:rPr>
        <w:t>建设公铁互补的陆路物流通道，探索开辟水路、航空物流通道，全力提升交通运输服务效能，布局形成对接国内、联通国际物流通道体系。</w:t>
      </w:r>
    </w:p>
    <w:p>
      <w:pPr>
        <w:spacing w:line="620" w:lineRule="exact"/>
        <w:ind w:firstLine="643"/>
        <w:outlineLvl w:val="1"/>
        <w:rPr>
          <w:rFonts w:hint="default" w:ascii="Times New Roman" w:hAnsi="Times New Roman" w:eastAsia="楷体_GB2312" w:cs="Times New Roman"/>
          <w:b/>
          <w:bCs/>
          <w:lang w:val="en-US" w:eastAsia="zh-CN"/>
        </w:rPr>
      </w:pPr>
      <w:bookmarkStart w:id="40" w:name="_Toc8945"/>
      <w:r>
        <w:rPr>
          <w:rFonts w:hint="default" w:ascii="Times New Roman" w:hAnsi="Times New Roman" w:eastAsia="楷体_GB2312" w:cs="Times New Roman"/>
          <w:b/>
          <w:bCs/>
          <w:lang w:val="en-US" w:eastAsia="zh-CN"/>
        </w:rPr>
        <w:t>（一）畅通陆路物流通道</w:t>
      </w:r>
      <w:bookmarkEnd w:id="40"/>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加强对外交通网络建设。</w:t>
      </w:r>
      <w:r>
        <w:rPr>
          <w:rFonts w:hint="default" w:ascii="Times New Roman" w:hAnsi="Times New Roman" w:cs="Times New Roman"/>
          <w:b w:val="0"/>
          <w:bCs w:val="0"/>
          <w:color w:val="000000" w:themeColor="text1"/>
          <w:lang w:val="en-US" w:eastAsia="zh-CN"/>
          <w14:textFill>
            <w14:solidFill>
              <w14:schemeClr w14:val="tx1"/>
            </w14:solidFill>
          </w14:textFill>
        </w:rPr>
        <w:t>按照</w:t>
      </w:r>
      <w:r>
        <w:rPr>
          <w:rFonts w:hint="default" w:ascii="Times New Roman" w:hAnsi="Times New Roman" w:cs="Times New Roman"/>
          <w:color w:val="000000" w:themeColor="text1"/>
          <w:lang w:val="en-US" w:eastAsia="zh-CN"/>
          <w14:textFill>
            <w14:solidFill>
              <w14:schemeClr w14:val="tx1"/>
            </w14:solidFill>
          </w14:textFill>
        </w:rPr>
        <w:t>联网、提质、升级发展原则，加快建设普通国省干线公路高等级骨架网，积极对接徐州等毗邻城市，完善区域对外交通体系。配合建设G30连霍高速和G3京台高速“四改八”、G311萧城至皖豫界、S301延伸线建设、S239萧淮路等重点干线公路改扩建工程，到2025年，建成“一横两纵”的高速公路网，境内高速公路通车里程达到116公里，密度达到6.15公里/百平方公里。</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提高县城内部交通通达程度。</w:t>
      </w:r>
      <w:r>
        <w:rPr>
          <w:rFonts w:hint="default" w:ascii="Times New Roman" w:hAnsi="Times New Roman" w:cs="Times New Roman"/>
          <w:color w:val="000000" w:themeColor="text1"/>
          <w:lang w:val="en-US" w:eastAsia="zh-CN"/>
          <w14:textFill>
            <w14:solidFill>
              <w14:schemeClr w14:val="tx1"/>
            </w14:solidFill>
          </w14:textFill>
        </w:rPr>
        <w:t>统筹“快速路、主干路、次干路、支路”四级城市道路交通网络体系建设，以低等级县乡道为重点，积极推进欧盘路、白虎山路、S406（皇藏大道北延）、S405萧县段等一批产业路、资源路项目建设。实施萧县永马路、S403萧县段等一批县级道路升级改造项目。推进永兴路建设，畅通萧县到徐州大通物流园专向通道，力争到2030年，干线公路网结构进一步优化，互联互通程度明显增强。</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常态化推进“四好农村路”建设。</w:t>
      </w:r>
      <w:r>
        <w:rPr>
          <w:rFonts w:hint="default" w:ascii="Times New Roman" w:hAnsi="Times New Roman" w:cs="Times New Roman"/>
          <w:b w:val="0"/>
          <w:bCs w:val="0"/>
          <w:color w:val="000000" w:themeColor="text1"/>
          <w:lang w:val="en-US" w:eastAsia="zh-CN"/>
          <w14:textFill>
            <w14:solidFill>
              <w14:schemeClr w14:val="tx1"/>
            </w14:solidFill>
          </w14:textFill>
        </w:rPr>
        <w:t>实施农村道路“进村入户”硬化路项目，到2025年，实现“进村入户”硬化路全覆盖，基本实现户户通目标</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做好农村公路提质升级工作，加大县乡公路提档升级（萧管路）项目建设力度</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打通“断头路”，加强农村公路与丰县、徐州、埇桥、淮北、永城等地国省干线公路互联互通，力争到2030年，基本实现乡镇县道及以上公路，建制村通双向四车道一级公路，建成覆盖广泛、通村畅乡、安全便捷的农村路网。</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推动高速公路运输服务提质。</w:t>
      </w:r>
      <w:r>
        <w:rPr>
          <w:rFonts w:hint="default" w:ascii="Times New Roman" w:hAnsi="Times New Roman" w:cs="Times New Roman"/>
          <w:color w:val="000000" w:themeColor="text1"/>
          <w:highlight w:val="none"/>
          <w:lang w:val="en-US" w:eastAsia="zh-CN"/>
          <w14:textFill>
            <w14:solidFill>
              <w14:schemeClr w14:val="tx1"/>
            </w14:solidFill>
          </w14:textFill>
        </w:rPr>
        <w:t>谋划萧县高速物流港项目，创新高速公路与物流园区通过货运服务区无缝对接模式，实现货车</w:t>
      </w:r>
      <w:r>
        <w:rPr>
          <w:rFonts w:hint="default" w:ascii="Times New Roman" w:hAnsi="Times New Roman" w:cs="Times New Roman"/>
          <w:color w:val="000000" w:themeColor="text1"/>
          <w:lang w:val="en-US" w:eastAsia="zh-CN"/>
          <w14:textFill>
            <w14:solidFill>
              <w14:schemeClr w14:val="tx1"/>
            </w14:solidFill>
          </w14:textFill>
        </w:rPr>
        <w:t>不下高速，直接在服务区进行货物装卸，园区货物和高速货车双向无缝对接。</w:t>
      </w:r>
    </w:p>
    <w:p>
      <w:pPr>
        <w:pageBreakBefore w:val="0"/>
        <w:widowControl w:val="0"/>
        <w:kinsoku/>
        <w:wordWrap/>
        <w:overflowPunct/>
        <w:topLinePunct w:val="0"/>
        <w:autoSpaceDE/>
        <w:autoSpaceDN/>
        <w:bidi w:val="0"/>
        <w:adjustRightInd/>
        <w:snapToGrid/>
        <w:spacing w:line="620" w:lineRule="exact"/>
        <w:ind w:firstLine="643" w:firstLineChars="200"/>
        <w:jc w:val="both"/>
        <w:outlineLvl w:val="1"/>
        <w:rPr>
          <w:rFonts w:hint="default" w:ascii="Times New Roman" w:hAnsi="Times New Roman" w:eastAsia="楷体_GB2312" w:cs="Times New Roman"/>
          <w:b/>
          <w:bCs/>
          <w:lang w:val="en-US" w:eastAsia="zh-CN"/>
        </w:rPr>
      </w:pPr>
      <w:bookmarkStart w:id="41" w:name="_Toc1304"/>
      <w:r>
        <w:rPr>
          <w:rFonts w:hint="default" w:ascii="Times New Roman" w:hAnsi="Times New Roman" w:eastAsia="楷体_GB2312" w:cs="Times New Roman"/>
          <w:b/>
          <w:bCs/>
          <w:lang w:val="en-US" w:eastAsia="zh-CN"/>
        </w:rPr>
        <w:t>（二）提升铁路物流通道</w:t>
      </w:r>
      <w:bookmarkEnd w:id="41"/>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完善铁路物流基础设施</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依托黄口站和萧县站，挖掘既有干线铁路运能，谋划布局铁路作业区、集装箱和散货堆场、商务办公和信息交易中心等功能设施</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合理布局铁路站点集疏运设施，构建与铁路货运站能力匹配的公路集疏运网络系统，做好货物、整车、零担货物等货运服务，提升铁路货运承载能力</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推广跨方式快速换装转运标准化设施设备，重点建设公铁枢纽场站、大型货车停车场和货运市场，推进大宗货物及中长距离货物运输向铁路有序转移，力争到2030年，形成科学布局、衔接高效、统筹发展的铁路运输格局，助力构建省际交汇区域铁路节点城市。</w:t>
      </w:r>
    </w:p>
    <w:p>
      <w:pPr>
        <w:pageBreakBefore w:val="0"/>
        <w:widowControl w:val="0"/>
        <w:kinsoku/>
        <w:wordWrap/>
        <w:overflowPunct/>
        <w:topLinePunct w:val="0"/>
        <w:autoSpaceDE/>
        <w:autoSpaceDN/>
        <w:bidi w:val="0"/>
        <w:adjustRightInd/>
        <w:snapToGrid/>
        <w:spacing w:line="620" w:lineRule="exact"/>
        <w:ind w:firstLine="643" w:firstLineChars="200"/>
        <w:jc w:val="both"/>
        <w:rPr>
          <w:rFonts w:hint="default" w:ascii="Times New Roman" w:hAnsi="Times New Roman" w:eastAsia="仿宋_GB2312" w:cs="Times New Roman"/>
          <w:b w:val="0"/>
          <w:bCs w:val="0"/>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探索发展高铁快运物流</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鼓励萧县北站</w:t>
      </w:r>
      <w:r>
        <w:rPr>
          <w:rFonts w:hint="eastAsia" w:ascii="Times New Roman" w:hAnsi="Times New Roman" w:cs="Times New Roman"/>
          <w:b w:val="0"/>
          <w:bCs w:val="0"/>
          <w:color w:val="000000" w:themeColor="text1"/>
          <w:lang w:val="en-US" w:eastAsia="zh-CN"/>
          <w14:textFill>
            <w14:solidFill>
              <w14:schemeClr w14:val="tx1"/>
            </w14:solidFill>
          </w14:textFill>
        </w:rPr>
        <w:t>积极争取</w:t>
      </w:r>
      <w:r>
        <w:rPr>
          <w:rFonts w:hint="default" w:ascii="Times New Roman" w:hAnsi="Times New Roman" w:cs="Times New Roman"/>
          <w:b w:val="0"/>
          <w:bCs w:val="0"/>
          <w:color w:val="000000" w:themeColor="text1"/>
          <w14:textFill>
            <w14:solidFill>
              <w14:schemeClr w14:val="tx1"/>
            </w14:solidFill>
          </w14:textFill>
        </w:rPr>
        <w:t>建立高铁快运作业点及快运物流基地，谋划建设存车场、高铁专用线等基础设施布局，强化萧县物流枢纽能力，促进萧县区域物流枢纽协同发展</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引导铁路部门与中铁快运、邮政等大型物流企业合作，开展跨区域、长距离、“点对点”高铁货运班列、专列试点，开拓列车、干线运输、仓储分拨、公路接驳等高铁快运核心服务功能，保障以张江萧县高科技园</w:t>
      </w:r>
      <w:r>
        <w:rPr>
          <w:rFonts w:hint="default" w:ascii="Times New Roman" w:hAnsi="Times New Roman" w:cs="Times New Roman"/>
          <w:b w:val="0"/>
          <w:bCs w:val="0"/>
          <w:color w:val="000000" w:themeColor="text1"/>
          <w:lang w:val="en-US" w:eastAsia="zh-CN"/>
          <w14:textFill>
            <w14:solidFill>
              <w14:schemeClr w14:val="tx1"/>
            </w14:solidFill>
          </w14:textFill>
        </w:rPr>
        <w:t>为代表的</w:t>
      </w:r>
      <w:r>
        <w:rPr>
          <w:rFonts w:hint="default" w:ascii="Times New Roman" w:hAnsi="Times New Roman" w:cs="Times New Roman"/>
          <w:b w:val="0"/>
          <w:bCs w:val="0"/>
          <w:color w:val="000000" w:themeColor="text1"/>
          <w14:textFill>
            <w14:solidFill>
              <w14:schemeClr w14:val="tx1"/>
            </w14:solidFill>
          </w14:textFill>
        </w:rPr>
        <w:t>高科技、高附加值产品</w:t>
      </w:r>
      <w:r>
        <w:rPr>
          <w:rFonts w:hint="default" w:ascii="Times New Roman" w:hAnsi="Times New Roman" w:cs="Times New Roman"/>
          <w:b w:val="0"/>
          <w:bCs w:val="0"/>
          <w:color w:val="000000" w:themeColor="text1"/>
          <w:lang w:val="en-US" w:eastAsia="zh-CN"/>
          <w14:textFill>
            <w14:solidFill>
              <w14:schemeClr w14:val="tx1"/>
            </w14:solidFill>
          </w14:textFill>
        </w:rPr>
        <w:t>运输</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积极探索冷链快递等高铁、快递联动发展新模式</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20" w:lineRule="exact"/>
        <w:ind w:firstLine="643" w:firstLineChars="200"/>
        <w:jc w:val="both"/>
        <w:outlineLvl w:val="1"/>
        <w:rPr>
          <w:rFonts w:hint="default" w:ascii="Times New Roman" w:hAnsi="Times New Roman" w:eastAsia="楷体_GB2312" w:cs="Times New Roman"/>
          <w:b/>
          <w:bCs/>
          <w:lang w:val="en-US" w:eastAsia="zh-CN"/>
        </w:rPr>
      </w:pPr>
      <w:bookmarkStart w:id="42" w:name="_Toc23392"/>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lang w:val="en-US" w:eastAsia="zh-CN"/>
        </w:rPr>
        <w:t>三</w:t>
      </w:r>
      <w:r>
        <w:rPr>
          <w:rFonts w:hint="default" w:ascii="Times New Roman" w:hAnsi="Times New Roman" w:eastAsia="楷体_GB2312" w:cs="Times New Roman"/>
          <w:b/>
          <w:bCs/>
          <w:lang w:eastAsia="zh-CN"/>
        </w:rPr>
        <w:t>）</w:t>
      </w:r>
      <w:r>
        <w:rPr>
          <w:rFonts w:hint="default" w:ascii="Times New Roman" w:hAnsi="Times New Roman" w:eastAsia="楷体_GB2312" w:cs="Times New Roman"/>
          <w:b/>
          <w:bCs/>
          <w:lang w:val="en-US" w:eastAsia="zh-CN"/>
        </w:rPr>
        <w:t>发展水路、航空物流通道</w:t>
      </w:r>
      <w:bookmarkEnd w:id="42"/>
    </w:p>
    <w:p>
      <w:pPr>
        <w:pStyle w:val="21"/>
        <w:pageBreakBefore w:val="0"/>
        <w:widowControl w:val="0"/>
        <w:kinsoku/>
        <w:wordWrap/>
        <w:overflowPunct/>
        <w:topLinePunct w:val="0"/>
        <w:autoSpaceDE/>
        <w:autoSpaceDN/>
        <w:bidi w:val="0"/>
        <w:adjustRightInd/>
        <w:snapToGrid/>
        <w:spacing w:line="620" w:lineRule="exact"/>
        <w:ind w:firstLine="620" w:firstLineChars="200"/>
        <w:jc w:val="both"/>
        <w:rPr>
          <w:rFonts w:hint="default" w:cs="Times New Roman"/>
          <w:b w:val="0"/>
          <w:bCs w:val="0"/>
          <w:lang w:val="en-US" w:eastAsia="zh-CN"/>
        </w:rPr>
      </w:pPr>
      <w:r>
        <w:rPr>
          <w:rFonts w:hint="default" w:cs="Times New Roman"/>
          <w:b w:val="0"/>
          <w:bCs w:val="0"/>
          <w:lang w:val="en-US" w:eastAsia="zh-CN"/>
        </w:rPr>
        <w:t>充分发挥萧县距出海口最近、邻近京杭大运河徐州港区位优势，利用公路在港口运输、“门到门”配送等方面便利条件，发展公水联运，畅通“公水”联运大通道</w:t>
      </w:r>
      <w:r>
        <w:rPr>
          <w:rFonts w:hint="eastAsia" w:ascii="Times New Roman" w:hAnsi="Times New Roman" w:cs="Times New Roman"/>
          <w:b w:val="0"/>
          <w:bCs w:val="0"/>
          <w:lang w:val="en-US" w:eastAsia="zh-CN"/>
        </w:rPr>
        <w:t>。</w:t>
      </w:r>
      <w:r>
        <w:rPr>
          <w:rFonts w:hint="default" w:cs="Times New Roman"/>
          <w:b w:val="0"/>
          <w:bCs w:val="0"/>
          <w:lang w:val="en-US" w:eastAsia="zh-CN"/>
        </w:rPr>
        <w:t>依托萧县泉山工业园区和符夹铁路，积极对接淮海国际陆港，满足有进出口业务的企业物流需求，推进大宗货物运载能力提升</w:t>
      </w:r>
      <w:r>
        <w:rPr>
          <w:rFonts w:hint="eastAsia" w:ascii="Times New Roman" w:hAnsi="Times New Roman" w:cs="Times New Roman"/>
          <w:b w:val="0"/>
          <w:bCs w:val="0"/>
          <w:lang w:val="en-US" w:eastAsia="zh-CN"/>
        </w:rPr>
        <w:t>。</w:t>
      </w:r>
      <w:r>
        <w:rPr>
          <w:rFonts w:hint="default" w:cs="Times New Roman"/>
          <w:b w:val="0"/>
          <w:bCs w:val="0"/>
          <w:lang w:val="en-US" w:eastAsia="zh-CN"/>
        </w:rPr>
        <w:t>依托徐州观音国际机场、宿州民航机场，以科技产品运输为主，不断扩大航空客货业务规模，提升高附加值产品、应急产品物流服务水平</w:t>
      </w:r>
      <w:r>
        <w:rPr>
          <w:rFonts w:hint="eastAsia" w:ascii="Times New Roman" w:hAnsi="Times New Roman" w:cs="Times New Roman"/>
          <w:b w:val="0"/>
          <w:bCs w:val="0"/>
          <w:lang w:val="en-US" w:eastAsia="zh-CN"/>
        </w:rPr>
        <w:t>。</w:t>
      </w:r>
      <w:r>
        <w:rPr>
          <w:rFonts w:hint="default" w:cs="Times New Roman"/>
          <w:b w:val="0"/>
          <w:bCs w:val="0"/>
          <w:lang w:val="en-US" w:eastAsia="zh-CN"/>
        </w:rPr>
        <w:t>加快推进萧县通用机场启动建设，围绕服务全县及周边地区经济社会高质量发展需求，完善提升短途低空运输、社会公共服务、工农林作业服务等综合功能。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center"/>
              <w:textAlignment w:val="auto"/>
              <w:rPr>
                <w:rFonts w:hint="default" w:ascii="Times New Roman" w:hAnsi="Times New Roman" w:eastAsia="宋体" w:cs="Times New Roman"/>
                <w:b/>
                <w:bCs w:val="0"/>
                <w:snapToGrid/>
                <w:kern w:val="2"/>
                <w:sz w:val="24"/>
                <w:szCs w:val="24"/>
                <w:lang w:val="en-US" w:eastAsia="zh-CN" w:bidi="ar-SA"/>
              </w:rPr>
            </w:pPr>
            <w:r>
              <w:rPr>
                <w:rFonts w:hint="default" w:ascii="Times New Roman" w:hAnsi="Times New Roman" w:eastAsia="宋体" w:cs="Times New Roman"/>
                <w:b/>
                <w:bCs/>
                <w:color w:val="auto"/>
                <w:kern w:val="2"/>
                <w:sz w:val="28"/>
                <w:szCs w:val="28"/>
                <w:highlight w:val="none"/>
                <w:vertAlign w:val="baseline"/>
                <w:lang w:val="en-US" w:eastAsia="zh-CN" w:bidi="ar-SA"/>
              </w:rPr>
              <w:t>专栏1 重点物流通道建设工程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陆路物流工程。</w:t>
            </w:r>
            <w:r>
              <w:rPr>
                <w:rFonts w:hint="default" w:ascii="Times New Roman" w:hAnsi="Times New Roman" w:eastAsia="宋体" w:cs="Times New Roman"/>
                <w:b w:val="0"/>
                <w:bCs/>
                <w:sz w:val="24"/>
                <w:szCs w:val="24"/>
              </w:rPr>
              <w:t>加快实施G311萧城至皖豫界、S301延伸线建设（淮北段）、S239萧淮路等重点改扩建工程；积极推进欧盘路、白虎山路、S406（皇藏大道北延）、S405萧县段等项目建设和萧县永马路、S403萧县段等县级道路升级改造项目</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推进农村道路升级改造</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谋划萧县高速物流港项目。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铁路物流工程。</w:t>
            </w:r>
            <w:r>
              <w:rPr>
                <w:rFonts w:hint="default" w:ascii="Times New Roman" w:hAnsi="Times New Roman" w:eastAsia="宋体" w:cs="Times New Roman"/>
                <w:b/>
                <w:bCs w:val="0"/>
                <w:sz w:val="24"/>
                <w:szCs w:val="24"/>
              </w:rPr>
              <w:t>铁路专用线工程：</w:t>
            </w:r>
            <w:r>
              <w:rPr>
                <w:rFonts w:hint="default" w:ascii="Times New Roman" w:hAnsi="Times New Roman" w:eastAsia="宋体" w:cs="Times New Roman"/>
                <w:b w:val="0"/>
                <w:bCs/>
                <w:sz w:val="24"/>
                <w:szCs w:val="24"/>
              </w:rPr>
              <w:t>积极开展铁路专用线前期工作，在现有以公路运输为主的运输体系基础上，拓展延伸发展铁路物流</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bCs w:val="0"/>
                <w:sz w:val="24"/>
                <w:szCs w:val="24"/>
              </w:rPr>
              <w:t>高铁货运基础设施建设工程：</w:t>
            </w:r>
            <w:r>
              <w:rPr>
                <w:rFonts w:hint="default" w:ascii="Times New Roman" w:hAnsi="Times New Roman" w:eastAsia="宋体" w:cs="Times New Roman"/>
                <w:b w:val="0"/>
                <w:bCs/>
                <w:sz w:val="24"/>
                <w:szCs w:val="24"/>
              </w:rPr>
              <w:t>积极对接铁路设计院</w:t>
            </w:r>
            <w:r>
              <w:rPr>
                <w:rFonts w:hint="default" w:ascii="Times New Roman" w:hAnsi="Times New Roman" w:eastAsia="宋体" w:cs="Times New Roman"/>
                <w:b w:val="0"/>
                <w:bCs/>
                <w:sz w:val="24"/>
                <w:szCs w:val="24"/>
                <w:highlight w:val="none"/>
              </w:rPr>
              <w:t>，研究论证萧县</w:t>
            </w:r>
            <w:r>
              <w:rPr>
                <w:rFonts w:hint="default" w:ascii="Times New Roman" w:hAnsi="Times New Roman" w:eastAsia="宋体" w:cs="Times New Roman"/>
                <w:b w:val="0"/>
                <w:bCs/>
                <w:sz w:val="24"/>
                <w:szCs w:val="24"/>
                <w:highlight w:val="none"/>
                <w:lang w:val="en-US" w:eastAsia="zh-CN"/>
              </w:rPr>
              <w:t>北</w:t>
            </w:r>
            <w:r>
              <w:rPr>
                <w:rFonts w:hint="default" w:ascii="Times New Roman" w:hAnsi="Times New Roman" w:eastAsia="宋体" w:cs="Times New Roman"/>
                <w:b w:val="0"/>
                <w:bCs/>
                <w:sz w:val="24"/>
                <w:szCs w:val="24"/>
                <w:highlight w:val="none"/>
              </w:rPr>
              <w:t>站动车存车场项目可行性，为萧县初步具备高铁货运能力提供基础支撑</w:t>
            </w:r>
            <w:r>
              <w:rPr>
                <w:rFonts w:hint="default"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b w:val="0"/>
                <w:bCs/>
                <w:sz w:val="24"/>
                <w:szCs w:val="24"/>
                <w:highlight w:val="none"/>
              </w:rPr>
              <w:t>适时推动萧县</w:t>
            </w:r>
            <w:r>
              <w:rPr>
                <w:rFonts w:hint="default" w:ascii="Times New Roman" w:hAnsi="Times New Roman" w:eastAsia="宋体" w:cs="Times New Roman"/>
                <w:b w:val="0"/>
                <w:bCs/>
                <w:sz w:val="24"/>
                <w:szCs w:val="24"/>
                <w:highlight w:val="none"/>
                <w:lang w:val="en-US" w:eastAsia="zh-CN"/>
              </w:rPr>
              <w:t>北</w:t>
            </w:r>
            <w:r>
              <w:rPr>
                <w:rFonts w:hint="default" w:ascii="Times New Roman" w:hAnsi="Times New Roman" w:eastAsia="宋体" w:cs="Times New Roman"/>
                <w:b w:val="0"/>
                <w:bCs/>
                <w:sz w:val="24"/>
                <w:szCs w:val="24"/>
                <w:highlight w:val="none"/>
              </w:rPr>
              <w:t>站存车线、快递转运设备、仓储设施等基础设施建设。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default" w:ascii="Times New Roman" w:hAnsi="Times New Roman" w:cs="Times New Roman"/>
                <w:sz w:val="28"/>
                <w:szCs w:val="21"/>
                <w:lang w:val="en-US" w:eastAsia="zh-CN"/>
              </w:rPr>
            </w:pPr>
            <w:r>
              <w:rPr>
                <w:rFonts w:hint="default" w:ascii="Times New Roman" w:hAnsi="Times New Roman" w:eastAsia="宋体" w:cs="Times New Roman"/>
                <w:b/>
                <w:sz w:val="24"/>
                <w:szCs w:val="24"/>
              </w:rPr>
              <w:t>航空物流工程。</w:t>
            </w:r>
            <w:r>
              <w:rPr>
                <w:rFonts w:hint="default" w:ascii="Times New Roman" w:hAnsi="Times New Roman" w:eastAsia="宋体" w:cs="Times New Roman"/>
                <w:b w:val="0"/>
                <w:bCs/>
                <w:sz w:val="24"/>
                <w:szCs w:val="24"/>
              </w:rPr>
              <w:t>积极推进萧县A</w:t>
            </w:r>
            <w:r>
              <w:rPr>
                <w:rFonts w:hint="default"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rPr>
              <w:t>级通用机场前期工作，</w:t>
            </w:r>
            <w:r>
              <w:rPr>
                <w:rFonts w:hint="default" w:ascii="Times New Roman" w:hAnsi="Times New Roman" w:eastAsia="宋体" w:cs="Times New Roman"/>
                <w:b w:val="0"/>
                <w:bCs/>
                <w:sz w:val="24"/>
                <w:szCs w:val="24"/>
                <w:lang w:val="en-US" w:eastAsia="zh-CN"/>
              </w:rPr>
              <w:t>不断完善提升</w:t>
            </w:r>
            <w:r>
              <w:rPr>
                <w:rFonts w:hint="default" w:ascii="Times New Roman" w:hAnsi="Times New Roman" w:eastAsia="宋体" w:cs="Times New Roman"/>
                <w:b w:val="0"/>
                <w:bCs/>
                <w:sz w:val="24"/>
                <w:szCs w:val="24"/>
              </w:rPr>
              <w:t>短途客货运输</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val="en-US" w:eastAsia="zh-CN"/>
              </w:rPr>
              <w:t>应急救援、交通救援、医疗救援等社会公共服务以及工农林作业服务等综合服务功能</w:t>
            </w:r>
            <w:r>
              <w:rPr>
                <w:rFonts w:hint="default" w:ascii="Times New Roman" w:hAnsi="Times New Roman" w:eastAsia="宋体" w:cs="Times New Roman"/>
                <w:b w:val="0"/>
                <w:bCs/>
                <w:sz w:val="24"/>
                <w:szCs w:val="24"/>
              </w:rPr>
              <w:t>，打造内畅外通、开放型网状物流通道，健全现代综合交通体系，提升萧县对外形象，促进产业转型升级，吸聚众多高端制造产业落户萧县，为实现“进十争百”发展目标提供强有力的平台支撑。</w:t>
            </w:r>
          </w:p>
        </w:tc>
      </w:tr>
    </w:tbl>
    <w:p>
      <w:pPr>
        <w:pStyle w:val="3"/>
        <w:pageBreakBefore w:val="0"/>
        <w:numPr>
          <w:ilvl w:val="0"/>
          <w:numId w:val="2"/>
        </w:numPr>
        <w:kinsoku/>
        <w:wordWrap/>
        <w:overflowPunct/>
        <w:topLinePunct w:val="0"/>
        <w:autoSpaceDE/>
        <w:autoSpaceDN/>
        <w:bidi w:val="0"/>
        <w:adjustRightInd/>
        <w:snapToGrid/>
        <w:jc w:val="both"/>
        <w:textAlignment w:val="auto"/>
        <w:rPr>
          <w:rFonts w:hint="default" w:cs="Times New Roman"/>
          <w:lang w:val="en-US" w:eastAsia="zh-CN"/>
        </w:rPr>
      </w:pPr>
      <w:bookmarkStart w:id="43" w:name="_Toc30465"/>
      <w:r>
        <w:rPr>
          <w:rFonts w:hint="default" w:ascii="Times New Roman" w:hAnsi="Times New Roman" w:cs="Times New Roman"/>
          <w:lang w:val="en-US" w:eastAsia="zh-CN"/>
        </w:rPr>
        <w:t>重点</w:t>
      </w:r>
      <w:r>
        <w:rPr>
          <w:rFonts w:hint="default" w:cs="Times New Roman"/>
          <w:lang w:val="en-US" w:eastAsia="zh-CN"/>
        </w:rPr>
        <w:t>任务</w:t>
      </w:r>
      <w:bookmarkEnd w:id="43"/>
    </w:p>
    <w:p>
      <w:pPr>
        <w:pStyle w:val="4"/>
        <w:pageBreakBefore w:val="0"/>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bookmarkStart w:id="44" w:name="_Toc19109"/>
      <w:r>
        <w:rPr>
          <w:rFonts w:hint="default" w:ascii="Times New Roman" w:hAnsi="Times New Roman" w:cs="Times New Roman"/>
          <w:lang w:val="en-US" w:eastAsia="zh-CN"/>
        </w:rPr>
        <w:t>（一）</w:t>
      </w:r>
      <w:r>
        <w:rPr>
          <w:rFonts w:hint="default" w:cs="Times New Roman"/>
          <w:lang w:val="en-US" w:eastAsia="zh-CN"/>
        </w:rPr>
        <w:t>推动物流业集聚发展</w:t>
      </w:r>
      <w:bookmarkEnd w:id="44"/>
    </w:p>
    <w:p>
      <w:pPr>
        <w:pageBreakBefore w:val="0"/>
        <w:widowControl/>
        <w:kinsoku/>
        <w:wordWrap/>
        <w:overflowPunct/>
        <w:topLinePunct w:val="0"/>
        <w:autoSpaceDE/>
        <w:autoSpaceDN/>
        <w:bidi w:val="0"/>
        <w:adjustRightInd/>
        <w:snapToGrid/>
        <w:ind w:firstLine="643"/>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lang w:val="en-US" w:eastAsia="zh-CN"/>
        </w:rPr>
        <w:t>加快壮大物流市</w:t>
      </w:r>
      <w:r>
        <w:rPr>
          <w:rFonts w:hint="default" w:ascii="Times New Roman" w:hAnsi="Times New Roman" w:cs="Times New Roman"/>
          <w:b/>
          <w:bCs/>
          <w:color w:val="000000" w:themeColor="text1"/>
          <w:lang w:val="en-US" w:eastAsia="zh-CN"/>
          <w14:textFill>
            <w14:solidFill>
              <w14:schemeClr w14:val="tx1"/>
            </w14:solidFill>
          </w14:textFill>
        </w:rPr>
        <w:t>场主体。</w:t>
      </w:r>
      <w:r>
        <w:rPr>
          <w:rFonts w:hint="default" w:ascii="Times New Roman" w:hAnsi="Times New Roman" w:cs="Times New Roman"/>
          <w:b w:val="0"/>
          <w:bCs w:val="0"/>
          <w:color w:val="000000" w:themeColor="text1"/>
          <w:lang w:val="en-US" w:eastAsia="zh-CN"/>
          <w14:textFill>
            <w14:solidFill>
              <w14:schemeClr w14:val="tx1"/>
            </w14:solidFill>
          </w14:textFill>
        </w:rPr>
        <w:t>加大招商引资力度，通过展会、论坛、行业协会等开展萧县物流业专项招商推介会，针对网络货运平台、农村物流主体等平台型物流企业和省内区域龙头物流企业</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推进企业物流社会化，鼓励安徽林平纸</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业、安徽典跃建材等具备一定规模的企业自建物流成立物流企业，使内部物流系统社会化</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鼓励</w:t>
      </w:r>
      <w:r>
        <w:rPr>
          <w:rFonts w:hint="default" w:ascii="Times New Roman" w:hAnsi="Times New Roman" w:cs="Times New Roman"/>
          <w:b w:val="0"/>
          <w:bCs w:val="0"/>
          <w:color w:val="000000" w:themeColor="text1"/>
          <w:lang w:val="en-US" w:eastAsia="zh-CN"/>
          <w14:textFill>
            <w14:solidFill>
              <w14:schemeClr w14:val="tx1"/>
            </w14:solidFill>
          </w14:textFill>
        </w:rPr>
        <w:t>现有道路运输、仓储、货代服务、批发配送企业由传统物流运营模式向专业化、综合性、社会化第三方物流企业转型</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引导申通、中通、韵达等中小企业组建物流联盟，在平台开放、场地互租、线路共建、信息互联等方面深度合作，实现一体化运作，拓展市场空间</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支持网络化、专业化龙头物流企业与中小微企业紧密对接，畅通物流末端微循环，共同打造优势互补、高效协作物流企业生态。</w:t>
      </w:r>
    </w:p>
    <w:p>
      <w:pPr>
        <w:pageBreakBefore w:val="0"/>
        <w:widowControl/>
        <w:kinsoku/>
        <w:wordWrap/>
        <w:overflowPunct/>
        <w:topLinePunct w:val="0"/>
        <w:autoSpaceDE/>
        <w:autoSpaceDN/>
        <w:bidi w:val="0"/>
        <w:adjustRightInd/>
        <w:snapToGrid/>
        <w:ind w:firstLine="643"/>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注重发挥园区集聚效应。</w:t>
      </w:r>
      <w:r>
        <w:rPr>
          <w:rFonts w:hint="default" w:ascii="Times New Roman" w:hAnsi="Times New Roman" w:cs="Times New Roman"/>
          <w:b w:val="0"/>
          <w:bCs w:val="0"/>
          <w:color w:val="000000" w:themeColor="text1"/>
          <w:lang w:val="en-US" w:eastAsia="zh-CN"/>
          <w14:textFill>
            <w14:solidFill>
              <w14:schemeClr w14:val="tx1"/>
            </w14:solidFill>
          </w14:textFill>
        </w:rPr>
        <w:t>按照“功能完善、全域覆盖、集约高效”原则，完善物流功能园区、专业物流中心建设</w:t>
      </w:r>
      <w:r>
        <w:rPr>
          <w:rFonts w:hint="eastAsia"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引导物</w:t>
      </w:r>
      <w:r>
        <w:rPr>
          <w:rFonts w:hint="default" w:ascii="Times New Roman" w:hAnsi="Times New Roman" w:cs="Times New Roman"/>
          <w:color w:val="000000" w:themeColor="text1"/>
          <w:lang w:val="en-US" w:eastAsia="zh-CN"/>
          <w14:textFill>
            <w14:solidFill>
              <w14:schemeClr w14:val="tx1"/>
            </w14:solidFill>
          </w14:textFill>
        </w:rPr>
        <w:t>流企业“退城入园”，鼓励和支持散布在城区的物流企业经营活动退出中心城区，根据业务经营范围入驻</w:t>
      </w:r>
      <w:r>
        <w:rPr>
          <w:rFonts w:hint="eastAsia" w:ascii="Times New Roman" w:hAnsi="Times New Roman" w:cs="Times New Roman"/>
          <w:color w:val="000000" w:themeColor="text1"/>
          <w:lang w:val="en-US" w:eastAsia="zh-CN"/>
          <w14:textFill>
            <w14:solidFill>
              <w14:schemeClr w14:val="tx1"/>
            </w14:solidFill>
          </w14:textFill>
        </w:rPr>
        <w:t>萧县工业物流园区或现代物流产业园等</w:t>
      </w:r>
      <w:r>
        <w:rPr>
          <w:rFonts w:hint="default" w:ascii="Times New Roman" w:hAnsi="Times New Roman" w:cs="Times New Roman"/>
          <w:color w:val="000000" w:themeColor="text1"/>
          <w:highlight w:val="none"/>
          <w:lang w:val="en-US" w:eastAsia="zh-CN"/>
          <w14:textFill>
            <w14:solidFill>
              <w14:schemeClr w14:val="tx1"/>
            </w14:solidFill>
          </w14:textFill>
        </w:rPr>
        <w:t>物流园区</w:t>
      </w:r>
      <w:r>
        <w:rPr>
          <w:rFonts w:hint="eastAsia" w:ascii="Times New Roman" w:hAnsi="Times New Roman" w:cs="Times New Roman"/>
          <w:color w:val="000000" w:themeColor="text1"/>
          <w:highlight w:val="none"/>
          <w:lang w:val="en-US" w:eastAsia="zh-CN"/>
          <w14:textFill>
            <w14:solidFill>
              <w14:schemeClr w14:val="tx1"/>
            </w14:solidFill>
          </w14:textFill>
        </w:rPr>
        <w:t>。引导新引进的物流企业和项目向</w:t>
      </w:r>
      <w:r>
        <w:rPr>
          <w:rFonts w:hint="eastAsia" w:ascii="Times New Roman" w:hAnsi="Times New Roman" w:cs="Times New Roman"/>
          <w:color w:val="000000" w:themeColor="text1"/>
          <w:lang w:val="en-US" w:eastAsia="zh-CN"/>
          <w14:textFill>
            <w14:solidFill>
              <w14:schemeClr w14:val="tx1"/>
            </w14:solidFill>
          </w14:textFill>
        </w:rPr>
        <w:t>萧县工业物流园区、现代物流产业园、中农联农产品冷链物流园等</w:t>
      </w:r>
      <w:r>
        <w:rPr>
          <w:rFonts w:hint="eastAsia" w:ascii="Times New Roman" w:hAnsi="Times New Roman" w:cs="Times New Roman"/>
          <w:color w:val="000000" w:themeColor="text1"/>
          <w:highlight w:val="none"/>
          <w:lang w:val="en-US" w:eastAsia="zh-CN"/>
          <w14:textFill>
            <w14:solidFill>
              <w14:schemeClr w14:val="tx1"/>
            </w14:solidFill>
          </w14:textFill>
        </w:rPr>
        <w:t>物流园区入驻集聚，</w:t>
      </w:r>
      <w:r>
        <w:rPr>
          <w:rFonts w:hint="default" w:ascii="Times New Roman" w:hAnsi="Times New Roman" w:cs="Times New Roman"/>
          <w:color w:val="000000" w:themeColor="text1"/>
          <w:highlight w:val="none"/>
          <w:lang w:val="en-US" w:eastAsia="zh-CN"/>
          <w14:textFill>
            <w14:solidFill>
              <w14:schemeClr w14:val="tx1"/>
            </w14:solidFill>
          </w14:textFill>
        </w:rPr>
        <w:t>提高物流</w:t>
      </w:r>
      <w:r>
        <w:rPr>
          <w:rFonts w:hint="eastAsia" w:ascii="Times New Roman" w:hAnsi="Times New Roman" w:cs="Times New Roman"/>
          <w:color w:val="000000" w:themeColor="text1"/>
          <w:highlight w:val="none"/>
          <w:lang w:val="en-US" w:eastAsia="zh-CN"/>
          <w14:textFill>
            <w14:solidFill>
              <w14:schemeClr w14:val="tx1"/>
            </w14:solidFill>
          </w14:textFill>
        </w:rPr>
        <w:t>企业</w:t>
      </w:r>
      <w:r>
        <w:rPr>
          <w:rFonts w:hint="default" w:ascii="Times New Roman" w:hAnsi="Times New Roman" w:cs="Times New Roman"/>
          <w:color w:val="000000" w:themeColor="text1"/>
          <w:highlight w:val="none"/>
          <w:lang w:val="en-US" w:eastAsia="zh-CN"/>
          <w14:textFill>
            <w14:solidFill>
              <w14:schemeClr w14:val="tx1"/>
            </w14:solidFill>
          </w14:textFill>
        </w:rPr>
        <w:t>集</w:t>
      </w:r>
      <w:r>
        <w:rPr>
          <w:rFonts w:hint="eastAsia" w:ascii="Times New Roman" w:hAnsi="Times New Roman" w:cs="Times New Roman"/>
          <w:color w:val="000000" w:themeColor="text1"/>
          <w:highlight w:val="none"/>
          <w:lang w:val="en-US" w:eastAsia="zh-CN"/>
          <w14:textFill>
            <w14:solidFill>
              <w14:schemeClr w14:val="tx1"/>
            </w14:solidFill>
          </w14:textFill>
        </w:rPr>
        <w:t>聚</w:t>
      </w:r>
      <w:r>
        <w:rPr>
          <w:rFonts w:hint="default" w:ascii="Times New Roman" w:hAnsi="Times New Roman" w:cs="Times New Roman"/>
          <w:color w:val="000000" w:themeColor="text1"/>
          <w:highlight w:val="none"/>
          <w:lang w:val="en-US" w:eastAsia="zh-CN"/>
          <w14:textFill>
            <w14:solidFill>
              <w14:schemeClr w14:val="tx1"/>
            </w14:solidFill>
          </w14:textFill>
        </w:rPr>
        <w:t>度。</w:t>
      </w:r>
    </w:p>
    <w:p>
      <w:pPr>
        <w:pageBreakBefore w:val="0"/>
        <w:widowControl/>
        <w:kinsoku/>
        <w:wordWrap/>
        <w:overflowPunct/>
        <w:topLinePunct w:val="0"/>
        <w:autoSpaceDE/>
        <w:autoSpaceDN/>
        <w:bidi w:val="0"/>
        <w:adjustRightInd/>
        <w:snapToGrid/>
        <w:ind w:firstLine="643"/>
        <w:jc w:val="both"/>
        <w:textAlignment w:val="auto"/>
        <w:rPr>
          <w:rFonts w:hint="default" w:ascii="Times New Roman" w:hAnsi="Times New Roman" w:cs="Times New Roman"/>
          <w:b/>
          <w:bCs/>
          <w:lang w:val="en-US" w:eastAsia="zh-CN"/>
        </w:rPr>
      </w:pPr>
      <w:r>
        <w:rPr>
          <w:rFonts w:hint="default" w:ascii="Times New Roman" w:hAnsi="Times New Roman" w:cs="Times New Roman"/>
          <w:b/>
          <w:bCs/>
          <w:color w:val="000000" w:themeColor="text1"/>
          <w:highlight w:val="none"/>
          <w:lang w:val="en-US" w:eastAsia="zh-CN"/>
          <w14:textFill>
            <w14:solidFill>
              <w14:schemeClr w14:val="tx1"/>
            </w14:solidFill>
          </w14:textFill>
        </w:rPr>
        <w:t>加强物流公共服务平台整合应用。</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建立完善物流专项服务平台，整合多方物流资源，提供物流市场动态、物流行业新闻、相关政策法规等行业相关的物</w:t>
      </w:r>
      <w:r>
        <w:rPr>
          <w:rFonts w:hint="default" w:ascii="Times New Roman" w:hAnsi="Times New Roman" w:cs="Times New Roman"/>
          <w:b w:val="0"/>
          <w:bCs w:val="0"/>
          <w:highlight w:val="none"/>
          <w:lang w:val="en-US" w:eastAsia="zh-CN"/>
        </w:rPr>
        <w:t>流信息公开服务，实现全域物流资源统一调度、集中发展。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852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kern w:val="2"/>
                <w:sz w:val="24"/>
                <w:szCs w:val="24"/>
                <w:highlight w:val="none"/>
                <w:vertAlign w:val="baseline"/>
                <w:lang w:val="en-US" w:eastAsia="zh-CN" w:bidi="ar-SA"/>
              </w:rPr>
            </w:pPr>
            <w:r>
              <w:rPr>
                <w:rFonts w:hint="default" w:ascii="Times New Roman" w:hAnsi="Times New Roman" w:eastAsia="宋体" w:cs="Times New Roman"/>
                <w:b/>
                <w:bCs/>
                <w:color w:val="auto"/>
                <w:kern w:val="2"/>
                <w:sz w:val="28"/>
                <w:szCs w:val="28"/>
                <w:highlight w:val="none"/>
                <w:vertAlign w:val="baseline"/>
                <w:lang w:val="en-US" w:eastAsia="zh-CN" w:bidi="ar-SA"/>
              </w:rPr>
              <w:t>专栏2 物流业集聚工程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522" w:type="dxa"/>
            <w:tcBorders>
              <w:top w:val="single" w:color="auto" w:sz="4" w:space="0"/>
            </w:tcBorders>
          </w:tcPr>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bookmarkStart w:id="45" w:name="_Toc5711"/>
            <w:bookmarkStart w:id="46" w:name="_Toc13517"/>
            <w:r>
              <w:rPr>
                <w:rFonts w:hint="default" w:ascii="Times New Roman" w:hAnsi="Times New Roman" w:eastAsia="宋体" w:cs="Times New Roman"/>
                <w:b/>
                <w:bCs w:val="0"/>
                <w:sz w:val="24"/>
                <w:szCs w:val="24"/>
                <w:lang w:val="en-US" w:eastAsia="zh-CN"/>
              </w:rPr>
              <w:t>物流企业引培壮大工程。引进一批知名物流企业，</w:t>
            </w:r>
            <w:r>
              <w:rPr>
                <w:rStyle w:val="24"/>
                <w:rFonts w:hint="default" w:cs="Times New Roman"/>
                <w:bCs/>
                <w:lang w:val="en-US" w:eastAsia="zh-CN"/>
              </w:rPr>
              <w:t>以“七彩农业”农产品为依托，引进以“互联网+电商服务”为主的农产品物流企业，力争做到“一村一品”特色农产品的物流服务全覆盖；引进一批制造业物流企业，招引知名工业物流企业在萧县设置物流转运中心，探索引进为制造企业提供一体化物流服务的第三方物流企业；招引一批商贸物流企业，重点发展以京东等为代表的电商物流，以顺丰等为代表的快递物流，吸引在线零售企业在萧县设置区域分拨中心。</w:t>
            </w:r>
            <w:r>
              <w:rPr>
                <w:rStyle w:val="24"/>
                <w:rFonts w:hint="default" w:cs="Times New Roman"/>
                <w:b/>
                <w:bCs w:val="0"/>
                <w:lang w:val="en-US" w:eastAsia="zh-CN"/>
              </w:rPr>
              <w:t>升级一批传统物流企业，</w:t>
            </w:r>
            <w:r>
              <w:rPr>
                <w:rStyle w:val="24"/>
                <w:rFonts w:hint="default" w:cs="Times New Roman"/>
                <w:bCs/>
                <w:lang w:val="en-US" w:eastAsia="zh-CN"/>
              </w:rPr>
              <w:t>鼓励传统物流企业由初级运输型向综合服务型和供应链管理型企业转变，逐步开展综合性物流、供应链管理、速递配送、仓储分拨、国际货代、信息服务等高附加值的物流服务；加强中小物流企业培育工作，加大扶持力度，支</w:t>
            </w:r>
            <w:r>
              <w:rPr>
                <w:rStyle w:val="24"/>
                <w:rFonts w:hint="default" w:cs="Times New Roman"/>
                <w:bCs/>
                <w:color w:val="000000" w:themeColor="text1"/>
                <w:lang w:val="en-US" w:eastAsia="zh-CN"/>
                <w14:textFill>
                  <w14:solidFill>
                    <w14:schemeClr w14:val="tx1"/>
                  </w14:solidFill>
                </w14:textFill>
              </w:rPr>
              <w:t>持个体工商户向企业转变、限下企业向限上企业转变。到2025年</w:t>
            </w:r>
            <w:r>
              <w:rPr>
                <w:rStyle w:val="24"/>
                <w:rFonts w:hint="eastAsia" w:ascii="Times New Roman" w:hAnsi="Times New Roman" w:cs="Times New Roman"/>
                <w:bCs/>
                <w:color w:val="000000" w:themeColor="text1"/>
                <w:lang w:val="en-US" w:eastAsia="zh-CN"/>
                <w14:textFill>
                  <w14:solidFill>
                    <w14:schemeClr w14:val="tx1"/>
                  </w14:solidFill>
                </w14:textFill>
              </w:rPr>
              <w:t>，</w:t>
            </w:r>
            <w:r>
              <w:rPr>
                <w:rStyle w:val="24"/>
                <w:rFonts w:hint="default" w:cs="Times New Roman"/>
                <w:bCs/>
                <w:color w:val="000000" w:themeColor="text1"/>
                <w:lang w:val="en-US" w:eastAsia="zh-CN"/>
                <w14:textFill>
                  <w14:solidFill>
                    <w14:schemeClr w14:val="tx1"/>
                  </w14:solidFill>
                </w14:textFill>
              </w:rPr>
              <w:t>引进物流业龙头企业1家、培育2A级物流企业1家、2星级冷链企业1家；到2030年</w:t>
            </w:r>
            <w:r>
              <w:rPr>
                <w:rStyle w:val="24"/>
                <w:rFonts w:hint="eastAsia" w:ascii="Times New Roman" w:hAnsi="Times New Roman" w:cs="Times New Roman"/>
                <w:bCs/>
                <w:color w:val="000000" w:themeColor="text1"/>
                <w:lang w:val="en-US" w:eastAsia="zh-CN"/>
                <w14:textFill>
                  <w14:solidFill>
                    <w14:schemeClr w14:val="tx1"/>
                  </w14:solidFill>
                </w14:textFill>
              </w:rPr>
              <w:t>，</w:t>
            </w:r>
            <w:r>
              <w:rPr>
                <w:rStyle w:val="24"/>
                <w:rFonts w:hint="default" w:cs="Times New Roman"/>
                <w:bCs/>
                <w:color w:val="000000" w:themeColor="text1"/>
                <w:lang w:val="en-US" w:eastAsia="zh-CN"/>
                <w14:textFill>
                  <w14:solidFill>
                    <w14:schemeClr w14:val="tx1"/>
                  </w14:solidFill>
                </w14:textFill>
              </w:rPr>
              <w:t>引进物流业龙头企业1家、培育3A级企业1家、2星级冷链企业2家。</w:t>
            </w:r>
            <w:bookmarkEnd w:id="45"/>
            <w:bookmarkEnd w:id="46"/>
          </w:p>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Style w:val="24"/>
                <w:rFonts w:hint="default" w:ascii="Times New Roman" w:hAnsi="Times New Roman" w:cs="Times New Roman"/>
                <w:b/>
                <w:bCs w:val="0"/>
                <w:lang w:val="en-US" w:eastAsia="zh-CN"/>
              </w:rPr>
            </w:pPr>
            <w:bookmarkStart w:id="47" w:name="_Toc28929"/>
            <w:bookmarkStart w:id="48" w:name="_Toc4438"/>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物流园区提质工程。</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围绕“一核三园”重点物流园建设，</w:t>
            </w:r>
            <w:r>
              <w:rPr>
                <w:rStyle w:val="24"/>
                <w:rFonts w:hint="default" w:cs="Times New Roman"/>
                <w:bCs/>
                <w:color w:val="000000" w:themeColor="text1"/>
                <w:lang w:val="en-US" w:eastAsia="zh-CN"/>
                <w14:textFill>
                  <w14:solidFill>
                    <w14:schemeClr w14:val="tx1"/>
                  </w14:solidFill>
                </w14:textFill>
              </w:rPr>
              <w:t>加快布局仓储、转运和分拨中心，规划冷链物流配送区、物流加工区、综合服务中心以及专用货运停车场等，完善总部办公和商务配套功能。加快推进大宗商品交易中心和大宗商品交收仓库、堆场建设，打造具有仓储加工、集中采购、线上线下结合等功能的商品集散中心；鼓励园区为入驻企业提供完善的基本物流服务以及政务、商务等公共配套服务，如商品展示、交易、加工、存储、</w:t>
            </w:r>
            <w:r>
              <w:rPr>
                <w:rStyle w:val="24"/>
                <w:rFonts w:hint="default" w:cs="Times New Roman"/>
                <w:bCs/>
                <w:lang w:val="en-US" w:eastAsia="zh-CN"/>
              </w:rPr>
              <w:t>暂存装卸、信息服务等基本物流服务，物业、停车、维修、加油等配套服务。</w:t>
            </w:r>
            <w:bookmarkEnd w:id="47"/>
            <w:bookmarkEnd w:id="48"/>
          </w:p>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kern w:val="2"/>
                <w:szCs w:val="24"/>
                <w:highlight w:val="none"/>
                <w:lang w:val="en-US" w:eastAsia="zh-CN" w:bidi="ar-SA"/>
              </w:rPr>
            </w:pPr>
            <w:bookmarkStart w:id="49" w:name="_Toc13195"/>
            <w:bookmarkStart w:id="50" w:name="_Toc19986"/>
            <w:r>
              <w:rPr>
                <w:rStyle w:val="24"/>
                <w:rFonts w:hint="default" w:ascii="Times New Roman" w:hAnsi="Times New Roman" w:cs="Times New Roman"/>
                <w:b/>
                <w:bCs w:val="0"/>
                <w:lang w:val="en-US" w:eastAsia="zh-CN"/>
              </w:rPr>
              <w:t>物流公共服务平台建设工程。</w:t>
            </w:r>
            <w:r>
              <w:rPr>
                <w:rStyle w:val="24"/>
                <w:rFonts w:hint="default" w:ascii="Times New Roman" w:hAnsi="Times New Roman" w:cs="Times New Roman"/>
                <w:bCs/>
                <w:lang w:val="en-US" w:eastAsia="zh-CN"/>
              </w:rPr>
              <w:t>探索“萧县运输”等货运平台开发应用，整合全县运输资源，通过信息实时共享，提升运输精准度和配送效率。</w:t>
            </w:r>
            <w:bookmarkEnd w:id="49"/>
            <w:bookmarkEnd w:id="50"/>
          </w:p>
        </w:tc>
      </w:tr>
    </w:tbl>
    <w:p>
      <w:pPr>
        <w:pStyle w:val="4"/>
        <w:pageBreakBefore w:val="0"/>
        <w:widowControl w:val="0"/>
        <w:kinsoku/>
        <w:wordWrap/>
        <w:overflowPunct/>
        <w:topLinePunct w:val="0"/>
        <w:autoSpaceDE/>
        <w:autoSpaceDN/>
        <w:bidi w:val="0"/>
        <w:adjustRightInd/>
        <w:snapToGrid/>
        <w:ind w:left="0" w:leftChars="0" w:firstLine="643" w:firstLineChars="200"/>
        <w:textAlignment w:val="auto"/>
        <w:rPr>
          <w:rFonts w:hint="default" w:cs="Times New Roman"/>
          <w:highlight w:val="none"/>
          <w:lang w:val="en-US" w:eastAsia="zh-CN"/>
        </w:rPr>
      </w:pPr>
      <w:bookmarkStart w:id="51" w:name="_Toc4343"/>
      <w:r>
        <w:rPr>
          <w:rFonts w:hint="default" w:ascii="Times New Roman" w:hAnsi="Times New Roman" w:cs="Times New Roman"/>
          <w:highlight w:val="none"/>
          <w:lang w:val="en-US" w:eastAsia="zh-CN"/>
        </w:rPr>
        <w:t>（</w:t>
      </w:r>
      <w:r>
        <w:rPr>
          <w:rFonts w:hint="default" w:cs="Times New Roman"/>
          <w:highlight w:val="none"/>
          <w:lang w:val="en-US" w:eastAsia="zh-CN"/>
        </w:rPr>
        <w:t>二</w:t>
      </w:r>
      <w:r>
        <w:rPr>
          <w:rFonts w:hint="default" w:ascii="Times New Roman" w:hAnsi="Times New Roman" w:cs="Times New Roman"/>
          <w:highlight w:val="none"/>
          <w:lang w:val="en-US" w:eastAsia="zh-CN"/>
        </w:rPr>
        <w:t>）</w:t>
      </w:r>
      <w:r>
        <w:rPr>
          <w:rFonts w:hint="default" w:cs="Times New Roman"/>
          <w:highlight w:val="none"/>
          <w:lang w:val="en-US" w:eastAsia="zh-CN"/>
        </w:rPr>
        <w:t>构建</w:t>
      </w:r>
      <w:r>
        <w:rPr>
          <w:rFonts w:hint="default" w:ascii="Times New Roman" w:hAnsi="Times New Roman" w:cs="Times New Roman"/>
          <w:highlight w:val="none"/>
          <w:lang w:val="en-US" w:eastAsia="zh-CN"/>
        </w:rPr>
        <w:t>多式联运</w:t>
      </w:r>
      <w:r>
        <w:rPr>
          <w:rFonts w:hint="default" w:cs="Times New Roman"/>
          <w:highlight w:val="none"/>
          <w:lang w:val="en-US" w:eastAsia="zh-CN"/>
        </w:rPr>
        <w:t>体系</w:t>
      </w:r>
      <w:bookmarkEnd w:id="51"/>
    </w:p>
    <w:p>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强化多式联运基础设施衔接</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鼓励发展铁路专用平车、运载单元换装设备、标准化托盘等多式联运专用载运机具、跨运输方式快速转运设备，实现装卸设备和转运设备无缝对接</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推动萧县开发区至符夹铁路货运专用线项目建设，加大煤炭、建材、汽车制造、农资等大宗货物运力供给，确保重点企业“公转铁”顺利实施</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加强公路、铁路、港口、航空货运枢纽的对外专用通道建设，解决联运站点“第一公里”和“最后一公里”问题。</w:t>
      </w:r>
    </w:p>
    <w:p>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培育多式联运经营主体</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降低多式联运准入门槛，积极扶持、培育多式联运承运企业，鼓励铁路货运、公路货运、邮政快递、货代企业、新型电商平台等各类型企业，加快向多式联运经营人转型，组建多式联运企业，开展多式联运经营活动</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鼓励组建多式联运企业联盟，促进多式联运协作与集群化发展，形成多式联运市场经营网络。</w:t>
      </w:r>
    </w:p>
    <w:p>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支持</w:t>
      </w:r>
      <w:r>
        <w:rPr>
          <w:rFonts w:hint="default" w:ascii="Times New Roman" w:hAnsi="Times New Roman" w:cs="Times New Roman"/>
          <w:b/>
          <w:bCs/>
          <w:color w:val="000000" w:themeColor="text1"/>
          <w14:textFill>
            <w14:solidFill>
              <w14:schemeClr w14:val="tx1"/>
            </w14:solidFill>
          </w14:textFill>
        </w:rPr>
        <w:t>发展甩挂运输</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谋划建设能够满足甩挂运输作业要求、装备先进的货运站场，重点推进多式联运甩挂、滚装甩挂、网络型甩挂等主题性甩挂运输发展</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以重点物流企业为龙头，推动甩挂运输试点工作，构建高效互联的甩挂运输网络体系</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为</w:t>
      </w:r>
      <w:r>
        <w:rPr>
          <w:rFonts w:hint="default" w:ascii="Times New Roman" w:hAnsi="Times New Roman" w:cs="Times New Roman"/>
          <w:b w:val="0"/>
          <w:bCs w:val="0"/>
          <w:color w:val="000000" w:themeColor="text1"/>
          <w14:textFill>
            <w14:solidFill>
              <w14:schemeClr w14:val="tx1"/>
            </w14:solidFill>
          </w14:textFill>
        </w:rPr>
        <w:t>大宗散货公铁联运、集装箱多式联运</w:t>
      </w:r>
      <w:r>
        <w:rPr>
          <w:rFonts w:hint="default" w:ascii="Times New Roman" w:hAnsi="Times New Roman" w:cs="Times New Roman"/>
          <w:b w:val="0"/>
          <w:bCs w:val="0"/>
          <w:color w:val="000000" w:themeColor="text1"/>
          <w:lang w:val="en-US" w:eastAsia="zh-CN"/>
          <w14:textFill>
            <w14:solidFill>
              <w14:schemeClr w14:val="tx1"/>
            </w14:solidFill>
          </w14:textFill>
        </w:rPr>
        <w:t>提供运输支撑</w:t>
      </w:r>
      <w:r>
        <w:rPr>
          <w:rFonts w:hint="default" w:ascii="Times New Roman" w:hAnsi="Times New Roman" w:cs="Times New Roman"/>
          <w:b w:val="0"/>
          <w:bCs w:val="0"/>
          <w:color w:val="000000" w:themeColor="text1"/>
          <w14:textFill>
            <w14:solidFill>
              <w14:schemeClr w14:val="tx1"/>
            </w14:solidFill>
          </w14:textFill>
        </w:rPr>
        <w:t>。</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仿宋_GB2312" w:cs="Times New Roman"/>
                <w:kern w:val="0"/>
                <w:sz w:val="24"/>
                <w:szCs w:val="16"/>
                <w:u w:color="000000"/>
                <w:lang w:val="en-US"/>
              </w:rPr>
            </w:pPr>
            <w:r>
              <w:rPr>
                <w:rFonts w:hint="default" w:ascii="Times New Roman" w:hAnsi="Times New Roman" w:eastAsia="宋体" w:cs="Times New Roman"/>
                <w:b/>
                <w:bCs/>
                <w:color w:val="auto"/>
                <w:kern w:val="2"/>
                <w:sz w:val="28"/>
                <w:szCs w:val="28"/>
                <w:highlight w:val="none"/>
                <w:u w:color="auto"/>
              </w:rPr>
              <w:t>专栏</w:t>
            </w:r>
            <w:r>
              <w:rPr>
                <w:rFonts w:hint="default" w:ascii="Times New Roman" w:hAnsi="Times New Roman" w:eastAsia="宋体" w:cs="Times New Roman"/>
                <w:b/>
                <w:bCs/>
                <w:color w:val="auto"/>
                <w:kern w:val="2"/>
                <w:sz w:val="28"/>
                <w:szCs w:val="28"/>
                <w:highlight w:val="none"/>
                <w:lang w:val="en-US" w:eastAsia="zh-CN"/>
              </w:rPr>
              <w:t xml:space="preserve">3 </w:t>
            </w:r>
            <w:r>
              <w:rPr>
                <w:rFonts w:hint="default" w:ascii="Times New Roman" w:hAnsi="Times New Roman" w:eastAsia="宋体" w:cs="Times New Roman"/>
                <w:b/>
                <w:bCs/>
                <w:color w:val="auto"/>
                <w:kern w:val="2"/>
                <w:sz w:val="28"/>
                <w:szCs w:val="28"/>
                <w:highlight w:val="none"/>
                <w:u w:color="auto"/>
                <w:lang w:val="en-US" w:eastAsia="zh-CN"/>
              </w:rPr>
              <w:t>多式联运工程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Pr>
          <w:p>
            <w:pPr>
              <w:keepNext w:val="0"/>
              <w:keepLines w:val="0"/>
              <w:suppressLineNumbers w:val="0"/>
              <w:spacing w:before="0" w:beforeAutospacing="0" w:after="0" w:afterAutospacing="0" w:line="240" w:lineRule="auto"/>
              <w:ind w:right="0" w:firstLine="562"/>
              <w:textAlignment w:val="baseline"/>
              <w:rPr>
                <w:rFonts w:hint="default" w:ascii="Times New Roman" w:hAnsi="Times New Roman" w:eastAsia="宋体" w:cs="Times New Roman"/>
                <w:b w:val="0"/>
                <w:bCs/>
                <w:sz w:val="24"/>
                <w:szCs w:val="24"/>
              </w:rPr>
            </w:pPr>
            <w:r>
              <w:rPr>
                <w:rFonts w:hint="default" w:ascii="Times New Roman" w:hAnsi="Times New Roman" w:eastAsia="宋体" w:cs="Times New Roman"/>
                <w:b/>
                <w:bCs w:val="0"/>
                <w:sz w:val="24"/>
                <w:szCs w:val="24"/>
              </w:rPr>
              <w:t>公转铁联运体系建设</w:t>
            </w:r>
            <w:r>
              <w:rPr>
                <w:rFonts w:hint="default" w:ascii="Times New Roman" w:hAnsi="Times New Roman" w:eastAsia="宋体" w:cs="Times New Roman"/>
                <w:b/>
                <w:bCs w:val="0"/>
                <w:sz w:val="24"/>
                <w:szCs w:val="24"/>
                <w:lang w:eastAsia="zh-CN"/>
              </w:rPr>
              <w:t>。</w:t>
            </w:r>
            <w:r>
              <w:rPr>
                <w:rFonts w:hint="default" w:ascii="Times New Roman" w:hAnsi="Times New Roman" w:eastAsia="宋体" w:cs="Times New Roman"/>
                <w:b w:val="0"/>
                <w:bCs/>
                <w:sz w:val="24"/>
                <w:szCs w:val="24"/>
              </w:rPr>
              <w:t>加快推动大宗货物和中长距离货物运输由公路向铁路转移，加强铁路运输企业与港区园区、生产企业、物流企业开展合作，加强对符合“公转铁”运输条件的生产企业指导，制定“公转铁”运输方案；提升铁路运输生产生活物资的服务能力和水平，挖掘铁路场站和线路资源；深入开展公路货运车辆超限超载治理。</w:t>
            </w:r>
          </w:p>
          <w:p>
            <w:pPr>
              <w:keepNext w:val="0"/>
              <w:keepLines w:val="0"/>
              <w:suppressLineNumbers w:val="0"/>
              <w:spacing w:before="0" w:beforeAutospacing="0" w:after="0" w:afterAutospacing="0" w:line="240" w:lineRule="auto"/>
              <w:ind w:right="0" w:firstLine="562"/>
              <w:textAlignment w:val="baseline"/>
              <w:rPr>
                <w:rFonts w:hint="default" w:ascii="Times New Roman" w:hAnsi="Times New Roman" w:cs="Times New Roman"/>
                <w:lang w:val="en-US" w:eastAsia="zh-CN"/>
              </w:rPr>
            </w:pPr>
            <w:r>
              <w:rPr>
                <w:rFonts w:hint="default" w:ascii="Times New Roman" w:hAnsi="Times New Roman" w:eastAsia="宋体" w:cs="Times New Roman"/>
                <w:b/>
                <w:bCs w:val="0"/>
                <w:sz w:val="24"/>
                <w:szCs w:val="24"/>
              </w:rPr>
              <w:t>推动实现多式联运全链条、全过程货物跟踪。</w:t>
            </w:r>
            <w:r>
              <w:rPr>
                <w:rFonts w:hint="default" w:ascii="Times New Roman" w:hAnsi="Times New Roman" w:eastAsia="宋体" w:cs="Times New Roman"/>
                <w:b w:val="0"/>
                <w:bCs/>
                <w:sz w:val="24"/>
                <w:szCs w:val="24"/>
              </w:rPr>
              <w:t>以全程信息化为面，以作业场所智能化为点，综合应用云计算、车联网、船联网、卫星定位等先进技术，优化运输线路，建立对运输全过程的动态跟踪、货物状态监测，实现货物运输可查询、可跟踪、可追溯。</w:t>
            </w:r>
          </w:p>
        </w:tc>
      </w:tr>
    </w:tbl>
    <w:p>
      <w:pPr>
        <w:pStyle w:val="4"/>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default" w:cs="Times New Roman"/>
          <w:lang w:val="en-US" w:eastAsia="zh-CN"/>
        </w:rPr>
      </w:pPr>
      <w:bookmarkStart w:id="52" w:name="_Toc29387"/>
      <w:r>
        <w:rPr>
          <w:rFonts w:hint="default" w:cs="Times New Roman"/>
          <w:lang w:val="en-US" w:eastAsia="zh-CN"/>
        </w:rPr>
        <w:t>（三）提升物流标准化水平</w:t>
      </w:r>
      <w:bookmarkEnd w:id="52"/>
    </w:p>
    <w:p>
      <w:pPr>
        <w:pageBreakBefore w:val="0"/>
        <w:widowControl w:val="0"/>
        <w:kinsoku/>
        <w:wordWrap/>
        <w:overflowPunct/>
        <w:topLinePunct w:val="0"/>
        <w:autoSpaceDE/>
        <w:autoSpaceDN/>
        <w:bidi w:val="0"/>
        <w:adjustRightInd/>
        <w:snapToGrid/>
        <w:ind w:leftChars="0" w:firstLine="643" w:firstLineChars="200"/>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推动物流设施标准化</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统一物流设施设备标准，推动货架、叉车、月台、运输车辆与标准托盘衔接配套</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支持仓储设施、搬运设施、配送工具、装卸货站点等公共基础设备标准化建设和改造</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协同规范托盘、物流周转箱、货架、车辆车厢、集装箱、产品包装模数等，实现作业规范化，促进物流效率提升</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探索农产品统一规范性包装，强化“</w:t>
      </w:r>
      <w:r>
        <w:rPr>
          <w:rFonts w:hint="default" w:ascii="Times New Roman" w:hAnsi="Times New Roman" w:cs="Times New Roman"/>
          <w:b w:val="0"/>
          <w:bCs w:val="0"/>
          <w:color w:val="000000" w:themeColor="text1"/>
          <w:lang w:eastAsia="zh-CN"/>
          <w14:textFill>
            <w14:solidFill>
              <w14:schemeClr w14:val="tx1"/>
            </w14:solidFill>
          </w14:textFill>
        </w:rPr>
        <w:t>七彩农业</w:t>
      </w:r>
      <w:r>
        <w:rPr>
          <w:rFonts w:hint="default" w:ascii="Times New Roman" w:hAnsi="Times New Roman" w:cs="Times New Roman"/>
          <w:b w:val="0"/>
          <w:bCs w:val="0"/>
          <w:color w:val="000000" w:themeColor="text1"/>
          <w14:textFill>
            <w14:solidFill>
              <w14:schemeClr w14:val="tx1"/>
            </w14:solidFill>
          </w14:textFill>
        </w:rPr>
        <w:t>”区域品牌包装设计、标识及标准等，宣扬包装背后的</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萧县特色文化</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，实现包装产品的本地化</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品牌化，提高影响力和竞争力。</w:t>
      </w:r>
    </w:p>
    <w:p>
      <w:pPr>
        <w:pageBreakBefore w:val="0"/>
        <w:widowControl w:val="0"/>
        <w:kinsoku/>
        <w:wordWrap/>
        <w:overflowPunct/>
        <w:topLinePunct w:val="0"/>
        <w:autoSpaceDE/>
        <w:autoSpaceDN/>
        <w:bidi w:val="0"/>
        <w:adjustRightInd/>
        <w:snapToGrid/>
        <w:ind w:leftChars="0" w:firstLine="643" w:firstLineChars="20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推动物流管理标准化</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优化调整货物品类管理、销售预测、物流操作、促销计划、库存控制、配送频次等环节，满足标准托盘、周转箱（筐）等单元作业需要，构建标准化运营管理体系</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积极对接学习杭州拱墅区物流标准化试点经验，选择</w:t>
      </w:r>
      <w:r>
        <w:rPr>
          <w:rFonts w:hint="default" w:ascii="Times New Roman" w:hAnsi="Times New Roman" w:cs="Times New Roman"/>
          <w:b w:val="0"/>
          <w:bCs w:val="0"/>
          <w:color w:val="000000" w:themeColor="text1"/>
          <w:lang w:val="en-US" w:eastAsia="zh-CN"/>
          <w14:textFill>
            <w14:solidFill>
              <w14:schemeClr w14:val="tx1"/>
            </w14:solidFill>
          </w14:textFill>
        </w:rPr>
        <w:t>重点</w:t>
      </w:r>
      <w:r>
        <w:rPr>
          <w:rFonts w:hint="default" w:ascii="Times New Roman" w:hAnsi="Times New Roman" w:cs="Times New Roman"/>
          <w:b w:val="0"/>
          <w:bCs w:val="0"/>
          <w:color w:val="000000" w:themeColor="text1"/>
          <w14:textFill>
            <w14:solidFill>
              <w14:schemeClr w14:val="tx1"/>
            </w14:solidFill>
          </w14:textFill>
        </w:rPr>
        <w:t>园区和重点区域开展标准化试点工作，力争到2030年，打造一批标准实施应用典型项目，物流发展更加高效、更加规范</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鼓励长通、快跑等本地大型物流企业牵头，联合萧县物流业商会建立物流快递行业协会，参与制定地方标准、团体标准、企业标准，加强与国</w:t>
      </w:r>
      <w:r>
        <w:rPr>
          <w:rFonts w:hint="default" w:ascii="Times New Roman" w:hAnsi="Times New Roman" w:cs="Times New Roman"/>
          <w:color w:val="000000" w:themeColor="text1"/>
          <w:lang w:val="en-US" w:eastAsia="zh-CN"/>
          <w14:textFill>
            <w14:solidFill>
              <w14:schemeClr w14:val="tx1"/>
            </w14:solidFill>
          </w14:textFill>
        </w:rPr>
        <w:t>内</w:t>
      </w:r>
      <w:r>
        <w:rPr>
          <w:rFonts w:hint="default" w:ascii="Times New Roman" w:hAnsi="Times New Roman" w:cs="Times New Roman"/>
          <w:color w:val="000000" w:themeColor="text1"/>
          <w14:textFill>
            <w14:solidFill>
              <w14:schemeClr w14:val="tx1"/>
            </w14:solidFill>
          </w14:textFill>
        </w:rPr>
        <w:t>标准接轨。</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3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仿宋_GB2312" w:cs="Times New Roman"/>
                <w:color w:val="000000" w:themeColor="text1"/>
                <w:kern w:val="0"/>
                <w:sz w:val="24"/>
                <w:szCs w:val="16"/>
                <w:u w:color="000000"/>
                <w:lang w:val="en-US"/>
                <w14:textFill>
                  <w14:solidFill>
                    <w14:schemeClr w14:val="tx1"/>
                  </w14:solidFill>
                </w14:textFill>
              </w:rPr>
            </w:pPr>
            <w:r>
              <w:rPr>
                <w:rFonts w:hint="default" w:ascii="Times New Roman" w:hAnsi="Times New Roman" w:eastAsia="宋体" w:cs="Times New Roman"/>
                <w:b/>
                <w:bCs/>
                <w:color w:val="000000" w:themeColor="text1"/>
                <w:kern w:val="2"/>
                <w:sz w:val="28"/>
                <w:szCs w:val="28"/>
                <w:highlight w:val="none"/>
                <w:u w:color="auto"/>
                <w14:textFill>
                  <w14:solidFill>
                    <w14:schemeClr w14:val="tx1"/>
                  </w14:solidFill>
                </w14:textFill>
              </w:rPr>
              <w:t>专栏</w:t>
            </w:r>
            <w:r>
              <w:rPr>
                <w:rFonts w:hint="default" w:ascii="Times New Roman" w:hAnsi="Times New Roman" w:eastAsia="宋体" w:cs="Times New Roman"/>
                <w:b/>
                <w:bCs/>
                <w:color w:val="000000" w:themeColor="text1"/>
                <w:kern w:val="2"/>
                <w:sz w:val="28"/>
                <w:szCs w:val="28"/>
                <w:highlight w:val="none"/>
                <w:lang w:val="en-US" w:eastAsia="zh-CN"/>
                <w14:textFill>
                  <w14:solidFill>
                    <w14:schemeClr w14:val="tx1"/>
                  </w14:solidFill>
                </w14:textFill>
              </w:rPr>
              <w:t xml:space="preserve">4 </w:t>
            </w:r>
            <w:r>
              <w:rPr>
                <w:rFonts w:hint="default" w:ascii="Times New Roman" w:hAnsi="Times New Roman" w:eastAsia="宋体" w:cs="Times New Roman"/>
                <w:b/>
                <w:bCs/>
                <w:color w:val="000000" w:themeColor="text1"/>
                <w:kern w:val="2"/>
                <w:sz w:val="28"/>
                <w:szCs w:val="28"/>
                <w:highlight w:val="none"/>
                <w:u w:color="auto"/>
                <w:lang w:val="en-US" w:eastAsia="zh-CN"/>
                <w14:textFill>
                  <w14:solidFill>
                    <w14:schemeClr w14:val="tx1"/>
                  </w14:solidFill>
                </w14:textFill>
              </w:rPr>
              <w:t>标准化水平提升工程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Pr>
          <w:p>
            <w:pPr>
              <w:keepNext w:val="0"/>
              <w:keepLines w:val="0"/>
              <w:suppressLineNumbers w:val="0"/>
              <w:spacing w:before="0" w:beforeAutospacing="0" w:after="0" w:afterAutospacing="0" w:line="240" w:lineRule="auto"/>
              <w:ind w:right="0" w:firstLine="562"/>
              <w:textAlignment w:val="baseline"/>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2"/>
                <w:sz w:val="24"/>
                <w:szCs w:val="24"/>
                <w:lang w:val="en-US" w:eastAsia="zh-CN" w:bidi="ar-SA"/>
                <w14:textFill>
                  <w14:solidFill>
                    <w14:schemeClr w14:val="tx1"/>
                  </w14:solidFill>
                </w14:textFill>
              </w:rPr>
              <w:t>农产品包装标准化。</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加强绿芦笋、红辣椒、紫葡萄、橙胡萝卜、白山羊、黄肉牛、灰食用菌“七彩农业”品牌Logo设计，宣传海报设计，进行统一的视觉规划和品牌表达，塑造统一的对外形象；结合品牌元素、品牌故事、广告语、VI视觉等，根据不同农产品品牌定位和人群划分，设计相得益彰的农产品外观、农产品包装等农产品品牌形象，用相应的品牌广告语、视觉色彩、外包装、吸引目标消费者，提高萧县“七彩农业”影响力。</w:t>
            </w:r>
          </w:p>
        </w:tc>
      </w:tr>
    </w:tbl>
    <w:p>
      <w:pPr>
        <w:pStyle w:val="4"/>
        <w:pageBreakBefore w:val="0"/>
        <w:widowControl w:val="0"/>
        <w:kinsoku/>
        <w:wordWrap/>
        <w:overflowPunct/>
        <w:topLinePunct w:val="0"/>
        <w:autoSpaceDE/>
        <w:autoSpaceDN/>
        <w:bidi w:val="0"/>
        <w:adjustRightInd/>
        <w:snapToGrid/>
        <w:textAlignment w:val="auto"/>
        <w:rPr>
          <w:rFonts w:hint="default" w:cs="Times New Roman"/>
          <w:color w:val="000000" w:themeColor="text1"/>
          <w:lang w:val="en-US" w:eastAsia="zh-CN"/>
          <w14:textFill>
            <w14:solidFill>
              <w14:schemeClr w14:val="tx1"/>
            </w14:solidFill>
          </w14:textFill>
        </w:rPr>
      </w:pPr>
      <w:bookmarkStart w:id="53" w:name="_Toc25468"/>
      <w:r>
        <w:rPr>
          <w:rFonts w:hint="default" w:cs="Times New Roman"/>
          <w:color w:val="000000" w:themeColor="text1"/>
          <w:lang w:val="en-US" w:eastAsia="zh-CN"/>
          <w14:textFill>
            <w14:solidFill>
              <w14:schemeClr w14:val="tx1"/>
            </w14:solidFill>
          </w14:textFill>
        </w:rPr>
        <w:t>（四）积极发展物流新业态</w:t>
      </w:r>
      <w:bookmarkEnd w:id="53"/>
    </w:p>
    <w:p>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加快发展智慧物流</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加强物流基础设施建设，支持物流企业借助物联网、无线射频识别、移动信息服务等技术，在车辆调度、运输路线、配载计划等方面及时调整，提升运输效率</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推广自动分拣机器人、无人车、无人机、无人船等智能装备应用，优化智能快递箱、冷链智能自提柜、智能充换电站等最后一百米末端设施</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推动传统物流园区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物流中心、货运场站等智慧化改造，打造智慧物流园区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加快建设</w:t>
      </w:r>
      <w:r>
        <w:rPr>
          <w:rFonts w:hint="default" w:ascii="Times New Roman" w:hAnsi="Times New Roman" w:cs="Times New Roman"/>
          <w:color w:val="000000" w:themeColor="text1"/>
          <w:lang w:val="en-US" w:eastAsia="zh-CN"/>
          <w14:textFill>
            <w14:solidFill>
              <w14:schemeClr w14:val="tx1"/>
            </w14:solidFill>
          </w14:textFill>
        </w:rPr>
        <w:t>萧县</w:t>
      </w:r>
      <w:r>
        <w:rPr>
          <w:rFonts w:hint="default" w:ascii="Times New Roman" w:hAnsi="Times New Roman" w:cs="Times New Roman"/>
          <w:color w:val="000000" w:themeColor="text1"/>
          <w14:textFill>
            <w14:solidFill>
              <w14:schemeClr w14:val="tx1"/>
            </w14:solidFill>
          </w14:textFill>
        </w:rPr>
        <w:t>智慧物流信息平台，整合汇聚</w:t>
      </w:r>
      <w:r>
        <w:rPr>
          <w:rFonts w:hint="default" w:ascii="Times New Roman" w:hAnsi="Times New Roman" w:cs="Times New Roman"/>
          <w:color w:val="000000" w:themeColor="text1"/>
          <w:lang w:val="en-US" w:eastAsia="zh-CN"/>
          <w14:textFill>
            <w14:solidFill>
              <w14:schemeClr w14:val="tx1"/>
            </w14:solidFill>
          </w14:textFill>
        </w:rPr>
        <w:t>全县</w:t>
      </w:r>
      <w:r>
        <w:rPr>
          <w:rFonts w:hint="default" w:ascii="Times New Roman" w:hAnsi="Times New Roman" w:cs="Times New Roman"/>
          <w:color w:val="000000" w:themeColor="text1"/>
          <w14:textFill>
            <w14:solidFill>
              <w14:schemeClr w14:val="tx1"/>
            </w14:solidFill>
          </w14:textFill>
        </w:rPr>
        <w:t>仓储园区、运输配送、产品周转、运输工具等现有信息系统和数据资源，形成物流大数据资源库，加强北斗导航、大数据、移动互联等先进信息技术对物流信息的整合和跟踪作用</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大力发展绿色物流</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积极引导物流企业使用排放达标的配送车辆，鼓励使用新能源汽车，到2025年，新增城市物流配送车辆新能源比例超过80%</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推动建立绿色共同配送联盟，积极推进城市共同配送和统一配送，提高车辆满载率</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推动</w:t>
      </w:r>
      <w:r>
        <w:rPr>
          <w:rFonts w:hint="default" w:ascii="Times New Roman" w:hAnsi="Times New Roman" w:cs="Times New Roman"/>
          <w:b w:val="0"/>
          <w:bCs w:val="0"/>
          <w:color w:val="000000" w:themeColor="text1"/>
          <w14:textFill>
            <w14:solidFill>
              <w14:schemeClr w14:val="tx1"/>
            </w14:solidFill>
          </w14:textFill>
        </w:rPr>
        <w:t>节能环保型仓储设施建设，推广使用绿色建筑材料、仓库屋顶光伏发电、冷库节能技术、节能灯、电动叉车等，降低能耗和排放水平</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大力推广绿色包装和物流器具的应用，鼓励企业使用电子面单、环保袋、循环箱、绿色回收箱，推进物流企业与制造、商贸流通企业包装循环共用，降低包装和物流器具损耗</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支持逆向物流</w:t>
      </w:r>
      <w:r>
        <w:rPr>
          <w:rFonts w:hint="default" w:ascii="Times New Roman" w:hAnsi="Times New Roman" w:cs="Times New Roman"/>
          <w:color w:val="000000" w:themeColor="text1"/>
          <w:lang w:val="en-US" w:eastAsia="zh-CN"/>
          <w14:textFill>
            <w14:solidFill>
              <w14:schemeClr w14:val="tx1"/>
            </w14:solidFill>
          </w14:textFill>
        </w:rPr>
        <w:t>体系</w:t>
      </w:r>
      <w:r>
        <w:rPr>
          <w:rFonts w:hint="default" w:ascii="Times New Roman" w:hAnsi="Times New Roman" w:cs="Times New Roman"/>
          <w:color w:val="000000" w:themeColor="text1"/>
          <w14:textFill>
            <w14:solidFill>
              <w14:schemeClr w14:val="tx1"/>
            </w14:solidFill>
          </w14:textFill>
        </w:rPr>
        <w:t>建设，</w:t>
      </w:r>
      <w:r>
        <w:rPr>
          <w:rFonts w:hint="default" w:ascii="Times New Roman" w:hAnsi="Times New Roman" w:cs="Times New Roman"/>
          <w:color w:val="000000" w:themeColor="text1"/>
          <w:lang w:val="en-US" w:eastAsia="zh-CN"/>
          <w14:textFill>
            <w14:solidFill>
              <w14:schemeClr w14:val="tx1"/>
            </w14:solidFill>
          </w14:textFill>
        </w:rPr>
        <w:t>依托智慧物流平台建立</w:t>
      </w:r>
      <w:r>
        <w:rPr>
          <w:rFonts w:hint="default" w:ascii="Times New Roman" w:hAnsi="Times New Roman" w:cs="Times New Roman"/>
          <w:color w:val="000000" w:themeColor="text1"/>
          <w14:textFill>
            <w14:solidFill>
              <w14:schemeClr w14:val="tx1"/>
            </w14:solidFill>
          </w14:textFill>
        </w:rPr>
        <w:t>再生资源公共服务平台，推动形成线上线下融合的逆向物流服务平台和回收网络</w:t>
      </w:r>
      <w:r>
        <w:rPr>
          <w:rFonts w:hint="default" w:ascii="Times New Roman" w:hAnsi="Times New Roman" w:cs="Times New Roman"/>
          <w:color w:val="000000" w:themeColor="text1"/>
          <w:lang w:eastAsia="zh-CN"/>
          <w14:textFill>
            <w14:solidFill>
              <w14:schemeClr w14:val="tx1"/>
            </w14:solidFill>
          </w14:textFill>
        </w:rPr>
        <w:t>。</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仿宋_GB2312" w:cs="Times New Roman"/>
                <w:color w:val="000000" w:themeColor="text1"/>
                <w:kern w:val="0"/>
                <w:sz w:val="24"/>
                <w:szCs w:val="16"/>
                <w:u w:color="000000"/>
                <w:lang w:val="en-US"/>
                <w14:textFill>
                  <w14:solidFill>
                    <w14:schemeClr w14:val="tx1"/>
                  </w14:solidFill>
                </w14:textFill>
              </w:rPr>
            </w:pPr>
            <w:r>
              <w:rPr>
                <w:rFonts w:hint="default" w:ascii="Times New Roman" w:hAnsi="Times New Roman" w:eastAsia="宋体" w:cs="Times New Roman"/>
                <w:b/>
                <w:bCs/>
                <w:color w:val="000000" w:themeColor="text1"/>
                <w:kern w:val="2"/>
                <w:sz w:val="28"/>
                <w:szCs w:val="28"/>
                <w:highlight w:val="none"/>
                <w:u w:color="auto"/>
                <w14:textFill>
                  <w14:solidFill>
                    <w14:schemeClr w14:val="tx1"/>
                  </w14:solidFill>
                </w14:textFill>
              </w:rPr>
              <w:t>专栏</w:t>
            </w:r>
            <w:r>
              <w:rPr>
                <w:rFonts w:hint="default" w:ascii="Times New Roman" w:hAnsi="Times New Roman" w:eastAsia="宋体" w:cs="Times New Roman"/>
                <w:b/>
                <w:bCs/>
                <w:color w:val="000000" w:themeColor="text1"/>
                <w:kern w:val="2"/>
                <w:sz w:val="28"/>
                <w:szCs w:val="28"/>
                <w:highlight w:val="none"/>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kern w:val="2"/>
                <w:sz w:val="28"/>
                <w:szCs w:val="28"/>
                <w:highlight w:val="none"/>
                <w:u w:color="auto"/>
                <w:lang w:val="en-US" w:eastAsia="zh-CN"/>
                <w14:textFill>
                  <w14:solidFill>
                    <w14:schemeClr w14:val="tx1"/>
                  </w14:solidFill>
                </w14:textFill>
              </w:rPr>
              <w:t>物流</w:t>
            </w:r>
            <w:r>
              <w:rPr>
                <w:rFonts w:hint="default" w:ascii="Times New Roman" w:hAnsi="Times New Roman" w:eastAsia="宋体" w:cs="Times New Roman"/>
                <w:b/>
                <w:bCs/>
                <w:color w:val="000000" w:themeColor="text1"/>
                <w:kern w:val="2"/>
                <w:sz w:val="28"/>
                <w:szCs w:val="28"/>
                <w:highlight w:val="none"/>
                <w:lang w:val="en-US" w:eastAsia="zh-CN"/>
                <w14:textFill>
                  <w14:solidFill>
                    <w14:schemeClr w14:val="tx1"/>
                  </w14:solidFill>
                </w14:textFill>
              </w:rPr>
              <w:t>模式创新</w:t>
            </w:r>
            <w:r>
              <w:rPr>
                <w:rFonts w:hint="default" w:ascii="Times New Roman" w:hAnsi="Times New Roman" w:eastAsia="宋体" w:cs="Times New Roman"/>
                <w:b/>
                <w:bCs/>
                <w:color w:val="000000" w:themeColor="text1"/>
                <w:kern w:val="2"/>
                <w:sz w:val="28"/>
                <w:szCs w:val="28"/>
                <w:highlight w:val="none"/>
                <w:u w:color="auto"/>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Pr>
          <w:p>
            <w:pPr>
              <w:keepNext w:val="0"/>
              <w:keepLines w:val="0"/>
              <w:suppressLineNumbers w:val="0"/>
              <w:spacing w:before="0" w:beforeAutospacing="0" w:after="0" w:afterAutospacing="0" w:line="240" w:lineRule="auto"/>
              <w:ind w:right="0" w:firstLine="562"/>
              <w:textAlignment w:val="baseline"/>
              <w:rPr>
                <w:rFonts w:hint="default" w:ascii="Times New Roman" w:hAnsi="Times New Roman" w:eastAsia="宋体" w:cs="Times New Roman"/>
                <w:b/>
                <w:color w:val="000000" w:themeColor="text1"/>
                <w:sz w:val="24"/>
                <w:szCs w:val="24"/>
                <w:u w:color="auto"/>
                <w14:textFill>
                  <w14:solidFill>
                    <w14:schemeClr w14:val="tx1"/>
                  </w14:solidFill>
                </w14:textFill>
              </w:rPr>
            </w:pPr>
            <w:r>
              <w:rPr>
                <w:rFonts w:hint="default" w:ascii="Times New Roman" w:hAnsi="Times New Roman" w:eastAsia="宋体" w:cs="Times New Roman"/>
                <w:b/>
                <w:color w:val="000000" w:themeColor="text1"/>
                <w:sz w:val="24"/>
                <w:szCs w:val="24"/>
                <w:u w:color="auto"/>
                <w:lang w:val="en-US" w:eastAsia="zh-CN"/>
                <w14:textFill>
                  <w14:solidFill>
                    <w14:schemeClr w14:val="tx1"/>
                  </w14:solidFill>
                </w14:textFill>
              </w:rPr>
              <w:t>智慧物流工程。</w:t>
            </w:r>
            <w:r>
              <w:rPr>
                <w:rFonts w:hint="default" w:ascii="Times New Roman" w:hAnsi="Times New Roman" w:eastAsia="宋体" w:cs="Times New Roman"/>
                <w:b/>
                <w:bCs w:val="0"/>
                <w:color w:val="000000" w:themeColor="text1"/>
                <w:sz w:val="24"/>
                <w:szCs w:val="24"/>
                <w:u w:color="auto"/>
                <w14:textFill>
                  <w14:solidFill>
                    <w14:schemeClr w14:val="tx1"/>
                  </w14:solidFill>
                </w14:textFill>
              </w:rPr>
              <w:t>智慧运力服务平台</w:t>
            </w:r>
            <w:r>
              <w:rPr>
                <w:rFonts w:hint="default" w:ascii="Times New Roman" w:hAnsi="Times New Roman" w:eastAsia="宋体" w:cs="Times New Roman"/>
                <w:b/>
                <w:bCs w:val="0"/>
                <w:color w:val="000000" w:themeColor="text1"/>
                <w:sz w:val="24"/>
                <w:szCs w:val="24"/>
                <w:u w:color="auto"/>
                <w:lang w:val="en-US" w:eastAsia="zh-CN"/>
                <w14:textFill>
                  <w14:solidFill>
                    <w14:schemeClr w14:val="tx1"/>
                  </w14:solidFill>
                </w14:textFill>
              </w:rPr>
              <w:t>建设：</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加强与</w:t>
            </w:r>
            <w:r>
              <w:rPr>
                <w:rFonts w:hint="default" w:ascii="Times New Roman" w:hAnsi="Times New Roman" w:eastAsia="宋体" w:cs="Times New Roman"/>
                <w:b w:val="0"/>
                <w:bCs/>
                <w:color w:val="000000" w:themeColor="text1"/>
                <w:sz w:val="24"/>
                <w:szCs w:val="24"/>
                <w:u w:color="auto"/>
                <w:lang w:val="en-US" w:eastAsia="zh-CN"/>
                <w14:textFill>
                  <w14:solidFill>
                    <w14:schemeClr w14:val="tx1"/>
                  </w14:solidFill>
                </w14:textFill>
              </w:rPr>
              <w:t>运满满</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、货拉拉等第三方网络货运平台合作，采用物联网、云计算与大数据等先进信息技术构建智慧运力服务平台，以物流网络、诚信体系为支撑，实现线上与线下同步整合</w:t>
            </w:r>
            <w:r>
              <w:rPr>
                <w:rFonts w:hint="default" w:ascii="Times New Roman" w:hAnsi="Times New Roman" w:eastAsia="宋体" w:cs="Times New Roman"/>
                <w:b w:val="0"/>
                <w:bCs/>
                <w:color w:val="000000" w:themeColor="text1"/>
                <w:sz w:val="24"/>
                <w:szCs w:val="24"/>
                <w:u w:color="auto"/>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推动建立平台信用评价体系、服务标准体系、价格透明体系、支付保障体系，实现货源与运力的在线交易。</w:t>
            </w:r>
            <w:r>
              <w:rPr>
                <w:rFonts w:hint="default" w:ascii="Times New Roman" w:hAnsi="Times New Roman" w:eastAsia="宋体" w:cs="Times New Roman"/>
                <w:b/>
                <w:bCs w:val="0"/>
                <w:color w:val="000000" w:themeColor="text1"/>
                <w:sz w:val="24"/>
                <w:szCs w:val="24"/>
                <w:u w:color="auto"/>
                <w14:textFill>
                  <w14:solidFill>
                    <w14:schemeClr w14:val="tx1"/>
                  </w14:solidFill>
                </w14:textFill>
              </w:rPr>
              <w:t>智慧云仓服务平台</w:t>
            </w:r>
            <w:r>
              <w:rPr>
                <w:rFonts w:hint="default" w:ascii="Times New Roman" w:hAnsi="Times New Roman" w:eastAsia="宋体" w:cs="Times New Roman"/>
                <w:b/>
                <w:bCs w:val="0"/>
                <w:color w:val="000000" w:themeColor="text1"/>
                <w:sz w:val="24"/>
                <w:szCs w:val="24"/>
                <w:u w:color="auto"/>
                <w:lang w:val="en-US" w:eastAsia="zh-CN"/>
                <w14:textFill>
                  <w14:solidFill>
                    <w14:schemeClr w14:val="tx1"/>
                  </w14:solidFill>
                </w14:textFill>
              </w:rPr>
              <w:t>建设：</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采用“互联网+”技术构建智慧云仓服务平台，在线上与线下同步整合现有的物流园区与仓储资源，加强标准化、智能化的仓库建设</w:t>
            </w:r>
            <w:r>
              <w:rPr>
                <w:rFonts w:hint="default" w:ascii="Times New Roman" w:hAnsi="Times New Roman" w:eastAsia="宋体" w:cs="Times New Roman"/>
                <w:b w:val="0"/>
                <w:bCs/>
                <w:color w:val="000000" w:themeColor="text1"/>
                <w:sz w:val="24"/>
                <w:szCs w:val="24"/>
                <w:u w:color="auto"/>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通过多区域仓储协同实现资源整合优化，打造布局合理的城市仓储物流网与覆盖全城的配送物流网络，打造两网融合的“统仓统配”模式，实现仓库分散、数据集中、管理统一、运营协同，进一步向打造城市共同配送与仓配一体化方向发展。</w:t>
            </w:r>
          </w:p>
          <w:p>
            <w:pPr>
              <w:keepNext w:val="0"/>
              <w:keepLines w:val="0"/>
              <w:suppressLineNumbers w:val="0"/>
              <w:spacing w:before="0" w:beforeAutospacing="0" w:after="0" w:afterAutospacing="0" w:line="240" w:lineRule="auto"/>
              <w:ind w:right="0" w:firstLine="562"/>
              <w:textAlignment w:val="baseline"/>
              <w:rPr>
                <w:rFonts w:hint="default" w:ascii="Times New Roman" w:hAnsi="Times New Roman" w:eastAsia="宋体" w:cs="Times New Roman"/>
                <w:color w:val="000000" w:themeColor="text1"/>
                <w:kern w:val="0"/>
                <w:sz w:val="24"/>
                <w:szCs w:val="16"/>
                <w:u w:color="000000"/>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color="auto"/>
                <w14:textFill>
                  <w14:solidFill>
                    <w14:schemeClr w14:val="tx1"/>
                  </w14:solidFill>
                </w14:textFill>
              </w:rPr>
              <w:t>绿色物流工程。</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积极推动快跑物流园、萧县农副产品及冷链配送中心等物流平台载体绿色化改造，推广绿色循环低碳物流设备，重点推广新低能耗、低排放的物流车辆、仓储设备等，鼓励在萧县现代物流产业园、</w:t>
            </w:r>
            <w:r>
              <w:rPr>
                <w:rFonts w:hint="default" w:ascii="Times New Roman" w:hAnsi="Times New Roman" w:eastAsia="宋体" w:cs="Times New Roman"/>
                <w:b w:val="0"/>
                <w:bCs/>
                <w:color w:val="000000" w:themeColor="text1"/>
                <w:sz w:val="24"/>
                <w:szCs w:val="24"/>
                <w:u w:color="auto"/>
                <w:lang w:val="en-US" w:eastAsia="zh-CN"/>
                <w14:textFill>
                  <w14:solidFill>
                    <w14:schemeClr w14:val="tx1"/>
                  </w14:solidFill>
                </w14:textFill>
              </w:rPr>
              <w:t>中</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农联农产品批发市场、萧县工业物流园等物流园区、批发市场布局建设新能源充电桩</w:t>
            </w:r>
            <w:r>
              <w:rPr>
                <w:rFonts w:hint="default" w:ascii="Times New Roman" w:hAnsi="Times New Roman" w:eastAsia="宋体" w:cs="Times New Roman"/>
                <w:b w:val="0"/>
                <w:bCs/>
                <w:color w:val="000000" w:themeColor="text1"/>
                <w:sz w:val="24"/>
                <w:szCs w:val="24"/>
                <w:u w:color="auto"/>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u w:color="auto"/>
                <w14:textFill>
                  <w14:solidFill>
                    <w14:schemeClr w14:val="tx1"/>
                  </w14:solidFill>
                </w14:textFill>
              </w:rPr>
              <w:t>优化物流作业流程，降低环境污染</w:t>
            </w:r>
            <w:r>
              <w:rPr>
                <w:rFonts w:hint="default" w:ascii="Times New Roman" w:hAnsi="Times New Roman" w:eastAsia="宋体" w:cs="Times New Roman"/>
                <w:b w:val="0"/>
                <w:bCs/>
                <w:color w:val="000000" w:themeColor="text1"/>
                <w:sz w:val="24"/>
                <w:szCs w:val="24"/>
                <w:u w:color="auto"/>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bookmarkStart w:id="54" w:name="_Toc402"/>
      <w:r>
        <w:rPr>
          <w:rFonts w:hint="default" w:ascii="Times New Roman" w:hAnsi="Times New Roman"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五</w:t>
      </w:r>
      <w:r>
        <w:rPr>
          <w:rFonts w:hint="default" w:ascii="Times New Roman" w:hAnsi="Times New Roman"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探索发展应急物流</w:t>
      </w:r>
      <w:bookmarkEnd w:id="54"/>
    </w:p>
    <w:p>
      <w:pPr>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bookmarkStart w:id="55" w:name="_Toc17423"/>
      <w:r>
        <w:rPr>
          <w:rFonts w:hint="default" w:ascii="Times New Roman" w:hAnsi="Times New Roman" w:cs="Times New Roman"/>
          <w:b/>
          <w:bCs/>
          <w:color w:val="000000" w:themeColor="text1"/>
          <w:lang w:val="en-US" w:eastAsia="zh-CN"/>
          <w14:textFill>
            <w14:solidFill>
              <w14:schemeClr w14:val="tx1"/>
            </w14:solidFill>
          </w14:textFill>
        </w:rPr>
        <w:t>统筹推进应急物流设施建设。</w:t>
      </w:r>
      <w:r>
        <w:rPr>
          <w:rFonts w:hint="default" w:ascii="Times New Roman" w:hAnsi="Times New Roman" w:cs="Times New Roman"/>
          <w:color w:val="000000" w:themeColor="text1"/>
          <w:lang w:val="en-US" w:eastAsia="zh-CN"/>
          <w14:textFill>
            <w14:solidFill>
              <w14:schemeClr w14:val="tx1"/>
            </w14:solidFill>
          </w14:textFill>
        </w:rPr>
        <w:t>充分利用物流节点网络和</w:t>
      </w:r>
      <w:bookmarkEnd w:id="55"/>
    </w:p>
    <w:p>
      <w:pPr>
        <w:pageBreakBefore w:val="0"/>
        <w:widowControl w:val="0"/>
        <w:kinsoku/>
        <w:wordWrap/>
        <w:overflowPunct/>
        <w:topLinePunct w:val="0"/>
        <w:autoSpaceDE/>
        <w:autoSpaceDN/>
        <w:bidi w:val="0"/>
        <w:adjustRightInd/>
        <w:snapToGrid/>
        <w:ind w:left="0" w:leftChars="0" w:firstLine="0" w:firstLineChars="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通道资源，整合存量应急设施，布局应急物流基地和物资中转站，全面推进萧县应急救灾物资储备中心建设</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引导主要物流基地嵌入应急功能，加快补齐医疗医药、救援救灾、粮油、食盐、食糖、肉类等应急物资储备设施短板，形成政府应急物资储备库、企业物流配送中心、邮政快递分拨中心等应急储运设施高效协同的应急物流基础设施网络。</w:t>
      </w:r>
    </w:p>
    <w:p>
      <w:pPr>
        <w:pageBreakBefore w:val="0"/>
        <w:widowControl w:val="0"/>
        <w:kinsoku/>
        <w:wordWrap/>
        <w:overflowPunct/>
        <w:topLinePunct w:val="0"/>
        <w:autoSpaceDE/>
        <w:autoSpaceDN/>
        <w:bidi w:val="0"/>
        <w:adjustRightInd/>
        <w:snapToGrid/>
        <w:ind w:left="0" w:leftChars="0" w:firstLine="643" w:firstLineChars="200"/>
        <w:textAlignment w:val="auto"/>
        <w:outlineLvl w:val="9"/>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加强应急物资储备。</w:t>
      </w:r>
      <w:r>
        <w:rPr>
          <w:rFonts w:hint="default" w:ascii="Times New Roman" w:hAnsi="Times New Roman" w:cs="Times New Roman"/>
          <w:b w:val="0"/>
          <w:bCs w:val="0"/>
          <w:color w:val="000000" w:themeColor="text1"/>
          <w:lang w:val="en-US" w:eastAsia="zh-CN"/>
          <w14:textFill>
            <w14:solidFill>
              <w14:schemeClr w14:val="tx1"/>
            </w14:solidFill>
          </w14:textFill>
        </w:rPr>
        <w:t>持续推进重要商品、重要物资储备的收储、轮换和常态化管理工作，鼓励企事业单位、社会组织参与物资储备，建成“县-乡（镇）-村”三级救灾物资储备网络，重点完善自然灾害救助物资储备，完成全县储备不少于紧急转移安置1000人的救灾应急物资。</w:t>
      </w:r>
    </w:p>
    <w:p>
      <w:pPr>
        <w:pageBreakBefore w:val="0"/>
        <w:widowControl w:val="0"/>
        <w:kinsoku/>
        <w:wordWrap/>
        <w:overflowPunct/>
        <w:topLinePunct w:val="0"/>
        <w:autoSpaceDE/>
        <w:autoSpaceDN/>
        <w:bidi w:val="0"/>
        <w:adjustRightInd/>
        <w:snapToGrid/>
        <w:ind w:left="0" w:leftChars="0" w:firstLine="643"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加强交通应急抢通能力建设。</w:t>
      </w:r>
      <w:r>
        <w:rPr>
          <w:rFonts w:hint="default" w:ascii="Times New Roman" w:hAnsi="Times New Roman" w:cs="Times New Roman"/>
          <w:color w:val="000000" w:themeColor="text1"/>
          <w:lang w:val="en-US" w:eastAsia="zh-CN"/>
          <w14:textFill>
            <w14:solidFill>
              <w14:schemeClr w14:val="tx1"/>
            </w14:solidFill>
          </w14:textFill>
        </w:rPr>
        <w:t>发挥不同运输方式规模、速度、覆盖优势，围绕重点干支线高速、公路设置应急运输快速通道，谋划建设一批应急物资运输中转站，强化应急运输风险防控，构建快速通达、衔接有力、安全可靠的综合交通应急运输网络，进一步提高紧急运输能力。</w:t>
      </w:r>
    </w:p>
    <w:p>
      <w:pPr>
        <w:pageBreakBefore w:val="0"/>
        <w:widowControl w:val="0"/>
        <w:kinsoku/>
        <w:wordWrap/>
        <w:overflowPunct/>
        <w:topLinePunct w:val="0"/>
        <w:autoSpaceDE/>
        <w:autoSpaceDN/>
        <w:bidi w:val="0"/>
        <w:adjustRightInd/>
        <w:snapToGrid/>
        <w:ind w:left="0" w:leftChars="0" w:firstLine="643"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b/>
          <w:bCs/>
          <w:color w:val="000000" w:themeColor="text1"/>
          <w:lang w:val="en-US" w:eastAsia="zh-CN"/>
          <w14:textFill>
            <w14:solidFill>
              <w14:schemeClr w14:val="tx1"/>
            </w14:solidFill>
          </w14:textFill>
        </w:rPr>
        <w:t>提升应急物流组织能力。</w:t>
      </w:r>
      <w:r>
        <w:rPr>
          <w:rFonts w:hint="default" w:ascii="Times New Roman" w:hAnsi="Times New Roman" w:cs="Times New Roman"/>
          <w:b w:val="0"/>
          <w:bCs w:val="0"/>
          <w:color w:val="000000" w:themeColor="text1"/>
          <w:lang w:val="en-US" w:eastAsia="zh-CN"/>
          <w14:textFill>
            <w14:solidFill>
              <w14:schemeClr w14:val="tx1"/>
            </w14:solidFill>
          </w14:textFill>
        </w:rPr>
        <w:t>鼓励社会物流企业进入应急物流领域，配合应急管理局、粮食和物资储备局，完成应急粮油、救灾物资等收储</w:t>
      </w:r>
      <w:r>
        <w:rPr>
          <w:rFonts w:hint="default" w:ascii="Times New Roman" w:hAnsi="Times New Roman" w:cs="Times New Roman"/>
          <w:b w:val="0"/>
          <w:bCs w:val="0"/>
          <w:lang w:val="en-US" w:eastAsia="zh-CN"/>
        </w:rPr>
        <w:t>、轮换和调拨工作</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建立“政企协同、军民融合”应急物流联动长效响应机制，完善</w:t>
      </w:r>
      <w:r>
        <w:rPr>
          <w:rFonts w:hint="default" w:ascii="Times New Roman" w:hAnsi="Times New Roman" w:cs="Times New Roman"/>
          <w:lang w:val="en-US" w:eastAsia="zh-CN"/>
        </w:rPr>
        <w:t>“平时服务、急时应急”的全流程、专业化应急物流企业库和人员队伍，针对自然灾害、事故灾难、公共卫生事件和社会安全事件等突发公共事件，建立应急物流分级响应和保障体系，叠加建设应急物流平台，完善应急预案，加强应急演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2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vertAlign w:val="baseline"/>
                <w:lang w:val="en-US" w:eastAsia="zh-CN" w:bidi="ar-SA"/>
              </w:rPr>
            </w:pPr>
            <w:r>
              <w:rPr>
                <w:rFonts w:hint="default" w:ascii="Times New Roman" w:hAnsi="Times New Roman" w:eastAsia="宋体" w:cs="Times New Roman"/>
                <w:b/>
                <w:bCs/>
                <w:color w:val="auto"/>
                <w:kern w:val="2"/>
                <w:sz w:val="28"/>
                <w:szCs w:val="28"/>
                <w:highlight w:val="none"/>
                <w:vertAlign w:val="baseline"/>
                <w:lang w:val="en-US" w:eastAsia="zh-CN" w:bidi="ar-SA"/>
              </w:rPr>
              <w:t>专栏6 应急物流工程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22" w:type="dxa"/>
            <w:tcBorders>
              <w:top w:val="single" w:color="auto" w:sz="4" w:space="0"/>
            </w:tcBorders>
          </w:tcPr>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kern w:val="2"/>
                <w:szCs w:val="24"/>
                <w:highlight w:val="none"/>
                <w:lang w:val="en-US" w:eastAsia="zh-CN" w:bidi="ar-SA"/>
              </w:rPr>
            </w:pPr>
            <w:bookmarkStart w:id="56" w:name="_Toc32452"/>
            <w:bookmarkStart w:id="57" w:name="_Toc20203"/>
            <w:r>
              <w:rPr>
                <w:rFonts w:hint="default" w:ascii="Times New Roman" w:hAnsi="Times New Roman" w:eastAsia="宋体" w:cs="Times New Roman"/>
                <w:b/>
                <w:bCs w:val="0"/>
                <w:sz w:val="24"/>
                <w:szCs w:val="24"/>
                <w:lang w:val="en-US" w:eastAsia="zh-CN"/>
              </w:rPr>
              <w:t>萧县应急救灾物资储备中心建设工程。</w:t>
            </w:r>
            <w:r>
              <w:rPr>
                <w:rStyle w:val="24"/>
                <w:rFonts w:hint="default" w:cs="Times New Roman"/>
                <w:bCs/>
                <w:lang w:val="en-US" w:eastAsia="zh-CN"/>
              </w:rPr>
              <w:t>采取“1+3”模式，建设1个县级综合性应急物资储备中心和3个区域分中心，分别是：县水利水旱灾害物资储备库、农饮管理物资仓库、钻井设备仓库，预计占地面积80000平米。</w:t>
            </w:r>
            <w:bookmarkEnd w:id="56"/>
            <w:bookmarkEnd w:id="57"/>
          </w:p>
        </w:tc>
      </w:tr>
    </w:tbl>
    <w:p>
      <w:pPr>
        <w:pStyle w:val="4"/>
        <w:pageBreakBefore w:val="0"/>
        <w:widowControl w:val="0"/>
        <w:kinsoku/>
        <w:wordWrap/>
        <w:overflowPunct/>
        <w:topLinePunct w:val="0"/>
        <w:autoSpaceDE/>
        <w:autoSpaceDN/>
        <w:bidi w:val="0"/>
        <w:adjustRightInd/>
        <w:snapToGrid/>
        <w:ind w:left="0" w:leftChars="0" w:firstLine="643" w:firstLineChars="200"/>
        <w:textAlignment w:val="auto"/>
        <w:rPr>
          <w:rFonts w:hint="default" w:cs="Times New Roman"/>
          <w:lang w:val="en-US" w:eastAsia="zh-CN"/>
        </w:rPr>
      </w:pPr>
      <w:bookmarkStart w:id="58" w:name="_Toc18687"/>
      <w:r>
        <w:rPr>
          <w:rFonts w:hint="default" w:cs="Times New Roman"/>
          <w:lang w:val="en-US" w:eastAsia="zh-CN"/>
        </w:rPr>
        <w:t>（六）推动物流改革</w:t>
      </w:r>
      <w:r>
        <w:rPr>
          <w:rFonts w:hint="default" w:cs="Times New Roman"/>
          <w:color w:val="auto"/>
          <w:lang w:val="en-US" w:eastAsia="zh-CN"/>
        </w:rPr>
        <w:t>开放</w:t>
      </w:r>
      <w:bookmarkEnd w:id="58"/>
    </w:p>
    <w:p>
      <w:pPr>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bCs/>
          <w:sz w:val="32"/>
          <w:szCs w:val="22"/>
          <w:lang w:val="en-US" w:eastAsia="zh-CN"/>
        </w:rPr>
        <w:t>深化物流</w:t>
      </w:r>
      <w:r>
        <w:rPr>
          <w:rFonts w:hint="default" w:ascii="Times New Roman" w:hAnsi="Times New Roman" w:eastAsia="仿宋_GB2312" w:cs="Times New Roman"/>
          <w:b/>
          <w:bCs/>
          <w:color w:val="000000" w:themeColor="text1"/>
          <w:sz w:val="32"/>
          <w:szCs w:val="22"/>
          <w:lang w:val="en-US" w:eastAsia="zh-CN"/>
          <w14:textFill>
            <w14:solidFill>
              <w14:schemeClr w14:val="tx1"/>
            </w14:solidFill>
          </w14:textFill>
        </w:rPr>
        <w:t>体制机制改革</w:t>
      </w:r>
      <w:r>
        <w:rPr>
          <w:rFonts w:hint="default" w:ascii="Times New Roman" w:hAnsi="Times New Roman" w:cs="Times New Roman"/>
          <w:b/>
          <w:bCs/>
          <w:color w:val="000000" w:themeColor="text1"/>
          <w:sz w:val="32"/>
          <w:szCs w:val="2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持续深化</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物流领域“放管服”改革，</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放宽市场准入</w:t>
      </w:r>
      <w:r>
        <w:rPr>
          <w:rFonts w:hint="eastAsia"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精简行政许可事项</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推动物流领域资质证照电子化，实现注册、审批、变更、注销等政务服务“一网通办”</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提升审批效率</w:t>
      </w:r>
      <w:r>
        <w:rPr>
          <w:rFonts w:hint="eastAsia"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w:t>
      </w:r>
      <w:r>
        <w:rPr>
          <w:rFonts w:hint="default" w:ascii="Times New Roman" w:hAnsi="Times New Roman" w:cs="Times New Roman"/>
          <w:color w:val="000000" w:themeColor="text1"/>
          <w:lang w:val="en-US" w:eastAsia="zh-CN"/>
          <w14:textFill>
            <w14:solidFill>
              <w14:schemeClr w14:val="tx1"/>
            </w14:solidFill>
          </w14:textFill>
        </w:rPr>
        <w:t>落实宿州市</w:t>
      </w:r>
      <w:r>
        <w:rPr>
          <w:rFonts w:hint="default" w:ascii="Times New Roman" w:hAnsi="Times New Roman" w:cs="Times New Roman"/>
        </w:rPr>
        <w:t>“区域通关”“直通放行”等通关政策</w:t>
      </w:r>
      <w:r>
        <w:rPr>
          <w:rFonts w:hint="default" w:ascii="Times New Roman" w:hAnsi="Times New Roman" w:cs="Times New Roman"/>
          <w:b w:val="0"/>
          <w:bCs w:val="0"/>
          <w:sz w:val="32"/>
          <w:szCs w:val="22"/>
          <w:lang w:val="en-US" w:eastAsia="zh-CN"/>
        </w:rPr>
        <w:t>，</w:t>
      </w:r>
      <w:r>
        <w:rPr>
          <w:rFonts w:hint="default" w:ascii="Times New Roman" w:hAnsi="Times New Roman" w:cs="Times New Roman"/>
        </w:rPr>
        <w:t>优化通关流程，提升</w:t>
      </w:r>
      <w:r>
        <w:rPr>
          <w:rFonts w:hint="default" w:ascii="Times New Roman" w:hAnsi="Times New Roman" w:cs="Times New Roman"/>
          <w:lang w:val="en-US" w:eastAsia="zh-CN"/>
        </w:rPr>
        <w:t>物流</w:t>
      </w:r>
      <w:r>
        <w:rPr>
          <w:rFonts w:hint="default" w:ascii="Times New Roman" w:hAnsi="Times New Roman" w:cs="Times New Roman"/>
        </w:rPr>
        <w:t>通关效率</w:t>
      </w:r>
      <w:r>
        <w:rPr>
          <w:rFonts w:hint="eastAsia" w:ascii="Times New Roman" w:hAnsi="Times New Roman" w:cs="Times New Roman"/>
          <w:lang w:eastAsia="zh-CN"/>
        </w:rPr>
        <w:t>。</w:t>
      </w:r>
      <w:r>
        <w:rPr>
          <w:rFonts w:hint="default" w:ascii="Times New Roman" w:hAnsi="Times New Roman" w:cs="Times New Roman"/>
        </w:rPr>
        <w:t>支持物流信用体系建设，积极完善物流业经营主体和从业人员守信联合激励和失信联合惩戒机制</w:t>
      </w:r>
      <w:r>
        <w:rPr>
          <w:rFonts w:hint="default" w:ascii="Times New Roman" w:hAnsi="Times New Roman" w:cs="Times New Roman"/>
          <w:lang w:eastAsia="zh-CN"/>
        </w:rPr>
        <w:t>。</w:t>
      </w:r>
    </w:p>
    <w:p>
      <w:pPr>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bCs/>
          <w:color w:val="000000" w:themeColor="text1"/>
          <w:sz w:val="32"/>
          <w:szCs w:val="22"/>
          <w:lang w:val="en-US" w:eastAsia="zh-CN"/>
          <w14:textFill>
            <w14:solidFill>
              <w14:schemeClr w14:val="tx1"/>
            </w14:solidFill>
          </w14:textFill>
        </w:rPr>
        <w:t>推动物流开放合作</w:t>
      </w:r>
      <w:r>
        <w:rPr>
          <w:rFonts w:hint="default" w:ascii="Times New Roman" w:hAnsi="Times New Roman" w:cs="Times New Roman"/>
          <w:b/>
          <w:bCs/>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紧抓长三角一体化建设</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拱墅区结对合作帮扶机遇</w:t>
      </w:r>
      <w:r>
        <w:rPr>
          <w:rFonts w:hint="default"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依托开发区，鼓励萧县与上海、徐州等物流企业开展跨区域合作，通过组建跨区域物流信息平台，提供车辆证件、订单信息管理、追踪等服务</w:t>
      </w:r>
      <w:r>
        <w:rPr>
          <w:rFonts w:hint="eastAsia" w:ascii="Times New Roman" w:hAnsi="Times New Roman" w:cs="Times New Roman"/>
          <w:b w:val="0"/>
          <w:bCs w:val="0"/>
          <w:color w:val="000000" w:themeColor="text1"/>
          <w:sz w:val="32"/>
          <w:szCs w:val="2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22"/>
          <w:lang w:val="en-US" w:eastAsia="zh-CN"/>
          <w14:textFill>
            <w14:solidFill>
              <w14:schemeClr w14:val="tx1"/>
            </w14:solidFill>
          </w14:textFill>
        </w:rPr>
        <w:t>发挥</w:t>
      </w:r>
      <w:r>
        <w:rPr>
          <w:rFonts w:hint="default" w:ascii="Times New Roman" w:hAnsi="Times New Roman" w:eastAsia="仿宋_GB2312" w:cs="Times New Roman"/>
          <w:color w:val="000000" w:themeColor="text1"/>
          <w:sz w:val="32"/>
          <w:szCs w:val="22"/>
          <w:lang w:val="en-US" w:eastAsia="zh-CN"/>
          <w14:textFill>
            <w14:solidFill>
              <w14:schemeClr w14:val="tx1"/>
            </w14:solidFill>
          </w14:textFill>
        </w:rPr>
        <w:t>萧县农产品资源禀赋优势，支持本地物流企业加强与苏浙沪电商企业、连锁超市等合作，开展鲜活农产品配送服务，共建长三角3小时鲜活农产品物流</w:t>
      </w:r>
      <w:r>
        <w:rPr>
          <w:rFonts w:hint="default" w:ascii="Times New Roman" w:hAnsi="Times New Roman" w:eastAsia="仿宋_GB2312" w:cs="Times New Roman"/>
          <w:color w:val="000000" w:themeColor="text1"/>
          <w:sz w:val="32"/>
          <w:szCs w:val="22"/>
          <w:highlight w:val="none"/>
          <w:lang w:val="en-US" w:eastAsia="zh-CN"/>
          <w14:textFill>
            <w14:solidFill>
              <w14:schemeClr w14:val="tx1"/>
            </w14:solidFill>
          </w14:textFill>
        </w:rPr>
        <w:t>圈</w:t>
      </w:r>
      <w:r>
        <w:rPr>
          <w:rFonts w:hint="eastAsia" w:ascii="Times New Roman" w:hAnsi="Times New Roman" w:cs="Times New Roman"/>
          <w:color w:val="000000" w:themeColor="text1"/>
          <w:sz w:val="32"/>
          <w:szCs w:val="2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22"/>
          <w:highlight w:val="none"/>
          <w:lang w:val="en-US" w:eastAsia="zh-CN"/>
          <w14:textFill>
            <w14:solidFill>
              <w14:schemeClr w14:val="tx1"/>
            </w14:solidFill>
          </w14:textFill>
        </w:rPr>
        <w:t>积极对接上海、杭州、徐州等地电商企业，鼓励在萧县布局供应链云仓</w:t>
      </w:r>
      <w:r>
        <w:rPr>
          <w:rFonts w:hint="default" w:ascii="Times New Roman" w:hAnsi="Times New Roman" w:eastAsia="仿宋_GB2312" w:cs="Times New Roman"/>
          <w:sz w:val="32"/>
          <w:szCs w:val="22"/>
          <w:highlight w:val="none"/>
          <w:lang w:val="en-US" w:eastAsia="zh-CN"/>
        </w:rPr>
        <w:t>，为周边消费者提供“存储+配送”服务，降低电商企业运营成本，提高供应链响应速度；</w:t>
      </w:r>
      <w:r>
        <w:rPr>
          <w:rFonts w:hint="default" w:ascii="Times New Roman" w:hAnsi="Times New Roman" w:eastAsia="仿宋_GB2312" w:cs="Times New Roman"/>
          <w:sz w:val="32"/>
          <w:szCs w:val="22"/>
          <w:lang w:val="en-US" w:eastAsia="zh-CN"/>
        </w:rPr>
        <w:t>深入学习杭州、徐州等地物流企业管理经验，提升</w:t>
      </w:r>
      <w:r>
        <w:rPr>
          <w:rFonts w:hint="default" w:ascii="Times New Roman" w:hAnsi="Times New Roman" w:cs="Times New Roman"/>
          <w:sz w:val="32"/>
          <w:szCs w:val="22"/>
          <w:lang w:val="en-US" w:eastAsia="zh-CN"/>
        </w:rPr>
        <w:t>本地</w:t>
      </w:r>
      <w:r>
        <w:rPr>
          <w:rFonts w:hint="default" w:ascii="Times New Roman" w:hAnsi="Times New Roman" w:eastAsia="仿宋_GB2312" w:cs="Times New Roman"/>
          <w:sz w:val="32"/>
          <w:szCs w:val="22"/>
          <w:lang w:val="en-US" w:eastAsia="zh-CN"/>
        </w:rPr>
        <w:t>物流管理水平</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加强与徐州等城市基础设施互联互通，为区域</w:t>
      </w:r>
      <w:r>
        <w:rPr>
          <w:rFonts w:hint="default" w:ascii="Times New Roman" w:hAnsi="Times New Roman" w:cs="Times New Roman"/>
          <w:sz w:val="32"/>
          <w:szCs w:val="22"/>
          <w:lang w:val="en-US" w:eastAsia="zh-CN"/>
        </w:rPr>
        <w:t>物流</w:t>
      </w:r>
      <w:r>
        <w:rPr>
          <w:rFonts w:hint="default" w:ascii="Times New Roman" w:hAnsi="Times New Roman" w:eastAsia="仿宋_GB2312" w:cs="Times New Roman"/>
          <w:sz w:val="32"/>
          <w:szCs w:val="22"/>
          <w:lang w:val="en-US" w:eastAsia="zh-CN"/>
        </w:rPr>
        <w:t>协同发展提供</w:t>
      </w:r>
      <w:r>
        <w:rPr>
          <w:rFonts w:hint="default" w:ascii="Times New Roman" w:hAnsi="Times New Roman" w:cs="Times New Roman"/>
          <w:sz w:val="32"/>
          <w:szCs w:val="22"/>
          <w:lang w:val="en-US" w:eastAsia="zh-CN"/>
        </w:rPr>
        <w:t>支撑</w:t>
      </w:r>
      <w:r>
        <w:rPr>
          <w:rFonts w:hint="default" w:ascii="Times New Roman" w:hAnsi="Times New Roman" w:eastAsia="仿宋_GB2312" w:cs="Times New Roman"/>
          <w:sz w:val="32"/>
          <w:szCs w:val="22"/>
          <w:lang w:val="en-US" w:eastAsia="zh-CN"/>
        </w:rPr>
        <w:t>。</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仿宋_GB2312" w:cs="Times New Roman"/>
                <w:kern w:val="0"/>
                <w:sz w:val="24"/>
                <w:szCs w:val="16"/>
                <w:u w:color="000000"/>
                <w:lang w:val="en-US"/>
              </w:rPr>
            </w:pPr>
            <w:r>
              <w:rPr>
                <w:rFonts w:hint="default" w:ascii="Times New Roman" w:hAnsi="Times New Roman" w:eastAsia="宋体" w:cs="Times New Roman"/>
                <w:b/>
                <w:bCs/>
                <w:color w:val="auto"/>
                <w:kern w:val="2"/>
                <w:sz w:val="28"/>
                <w:szCs w:val="28"/>
                <w:highlight w:val="none"/>
                <w:u w:color="auto"/>
              </w:rPr>
              <w:t>专栏</w:t>
            </w:r>
            <w:r>
              <w:rPr>
                <w:rFonts w:hint="default" w:ascii="Times New Roman" w:hAnsi="Times New Roman" w:eastAsia="宋体" w:cs="Times New Roman"/>
                <w:b/>
                <w:bCs/>
                <w:color w:val="auto"/>
                <w:kern w:val="2"/>
                <w:sz w:val="28"/>
                <w:szCs w:val="28"/>
                <w:highlight w:val="none"/>
                <w:lang w:val="en-US" w:eastAsia="zh-CN"/>
              </w:rPr>
              <w:t>7 改革</w:t>
            </w:r>
            <w:r>
              <w:rPr>
                <w:rFonts w:hint="default" w:ascii="Times New Roman" w:hAnsi="Times New Roman" w:eastAsia="宋体" w:cs="Times New Roman"/>
                <w:b/>
                <w:bCs/>
                <w:color w:val="auto"/>
                <w:kern w:val="2"/>
                <w:sz w:val="28"/>
                <w:szCs w:val="28"/>
                <w:highlight w:val="none"/>
                <w:u w:color="auto"/>
                <w:lang w:val="en-US" w:eastAsia="zh-CN"/>
              </w:rPr>
              <w:t>开放</w:t>
            </w:r>
            <w:r>
              <w:rPr>
                <w:rFonts w:hint="default" w:ascii="Times New Roman" w:hAnsi="Times New Roman" w:eastAsia="宋体" w:cs="Times New Roman"/>
                <w:b/>
                <w:bCs/>
                <w:color w:val="auto"/>
                <w:kern w:val="2"/>
                <w:sz w:val="28"/>
                <w:szCs w:val="28"/>
                <w:highlight w:val="none"/>
                <w:lang w:val="en-US" w:eastAsia="zh-CN"/>
              </w:rPr>
              <w:t>引领</w:t>
            </w:r>
            <w:r>
              <w:rPr>
                <w:rFonts w:hint="default" w:ascii="Times New Roman" w:hAnsi="Times New Roman" w:eastAsia="宋体" w:cs="Times New Roman"/>
                <w:b/>
                <w:bCs/>
                <w:color w:val="auto"/>
                <w:kern w:val="2"/>
                <w:sz w:val="28"/>
                <w:szCs w:val="28"/>
                <w:highlight w:val="none"/>
                <w:u w:color="auto"/>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Pr>
          <w:p>
            <w:pPr>
              <w:keepNext w:val="0"/>
              <w:keepLines w:val="0"/>
              <w:suppressLineNumbers w:val="0"/>
              <w:spacing w:before="0" w:beforeAutospacing="0" w:after="0" w:afterAutospacing="0" w:line="240" w:lineRule="auto"/>
              <w:ind w:right="0"/>
              <w:textAlignment w:val="baseline"/>
              <w:rPr>
                <w:rFonts w:hint="default" w:ascii="Times New Roman" w:hAnsi="Times New Roman" w:eastAsia="宋体" w:cs="Times New Roman"/>
                <w:b/>
                <w:sz w:val="24"/>
                <w:szCs w:val="24"/>
                <w:highlight w:val="none"/>
                <w:u w:color="auto"/>
              </w:rPr>
            </w:pPr>
            <w:r>
              <w:rPr>
                <w:rFonts w:hint="default" w:ascii="Times New Roman" w:hAnsi="Times New Roman" w:eastAsia="宋体" w:cs="Times New Roman"/>
                <w:b/>
                <w:sz w:val="24"/>
                <w:szCs w:val="24"/>
                <w:highlight w:val="none"/>
                <w:u w:color="auto"/>
              </w:rPr>
              <w:t>物流提质增效降本工程。</w:t>
            </w:r>
            <w:r>
              <w:rPr>
                <w:rFonts w:hint="default" w:ascii="Times New Roman" w:hAnsi="Times New Roman" w:eastAsia="宋体" w:cs="Times New Roman"/>
                <w:b w:val="0"/>
                <w:bCs/>
                <w:sz w:val="24"/>
                <w:szCs w:val="24"/>
                <w:highlight w:val="none"/>
                <w:u w:color="auto"/>
              </w:rPr>
              <w:t>对开展普通货物运输经营、货运代理等物流企业和个人简化注册网上注册、年审、通行证申领、违章处理、预约审验等业务程序，积极推动大件运输审批系统与高速公路收费系统对接；对交通运输业增值税小规模纳税人、小型微利企业和个体工商户在50%的税额幅度内减征房产税；对运输生活必需品、鲜活农产品、冷藏保鲜产品、邮政寄递等涉及民生的配送货车，给予优先通行便利；加大交通物流领域监管力度，依法查处不按规定明码标价、价格欺诈等价格违法行为；开展物流涉企收费专项检查，重点查处超标准收费，超范围收取客运、货运服务费，分解收费项目重复收取服务费，不执行收费优惠政策等行为。</w:t>
            </w:r>
          </w:p>
          <w:p>
            <w:pPr>
              <w:keepNext w:val="0"/>
              <w:keepLines w:val="0"/>
              <w:suppressLineNumbers w:val="0"/>
              <w:spacing w:before="0" w:beforeAutospacing="0" w:after="0" w:afterAutospacing="0" w:line="240" w:lineRule="auto"/>
              <w:ind w:right="0"/>
              <w:textAlignment w:val="baseline"/>
              <w:rPr>
                <w:rFonts w:hint="default" w:ascii="Times New Roman" w:hAnsi="Times New Roman" w:eastAsia="宋体" w:cs="Times New Roman"/>
                <w:kern w:val="0"/>
                <w:sz w:val="24"/>
                <w:szCs w:val="16"/>
                <w:u w:color="000000"/>
                <w:lang w:val="en-US" w:eastAsia="zh-CN"/>
              </w:rPr>
            </w:pPr>
            <w:r>
              <w:rPr>
                <w:rFonts w:hint="default" w:ascii="Times New Roman" w:hAnsi="Times New Roman" w:eastAsia="宋体" w:cs="Times New Roman"/>
                <w:b/>
                <w:sz w:val="24"/>
                <w:szCs w:val="24"/>
                <w:highlight w:val="none"/>
                <w:u w:color="auto"/>
              </w:rPr>
              <w:t>物流开放合作工程。</w:t>
            </w:r>
            <w:r>
              <w:rPr>
                <w:rFonts w:hint="default" w:ascii="Times New Roman" w:hAnsi="Times New Roman" w:eastAsia="宋体" w:cs="Times New Roman"/>
                <w:b w:val="0"/>
                <w:bCs/>
                <w:sz w:val="24"/>
                <w:szCs w:val="24"/>
                <w:highlight w:val="none"/>
                <w:u w:color="auto"/>
              </w:rPr>
              <w:t>围绕胡萝卜、葡萄、羊、肉猪等特色农产品，加强农产品跨区域流通，积极对接沪苏浙电商企业和商贸超市，谋划一批跨区域物流项目在萧县落地；鼓励本地电商企业链接长三角高端消费市场，积极推广优质农产品，鼓励有条件物流企业“走出去”，为周边地区开展物流配送服务；探索组建跨区域物流信息平台，加强与上海、杭州、徐州、淮北等长三角地区物流信息交流，实现一体化调度调配物流资源。</w:t>
            </w:r>
          </w:p>
        </w:tc>
      </w:tr>
    </w:tbl>
    <w:p>
      <w:pPr>
        <w:pStyle w:val="3"/>
        <w:pageBreakBefore w:val="0"/>
        <w:widowControl w:val="0"/>
        <w:numPr>
          <w:ilvl w:val="0"/>
          <w:numId w:val="3"/>
        </w:numPr>
        <w:kinsoku/>
        <w:wordWrap/>
        <w:overflowPunct/>
        <w:topLinePunct w:val="0"/>
        <w:autoSpaceDE/>
        <w:autoSpaceDN/>
        <w:bidi w:val="0"/>
        <w:adjustRightInd/>
        <w:snapToGrid/>
        <w:textAlignment w:val="auto"/>
        <w:rPr>
          <w:rFonts w:hint="default" w:ascii="Times New Roman" w:hAnsi="Times New Roman" w:cs="Times New Roman"/>
          <w:lang w:val="en-US" w:eastAsia="zh-CN"/>
        </w:rPr>
      </w:pPr>
      <w:bookmarkStart w:id="59" w:name="_Toc3141"/>
      <w:r>
        <w:rPr>
          <w:rFonts w:hint="default" w:ascii="Times New Roman" w:hAnsi="Times New Roman" w:cs="Times New Roman"/>
          <w:lang w:val="en-US" w:eastAsia="zh-CN"/>
        </w:rPr>
        <w:t>保障措施</w:t>
      </w:r>
      <w:bookmarkEnd w:id="59"/>
    </w:p>
    <w:p>
      <w:pPr>
        <w:pStyle w:val="4"/>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bookmarkStart w:id="60" w:name="_Toc26175"/>
      <w:r>
        <w:rPr>
          <w:rFonts w:hint="default" w:ascii="Times New Roman" w:hAnsi="Times New Roman" w:cs="Times New Roman"/>
          <w:color w:val="000000" w:themeColor="text1"/>
          <w:lang w:val="en-US" w:eastAsia="zh-CN"/>
          <w14:textFill>
            <w14:solidFill>
              <w14:schemeClr w14:val="tx1"/>
            </w14:solidFill>
          </w14:textFill>
        </w:rPr>
        <w:t>（一）</w:t>
      </w:r>
      <w:r>
        <w:rPr>
          <w:rFonts w:hint="default" w:cs="Times New Roman"/>
          <w:color w:val="000000" w:themeColor="text1"/>
          <w:lang w:val="en-US" w:eastAsia="zh-CN"/>
          <w14:textFill>
            <w14:solidFill>
              <w14:schemeClr w14:val="tx1"/>
            </w14:solidFill>
          </w14:textFill>
        </w:rPr>
        <w:t>加强</w:t>
      </w:r>
      <w:r>
        <w:rPr>
          <w:rFonts w:hint="default" w:ascii="Times New Roman" w:hAnsi="Times New Roman" w:cs="Times New Roman"/>
          <w:color w:val="000000" w:themeColor="text1"/>
          <w:lang w:val="en-US" w:eastAsia="zh-CN"/>
          <w14:textFill>
            <w14:solidFill>
              <w14:schemeClr w14:val="tx1"/>
            </w14:solidFill>
          </w14:textFill>
        </w:rPr>
        <w:t>组织领导</w:t>
      </w:r>
      <w:bookmarkEnd w:id="60"/>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充分发挥以县领导为组长的“双招双引”现代物流业推进组优势，统筹全县力量推进物流各项工作协调发展，明确各相关部门工作职责和任务分工，确保各项任务落地落细落实。探索建立物流业发展专家咨询委员会，研讨物流业宏观政策和物流业领域的重大问题，</w:t>
      </w:r>
      <w:r>
        <w:rPr>
          <w:rFonts w:ascii="Times New Roman" w:hAnsi="Times New Roman" w:cs="Times New Roman"/>
          <w:color w:val="000000" w:themeColor="text1"/>
          <w:sz w:val="32"/>
          <w:szCs w:val="32"/>
          <w:shd w:val="clear" w:color="auto" w:fill="FFFFFF"/>
          <w14:textFill>
            <w14:solidFill>
              <w14:schemeClr w14:val="tx1"/>
            </w14:solidFill>
          </w14:textFill>
        </w:rPr>
        <w:t>指导</w:t>
      </w:r>
      <w:r>
        <w:rPr>
          <w:rFonts w:hint="default" w:ascii="Times New Roman" w:hAnsi="Times New Roman" w:cs="Times New Roman"/>
          <w:color w:val="000000" w:themeColor="text1"/>
          <w:sz w:val="32"/>
          <w:szCs w:val="32"/>
          <w:shd w:val="clear" w:color="auto" w:fill="FFFFFF"/>
          <w:lang w:val="en-US" w:eastAsia="zh-CN"/>
          <w14:textFill>
            <w14:solidFill>
              <w14:schemeClr w14:val="tx1"/>
            </w14:solidFill>
          </w14:textFill>
        </w:rPr>
        <w:t>物流业规划</w:t>
      </w:r>
      <w:r>
        <w:rPr>
          <w:rFonts w:ascii="Times New Roman" w:hAnsi="Times New Roman" w:cs="Times New Roman"/>
          <w:color w:val="000000" w:themeColor="text1"/>
          <w:sz w:val="32"/>
          <w:szCs w:val="32"/>
          <w:shd w:val="clear" w:color="auto" w:fill="FFFFFF"/>
          <w14:textFill>
            <w14:solidFill>
              <w14:schemeClr w14:val="tx1"/>
            </w14:solidFill>
          </w14:textFill>
        </w:rPr>
        <w:t>科学实施</w:t>
      </w:r>
      <w:r>
        <w:rPr>
          <w:rFonts w:hint="default" w:ascii="Times New Roman" w:hAnsi="Times New Roman" w:cs="Times New Roman"/>
          <w:color w:val="auto"/>
          <w:sz w:val="32"/>
          <w:szCs w:val="32"/>
          <w:shd w:val="clear" w:color="auto" w:fill="FFFFFF"/>
          <w:lang w:eastAsia="zh-CN"/>
        </w:rPr>
        <w:t>。</w:t>
      </w:r>
    </w:p>
    <w:p>
      <w:pPr>
        <w:pStyle w:val="4"/>
        <w:pageBreakBefore w:val="0"/>
        <w:widowControl w:val="0"/>
        <w:kinsoku/>
        <w:wordWrap/>
        <w:overflowPunct/>
        <w:topLinePunct w:val="0"/>
        <w:autoSpaceDE/>
        <w:autoSpaceDN/>
        <w:bidi w:val="0"/>
        <w:adjustRightInd/>
        <w:snapToGrid/>
        <w:textAlignment w:val="auto"/>
        <w:rPr>
          <w:rFonts w:hint="default" w:eastAsia="仿宋_GB2312" w:cs="Times New Roman"/>
          <w:b w:val="0"/>
          <w:bCs w:val="0"/>
          <w:szCs w:val="22"/>
          <w:lang w:val="en-US" w:eastAsia="zh-CN"/>
        </w:rPr>
      </w:pPr>
      <w:bookmarkStart w:id="61" w:name="_Toc4062"/>
      <w:r>
        <w:rPr>
          <w:rFonts w:hint="default" w:ascii="Times New Roman" w:hAnsi="Times New Roman" w:cs="Times New Roman"/>
          <w:lang w:val="en-US" w:eastAsia="zh-CN"/>
        </w:rPr>
        <w:t>（二）</w:t>
      </w:r>
      <w:r>
        <w:rPr>
          <w:rFonts w:hint="default" w:cs="Times New Roman"/>
          <w:lang w:val="en-US" w:eastAsia="zh-CN"/>
        </w:rPr>
        <w:t>加大要素保障</w:t>
      </w:r>
      <w:bookmarkEnd w:id="61"/>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强化</w:t>
      </w:r>
      <w:r>
        <w:rPr>
          <w:rFonts w:ascii="Times New Roman" w:hAnsi="Times New Roman" w:cs="Times New Roman"/>
          <w:b/>
          <w:bCs/>
        </w:rPr>
        <w:t>人才</w:t>
      </w:r>
      <w:r>
        <w:rPr>
          <w:rFonts w:hint="default" w:ascii="Times New Roman" w:hAnsi="Times New Roman" w:cs="Times New Roman"/>
          <w:b/>
          <w:bCs/>
          <w:lang w:val="en-US" w:eastAsia="zh-CN"/>
        </w:rPr>
        <w:t>支撑体系</w:t>
      </w:r>
      <w:r>
        <w:rPr>
          <w:rFonts w:hint="default" w:ascii="Times New Roman" w:hAnsi="Times New Roman" w:cs="Times New Roman"/>
          <w:lang w:eastAsia="zh-CN"/>
        </w:rPr>
        <w:t>。以全面落实“江淮英才计划”为抓手，加大与长三角地区人才交流。</w:t>
      </w:r>
      <w:r>
        <w:rPr>
          <w:rFonts w:hint="default" w:ascii="Times New Roman" w:hAnsi="Times New Roman" w:cs="Times New Roman"/>
        </w:rPr>
        <w:t>鼓励</w:t>
      </w:r>
      <w:r>
        <w:rPr>
          <w:rFonts w:hint="default" w:ascii="Times New Roman" w:hAnsi="Times New Roman" w:cs="Times New Roman"/>
          <w:lang w:val="en-US" w:eastAsia="zh-CN"/>
        </w:rPr>
        <w:t>物流企业与</w:t>
      </w:r>
      <w:r>
        <w:rPr>
          <w:rFonts w:hint="default" w:ascii="Times New Roman" w:hAnsi="Times New Roman" w:cs="Times New Roman"/>
        </w:rPr>
        <w:t>高等院校、科研院所</w:t>
      </w:r>
      <w:r>
        <w:rPr>
          <w:rFonts w:hint="default" w:ascii="Times New Roman" w:hAnsi="Times New Roman" w:cs="Times New Roman"/>
          <w:lang w:val="en-US" w:eastAsia="zh-CN"/>
        </w:rPr>
        <w:t>开展合作，通过设置物流专业课程、建设物流产教实训基地，多渠道共同培养物流人才</w:t>
      </w:r>
      <w:r>
        <w:rPr>
          <w:rFonts w:hint="default" w:ascii="Times New Roman" w:hAnsi="Times New Roman" w:cs="Times New Roman"/>
        </w:rPr>
        <w:t>。</w:t>
      </w:r>
      <w:r>
        <w:rPr>
          <w:rFonts w:hint="default" w:ascii="Times New Roman" w:hAnsi="Times New Roman" w:cs="Times New Roman"/>
          <w:lang w:val="en-US" w:eastAsia="zh-CN"/>
        </w:rPr>
        <w:t>完善</w:t>
      </w:r>
      <w:r>
        <w:rPr>
          <w:rFonts w:hint="default" w:ascii="Times New Roman" w:hAnsi="Times New Roman" w:cs="Times New Roman"/>
        </w:rPr>
        <w:t>人才</w:t>
      </w:r>
      <w:r>
        <w:rPr>
          <w:rFonts w:hint="default" w:ascii="Times New Roman" w:hAnsi="Times New Roman" w:cs="Times New Roman"/>
          <w:lang w:val="en-US" w:eastAsia="zh-CN"/>
        </w:rPr>
        <w:t>引进和培养</w:t>
      </w:r>
      <w:r>
        <w:rPr>
          <w:rFonts w:hint="default" w:ascii="Times New Roman" w:hAnsi="Times New Roman" w:cs="Times New Roman"/>
        </w:rPr>
        <w:t>机制，</w:t>
      </w:r>
      <w:r>
        <w:rPr>
          <w:rFonts w:hint="default" w:ascii="Times New Roman" w:hAnsi="Times New Roman" w:cs="Times New Roman"/>
          <w:lang w:val="en-US" w:eastAsia="zh-CN"/>
        </w:rPr>
        <w:t>积极引进省内外物流管理、技术等高层次人才，对符合条件的物流从业人员，在住房、教育等方面予以保障。</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拓宽资金支持渠道</w:t>
      </w:r>
      <w:r>
        <w:rPr>
          <w:rFonts w:hint="default" w:ascii="Times New Roman" w:hAnsi="Times New Roman" w:cs="Times New Roman"/>
          <w:lang w:val="en-US" w:eastAsia="zh-CN"/>
        </w:rPr>
        <w:t>。发挥财政资金引导作用，通过政府入股、</w:t>
      </w:r>
      <w:r>
        <w:rPr>
          <w:rFonts w:ascii="Times New Roman" w:hAnsi="Times New Roman" w:eastAsia="仿宋_GB2312" w:cs="Times New Roman"/>
          <w:color w:val="auto"/>
          <w:kern w:val="0"/>
          <w:sz w:val="32"/>
          <w:szCs w:val="32"/>
          <w:shd w:val="clear" w:color="auto" w:fill="FFFFFF"/>
        </w:rPr>
        <w:t>财政奖补、贷款贴息等方式</w:t>
      </w:r>
      <w:r>
        <w:rPr>
          <w:rFonts w:hint="default" w:ascii="Times New Roman" w:hAnsi="Times New Roman" w:cs="Times New Roman"/>
          <w:lang w:val="en-US" w:eastAsia="zh-CN"/>
        </w:rPr>
        <w:t>，带动社会资本投资物流设施、物流平台建设。积极争取省、市物流业发展专项资金，重点投资物流基础设施、物流平台等。鼓励金融机构加大对物流企业融资、信贷支持力度，解决企业融资难问题。支持保险公司开发针对物流企业财产、货运损失、民事责任的综合保险产品。</w:t>
      </w:r>
      <w:bookmarkStart w:id="62" w:name="OLE_LINK1"/>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强化土地要素保障</w:t>
      </w:r>
      <w:bookmarkEnd w:id="62"/>
      <w:r>
        <w:rPr>
          <w:rFonts w:hint="default" w:ascii="Times New Roman" w:hAnsi="Times New Roman" w:cs="Times New Roman"/>
          <w:lang w:val="en-US" w:eastAsia="zh-CN"/>
        </w:rPr>
        <w:t>。对符合国土空间规划的重大物流项目，在建设用地指标及地价给予重点保障。支持在符合规划、不改变用途的前提下，对提高自有仓储工业用地土地利用率、容积率且指标符合规定的仓储、分拨转运等物流设施项目，不再增收土地价款，鼓励利用旧厂房、仓库和存量土地资源建设物流设施。</w:t>
      </w:r>
    </w:p>
    <w:p>
      <w:pPr>
        <w:pStyle w:val="4"/>
        <w:pageBreakBefore w:val="0"/>
        <w:widowControl w:val="0"/>
        <w:kinsoku/>
        <w:wordWrap/>
        <w:overflowPunct/>
        <w:topLinePunct w:val="0"/>
        <w:autoSpaceDE/>
        <w:autoSpaceDN/>
        <w:bidi w:val="0"/>
        <w:adjustRightInd/>
        <w:snapToGrid/>
        <w:textAlignment w:val="auto"/>
        <w:rPr>
          <w:rFonts w:hint="default" w:eastAsia="仿宋_GB2312" w:cs="Times New Roman"/>
          <w:b w:val="0"/>
          <w:bCs w:val="0"/>
          <w:szCs w:val="22"/>
          <w:lang w:val="en-US" w:eastAsia="zh-CN"/>
        </w:rPr>
      </w:pPr>
      <w:bookmarkStart w:id="63" w:name="_Toc17291"/>
      <w:r>
        <w:rPr>
          <w:rFonts w:hint="default" w:cs="Times New Roman"/>
          <w:lang w:val="en-US" w:eastAsia="zh-CN"/>
        </w:rPr>
        <w:t>（三）完善统计监测</w:t>
      </w:r>
      <w:bookmarkEnd w:id="63"/>
    </w:p>
    <w:p>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积极对接国家、省、市相关物流统计制度，建立统计核算和运行监测体系，重点监测物流行业企业数量、营业收入、经营成本等指标，及时分析物流业运行状况，为制定政策提供重要参考依据。强化各部门物流数据共享，推动物流信息互通互联。完善物流统计调查方法和指标体系，加强对物流行业基础统计资料收集、整理、审核和报送，确保物流业统计“渠道畅通、数出有源、不重不漏”。加</w:t>
      </w:r>
      <w:r>
        <w:rPr>
          <w:rFonts w:hint="default" w:ascii="Times New Roman" w:hAnsi="Times New Roman" w:cs="Times New Roman"/>
        </w:rPr>
        <w:t>强企业统计人员培训，定期跟踪企业物流经营情况，提高物流企业统计质量</w:t>
      </w:r>
      <w:r>
        <w:rPr>
          <w:rFonts w:hint="default" w:ascii="Times New Roman" w:hAnsi="Times New Roman" w:cs="Times New Roman"/>
          <w:lang w:eastAsia="zh-CN"/>
        </w:rPr>
        <w:t>。</w:t>
      </w:r>
    </w:p>
    <w:p>
      <w:pPr>
        <w:pStyle w:val="4"/>
        <w:pageBreakBefore w:val="0"/>
        <w:widowControl w:val="0"/>
        <w:kinsoku/>
        <w:wordWrap/>
        <w:overflowPunct/>
        <w:topLinePunct w:val="0"/>
        <w:autoSpaceDE/>
        <w:autoSpaceDN/>
        <w:bidi w:val="0"/>
        <w:adjustRightInd/>
        <w:snapToGrid/>
        <w:textAlignment w:val="auto"/>
        <w:rPr>
          <w:rFonts w:hint="default" w:cs="Times New Roman"/>
          <w:highlight w:val="none"/>
          <w:lang w:val="en-US" w:eastAsia="zh-CN"/>
        </w:rPr>
      </w:pPr>
      <w:bookmarkStart w:id="64" w:name="_Toc20817"/>
      <w:r>
        <w:rPr>
          <w:rFonts w:hint="default" w:ascii="Times New Roman" w:hAnsi="Times New Roman" w:cs="Times New Roman"/>
          <w:highlight w:val="none"/>
          <w:lang w:val="en-US" w:eastAsia="zh-CN"/>
        </w:rPr>
        <w:t>（</w:t>
      </w:r>
      <w:r>
        <w:rPr>
          <w:rFonts w:hint="default" w:cs="Times New Roman"/>
          <w:highlight w:val="none"/>
          <w:lang w:val="en-US" w:eastAsia="zh-CN"/>
        </w:rPr>
        <w:t>四</w:t>
      </w:r>
      <w:r>
        <w:rPr>
          <w:rFonts w:hint="default" w:ascii="Times New Roman" w:hAnsi="Times New Roman" w:cs="Times New Roman"/>
          <w:highlight w:val="none"/>
          <w:lang w:val="en-US" w:eastAsia="zh-CN"/>
        </w:rPr>
        <w:t>）</w:t>
      </w:r>
      <w:bookmarkEnd w:id="64"/>
      <w:r>
        <w:rPr>
          <w:rFonts w:hint="default" w:cs="Times New Roman"/>
          <w:highlight w:val="none"/>
          <w:lang w:val="en-US" w:eastAsia="zh-CN"/>
        </w:rPr>
        <w:t>推进规划落实</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highlight w:val="none"/>
          <w:lang w:val="en-US" w:eastAsia="zh-CN"/>
        </w:rPr>
        <w:t>建立健全实施本规划的部门协调联动机制，定期组织相关部门召开联席会议，指导、协调解决物流业发展过程中存在的困难和出现的问题。建立萧县现代物流业发展综</w:t>
      </w:r>
      <w:r>
        <w:rPr>
          <w:rFonts w:hint="default" w:ascii="Times New Roman" w:hAnsi="Times New Roman" w:cs="Times New Roman"/>
          <w:lang w:val="en-US" w:eastAsia="zh-CN"/>
        </w:rPr>
        <w:t>合考核评价体系，将规划中主要目标和重点任务纳入政府年度工作计划，明确责任主体和进度要求。加强对规划实施、政策落实和项目推进的督导检查与跟踪评估，对规划中的目标、任务及重大项目等内容，结合实际情况允许适度修订调整。</w:t>
      </w:r>
    </w:p>
    <w:p>
      <w:pPr>
        <w:pStyle w:val="3"/>
        <w:rPr>
          <w:rFonts w:hint="default" w:cs="Times New Roman"/>
          <w:lang w:val="en-US" w:eastAsia="zh-CN"/>
        </w:rPr>
      </w:pPr>
      <w:r>
        <w:rPr>
          <w:rFonts w:hint="default" w:cs="Times New Roman"/>
          <w:lang w:val="en-US" w:eastAsia="zh-CN"/>
        </w:rPr>
        <w:t>附件：萧县物流业招商目标企业</w:t>
      </w:r>
    </w:p>
    <w:p>
      <w:pPr>
        <w:ind w:firstLine="640"/>
        <w:rPr>
          <w:rFonts w:hint="default" w:ascii="Times New Roman" w:hAnsi="Times New Roman" w:cs="Times New Roman"/>
          <w:lang w:val="en-US" w:eastAsia="zh-CN"/>
        </w:rPr>
      </w:pPr>
      <w:r>
        <w:rPr>
          <w:rFonts w:ascii="Times New Roman" w:hAnsi="Times New Roman" w:cs="Times New Roman"/>
        </w:rPr>
        <w:t>根据企业开展经营活动的活跃度、企业创新能力（主要包括企业品牌</w:t>
      </w:r>
      <w:r>
        <w:rPr>
          <w:rFonts w:hint="default" w:ascii="Times New Roman" w:hAnsi="Times New Roman" w:cs="Times New Roman"/>
          <w:lang w:eastAsia="zh-CN"/>
        </w:rPr>
        <w:t>、</w:t>
      </w:r>
      <w:r>
        <w:rPr>
          <w:rFonts w:ascii="Times New Roman" w:hAnsi="Times New Roman" w:cs="Times New Roman"/>
        </w:rPr>
        <w:t>商业模式等方面</w:t>
      </w:r>
      <w:r>
        <w:rPr>
          <w:rFonts w:hint="default" w:ascii="Times New Roman" w:hAnsi="Times New Roman" w:cs="Times New Roman"/>
          <w:lang w:val="en-US" w:eastAsia="zh-CN"/>
        </w:rPr>
        <w:t>的</w:t>
      </w:r>
      <w:r>
        <w:rPr>
          <w:rFonts w:ascii="Times New Roman" w:hAnsi="Times New Roman" w:cs="Times New Roman"/>
        </w:rPr>
        <w:t>创新）、企业行业中的竞争情况等指标筛选出一批有扩张倾向的优质</w:t>
      </w:r>
      <w:r>
        <w:rPr>
          <w:rFonts w:hint="default" w:ascii="Times New Roman" w:hAnsi="Times New Roman" w:cs="Times New Roman"/>
          <w:lang w:val="en-US" w:eastAsia="zh-CN"/>
        </w:rPr>
        <w:t>物流运输</w:t>
      </w:r>
      <w:r>
        <w:rPr>
          <w:rFonts w:ascii="Times New Roman" w:hAnsi="Times New Roman" w:cs="Times New Roman"/>
        </w:rPr>
        <w:t>企业，供</w:t>
      </w:r>
      <w:r>
        <w:rPr>
          <w:rFonts w:hint="default" w:ascii="Times New Roman" w:hAnsi="Times New Roman" w:cs="Times New Roman"/>
          <w:lang w:val="en-US" w:eastAsia="zh-CN"/>
        </w:rPr>
        <w:t>萧县</w:t>
      </w:r>
      <w:r>
        <w:rPr>
          <w:rFonts w:ascii="Times New Roman" w:hAnsi="Times New Roman" w:cs="Times New Roman"/>
        </w:rPr>
        <w:t>招商参考。</w:t>
      </w:r>
    </w:p>
    <w:p>
      <w:pPr>
        <w:pageBreakBefore w:val="0"/>
        <w:widowControl w:val="0"/>
        <w:kinsoku/>
        <w:wordWrap/>
        <w:overflowPunct/>
        <w:topLinePunct w:val="0"/>
        <w:autoSpaceDE/>
        <w:autoSpaceDN/>
        <w:bidi w:val="0"/>
        <w:adjustRightInd/>
        <w:snapToGrid/>
        <w:spacing w:line="620" w:lineRule="exact"/>
        <w:ind w:firstLine="562" w:firstLineChars="200"/>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物流业“双招双引”重点参考企业表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96"/>
        <w:gridCol w:w="761"/>
        <w:gridCol w:w="2325"/>
        <w:gridCol w:w="217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序号</w:t>
            </w:r>
          </w:p>
        </w:tc>
        <w:tc>
          <w:tcPr>
            <w:tcW w:w="1296"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企业名称</w:t>
            </w:r>
          </w:p>
        </w:tc>
        <w:tc>
          <w:tcPr>
            <w:tcW w:w="761"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所在区域</w:t>
            </w:r>
          </w:p>
        </w:tc>
        <w:tc>
          <w:tcPr>
            <w:tcW w:w="2325"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主营业务</w:t>
            </w:r>
          </w:p>
        </w:tc>
        <w:tc>
          <w:tcPr>
            <w:tcW w:w="2178"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招引</w:t>
            </w:r>
            <w:r>
              <w:rPr>
                <w:rFonts w:hint="eastAsia" w:ascii="Times New Roman" w:hAnsi="Times New Roman" w:cs="Times New Roman" w:eastAsiaTheme="minorEastAsia"/>
                <w:b/>
                <w:bCs/>
                <w:sz w:val="24"/>
                <w:szCs w:val="20"/>
                <w:vertAlign w:val="baseline"/>
                <w:lang w:val="en-US" w:eastAsia="zh-CN"/>
              </w:rPr>
              <w:t>理由</w:t>
            </w:r>
          </w:p>
        </w:tc>
        <w:tc>
          <w:tcPr>
            <w:tcW w:w="1252" w:type="dxa"/>
            <w:vAlign w:val="center"/>
          </w:tcPr>
          <w:p>
            <w:pPr>
              <w:spacing w:line="240" w:lineRule="auto"/>
              <w:ind w:firstLine="0" w:firstLineChars="0"/>
              <w:jc w:val="center"/>
              <w:rPr>
                <w:rFonts w:hint="default" w:ascii="Times New Roman" w:hAnsi="Times New Roman" w:cs="Times New Roman" w:eastAsiaTheme="minorEastAsia"/>
                <w:b/>
                <w:bCs/>
                <w:sz w:val="24"/>
                <w:szCs w:val="20"/>
                <w:vertAlign w:val="baseline"/>
                <w:lang w:val="en-US" w:eastAsia="zh-CN"/>
              </w:rPr>
            </w:pPr>
            <w:r>
              <w:rPr>
                <w:rFonts w:hint="default" w:ascii="Times New Roman" w:hAnsi="Times New Roman" w:cs="Times New Roman" w:eastAsiaTheme="minorEastAsia"/>
                <w:b/>
                <w:bCs/>
                <w:sz w:val="24"/>
                <w:szCs w:val="2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lang w:val="en-US" w:eastAsia="zh-CN"/>
              </w:rPr>
              <w:t>1</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京东物流股份有限公司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北京</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lang w:val="en-US" w:eastAsia="zh-CN"/>
              </w:rPr>
              <w:t>主要从事冷链物流体、大件物流、快递快运服务等物流服务，覆盖快速消费品、服装、家电、家具、3C、汽车和生鲜等行业。</w:t>
            </w:r>
          </w:p>
        </w:tc>
        <w:tc>
          <w:tcPr>
            <w:tcW w:w="2178"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lang w:val="en-US"/>
              </w:rPr>
            </w:pPr>
            <w:r>
              <w:rPr>
                <w:rFonts w:hint="default" w:ascii="Times New Roman" w:hAnsi="Times New Roman" w:cs="Times New Roman" w:eastAsiaTheme="minorEastAsia"/>
                <w:sz w:val="24"/>
                <w:szCs w:val="20"/>
                <w:vertAlign w:val="baseline"/>
                <w:lang w:val="en-US" w:eastAsia="zh-CN"/>
              </w:rPr>
              <w:t>该企业为上市企业，全国物流业排名靠前，目前与萧县在产地仓方向已有合作意向，下一步可深入对接。</w:t>
            </w:r>
          </w:p>
        </w:tc>
        <w:tc>
          <w:tcPr>
            <w:tcW w:w="1252"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rPr>
              <w:t>950616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lang w:val="en-US" w:eastAsia="zh-CN"/>
              </w:rPr>
              <w:t>2</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highlight w:val="none"/>
                <w:vertAlign w:val="baseline"/>
                <w:lang w:val="en-US" w:eastAsia="zh-CN"/>
              </w:rPr>
              <w:t>上港集团物流有限公司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lang w:val="en-US" w:eastAsia="zh-CN"/>
              </w:rPr>
              <w:t>上海</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lang w:val="en-US" w:eastAsia="zh-CN"/>
              </w:rPr>
              <w:t>主要从事国际货运代理、船舶代理、仓储堆存、陆路运输、危险品储运、重大件货运接运、散杂货码头装卸、多式联运、集装箱拼装拆箱等全方位物流业务。</w:t>
            </w:r>
          </w:p>
        </w:tc>
        <w:tc>
          <w:tcPr>
            <w:tcW w:w="2178"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rPr>
            </w:pPr>
            <w:r>
              <w:rPr>
                <w:rFonts w:hint="default" w:ascii="Times New Roman" w:hAnsi="Times New Roman" w:cs="Times New Roman" w:eastAsiaTheme="minorEastAsia"/>
                <w:sz w:val="24"/>
                <w:szCs w:val="20"/>
                <w:vertAlign w:val="baseline"/>
                <w:lang w:val="en-US" w:eastAsia="zh-CN"/>
              </w:rPr>
              <w:t>目前在广东、湖北、河北、四川、浙江等地均有布局，对外投资活跃，对外投资44家分支机构，且暂未在安徽布局，可积极对接引入。</w:t>
            </w:r>
          </w:p>
        </w:tc>
        <w:tc>
          <w:tcPr>
            <w:tcW w:w="1252"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rPr>
              <w:t>021-35308856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3</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江苏金陵物流集团有限公司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南京</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按区域化经营和专业化分工从事普货、化工危险品、集装箱（罐）运输、城市配送、零担专线快运、国际货运代理、水运船务代理及仓储等。</w:t>
            </w:r>
          </w:p>
        </w:tc>
        <w:tc>
          <w:tcPr>
            <w:tcW w:w="2178"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该企业</w:t>
            </w:r>
            <w:r>
              <w:rPr>
                <w:rFonts w:hint="default" w:ascii="Times New Roman" w:hAnsi="Times New Roman" w:cs="Times New Roman" w:eastAsiaTheme="minorEastAsia"/>
                <w:sz w:val="24"/>
                <w:szCs w:val="20"/>
                <w:vertAlign w:val="baseline"/>
              </w:rPr>
              <w:t>是全国重点骨干交通运输企业，经营车辆1500余辆，管理仓储面积15.6万平方米</w:t>
            </w:r>
            <w:r>
              <w:rPr>
                <w:rFonts w:hint="default" w:ascii="Times New Roman" w:hAnsi="Times New Roman" w:cs="Times New Roman" w:eastAsiaTheme="minorEastAsia"/>
                <w:sz w:val="24"/>
                <w:szCs w:val="20"/>
                <w:vertAlign w:val="baseline"/>
                <w:lang w:eastAsia="zh-CN"/>
              </w:rPr>
              <w:t>；</w:t>
            </w:r>
            <w:r>
              <w:rPr>
                <w:rFonts w:hint="default" w:ascii="Times New Roman" w:hAnsi="Times New Roman" w:cs="Times New Roman" w:eastAsiaTheme="minorEastAsia"/>
                <w:sz w:val="24"/>
                <w:szCs w:val="20"/>
                <w:vertAlign w:val="baseline"/>
                <w:lang w:val="en-US" w:eastAsia="zh-CN"/>
              </w:rPr>
              <w:t>目前省内投资比较活跃，且在安徽暂未布局，可积极对接引入。</w:t>
            </w:r>
          </w:p>
        </w:tc>
        <w:tc>
          <w:tcPr>
            <w:tcW w:w="1252"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025-85657280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4</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上海君正物流有限公司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商家</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主要从事远、近洋国际航线及国内沿海航线的液体化工品货物运输、船舶管理以及仓储分拨业务，并已逐步在沿海、沿江主要港口城市投资建立危险品物流中心。</w:t>
            </w:r>
          </w:p>
        </w:tc>
        <w:tc>
          <w:tcPr>
            <w:tcW w:w="2178"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该企业是国内化工物流行业龙头，在江苏、北京等地投资8家分支机构，具备完善的资质许可，较强的投资意向，可对接该企业，满足涂料、防腐、化工等产业物流需求。</w:t>
            </w:r>
          </w:p>
        </w:tc>
        <w:tc>
          <w:tcPr>
            <w:tcW w:w="1252"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rPr>
              <w:t>021-80415000-5104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5</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浙江丹鸟物流科技有限公司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杭州</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专注于提供优质的区域性、本地化配送服务，包括生鲜配送、准时送达、物流配送。</w:t>
            </w:r>
          </w:p>
        </w:tc>
        <w:tc>
          <w:tcPr>
            <w:tcW w:w="2178"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该企业是菜鸟联合多家落地配公司共同推出的全新服务品牌，在江苏、上海、广东、湖北、四川、云南等多地设立分支机构，且在安徽省暂未布局，企业对外布局倾向及实力强，可积极对接引入。</w:t>
            </w:r>
          </w:p>
        </w:tc>
        <w:tc>
          <w:tcPr>
            <w:tcW w:w="1252"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rPr>
              <w:t>400-8555566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240" w:lineRule="auto"/>
              <w:ind w:firstLine="0" w:firstLineChars="0"/>
              <w:jc w:val="center"/>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6</w:t>
            </w:r>
          </w:p>
        </w:tc>
        <w:tc>
          <w:tcPr>
            <w:tcW w:w="1296"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传化智联股份有限公司</w:t>
            </w:r>
          </w:p>
        </w:tc>
        <w:tc>
          <w:tcPr>
            <w:tcW w:w="761"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杭州</w:t>
            </w:r>
          </w:p>
        </w:tc>
        <w:tc>
          <w:tcPr>
            <w:tcW w:w="2325" w:type="dxa"/>
            <w:vAlign w:val="center"/>
          </w:tcPr>
          <w:p>
            <w:pPr>
              <w:spacing w:line="240" w:lineRule="auto"/>
              <w:ind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主要通过线上传化货运网和线下公路港城市物流中心互相协同方式，聚焦解决企业间、区域间、省际间货物高效流转问题高效服务制造业货主企业。</w:t>
            </w:r>
          </w:p>
        </w:tc>
        <w:tc>
          <w:tcPr>
            <w:tcW w:w="2178"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lang w:val="en-US" w:eastAsia="zh-CN"/>
              </w:rPr>
            </w:pPr>
            <w:r>
              <w:rPr>
                <w:rFonts w:hint="default" w:ascii="Times New Roman" w:hAnsi="Times New Roman" w:cs="Times New Roman" w:eastAsiaTheme="minorEastAsia"/>
                <w:sz w:val="24"/>
                <w:szCs w:val="20"/>
                <w:vertAlign w:val="baseline"/>
                <w:lang w:val="en-US" w:eastAsia="zh-CN"/>
              </w:rPr>
              <w:t>该企业是传化集团旗下A股上市企业，是“公路港”模式的首创者,对外投资96家分支机构，投资能力强、投资活跃度高，可积极对接引入。</w:t>
            </w:r>
          </w:p>
        </w:tc>
        <w:tc>
          <w:tcPr>
            <w:tcW w:w="1252" w:type="dxa"/>
            <w:vAlign w:val="center"/>
          </w:tcPr>
          <w:p>
            <w:pPr>
              <w:spacing w:line="240" w:lineRule="auto"/>
              <w:ind w:left="0" w:leftChars="0" w:firstLine="0" w:firstLineChars="0"/>
              <w:rPr>
                <w:rFonts w:hint="default" w:ascii="Times New Roman" w:hAnsi="Times New Roman" w:cs="Times New Roman" w:eastAsiaTheme="minorEastAsia"/>
                <w:sz w:val="24"/>
                <w:szCs w:val="20"/>
                <w:vertAlign w:val="baseline"/>
              </w:rPr>
            </w:pPr>
            <w:r>
              <w:rPr>
                <w:rFonts w:hint="default" w:ascii="Times New Roman" w:hAnsi="Times New Roman" w:cs="Times New Roman" w:eastAsiaTheme="minorEastAsia"/>
                <w:sz w:val="24"/>
                <w:szCs w:val="20"/>
                <w:vertAlign w:val="baseline"/>
              </w:rPr>
              <w:t>0571-83781281</w:t>
            </w:r>
          </w:p>
        </w:tc>
      </w:tr>
    </w:tbl>
    <w:p>
      <w:pPr>
        <w:rPr>
          <w:rFonts w:ascii="Times New Roman" w:hAnsi="Times New Roman" w:cs="Times New Roma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667DA-FB01-4879-BE95-D310AF02F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916756F-A38B-45EA-A1D2-429E93F7740F}"/>
  </w:font>
  <w:font w:name="方正小标宋简体">
    <w:panose1 w:val="02000000000000000000"/>
    <w:charset w:val="86"/>
    <w:family w:val="auto"/>
    <w:pitch w:val="default"/>
    <w:sig w:usb0="00000001" w:usb1="080E0000" w:usb2="00000000" w:usb3="00000000" w:csb0="00040000" w:csb1="00000000"/>
    <w:embedRegular r:id="rId3" w:fontKey="{431BE202-E23E-45F3-929C-153239B73278}"/>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5F93302D-F024-4E37-A81A-7CF41B48D7E3}"/>
  </w:font>
  <w:font w:name="楷体_GB2312">
    <w:altName w:val="楷体"/>
    <w:panose1 w:val="02010609030101010101"/>
    <w:charset w:val="86"/>
    <w:family w:val="modern"/>
    <w:pitch w:val="default"/>
    <w:sig w:usb0="00000000" w:usb1="00000000" w:usb2="00000000" w:usb3="00000000" w:csb0="00040000" w:csb1="00000000"/>
    <w:embedRegular r:id="rId5" w:fontKey="{C37DF407-6600-4FD9-AA6E-66DE3DB3F0A9}"/>
  </w:font>
  <w:font w:name="微软雅黑">
    <w:panose1 w:val="020B0503020204020204"/>
    <w:charset w:val="86"/>
    <w:family w:val="auto"/>
    <w:pitch w:val="default"/>
    <w:sig w:usb0="80000287" w:usb1="2ACF3C50" w:usb2="00000016" w:usb3="00000000" w:csb0="0004001F" w:csb1="00000000"/>
    <w:embedRegular r:id="rId6" w:fontKey="{9D355374-2BA5-40A0-A4BD-A4487305FF0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r>
        <w:separator/>
      </w:r>
    </w:p>
  </w:footnote>
  <w:footnote w:type="continuationSeparator" w:id="7">
    <w:p>
      <w:pPr>
        <w:spacing w:line="240" w:lineRule="auto"/>
        <w:ind w:firstLine="640"/>
      </w:pPr>
      <w:r>
        <w:continuationSeparator/>
      </w:r>
    </w:p>
  </w:footnote>
  <w:footnote w:id="0">
    <w:p>
      <w:pPr>
        <w:pStyle w:val="11"/>
        <w:snapToGrid w:val="0"/>
        <w:rPr>
          <w:rFonts w:hint="default" w:eastAsia="仿宋_GB2312"/>
          <w:lang w:val="en-US" w:eastAsia="zh-CN"/>
        </w:rPr>
      </w:pPr>
      <w:r>
        <w:rPr>
          <w:rStyle w:val="17"/>
        </w:rPr>
        <w:footnoteRef/>
      </w:r>
      <w:r>
        <w:t xml:space="preserve"> </w:t>
      </w:r>
      <w:r>
        <w:rPr>
          <w:rFonts w:hint="eastAsia"/>
          <w:lang w:val="en-US" w:eastAsia="zh-CN"/>
        </w:rPr>
        <w:t>3+N:以经开区、张江萧县高科技园、循环工业园为依托，其他工业园区为基础。</w:t>
      </w:r>
    </w:p>
  </w:footnote>
  <w:footnote w:id="1">
    <w:p>
      <w:pPr>
        <w:pStyle w:val="11"/>
        <w:snapToGrid w:val="0"/>
        <w:spacing w:line="240" w:lineRule="auto"/>
        <w:ind w:firstLine="0" w:firstLineChars="0"/>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hint="default" w:ascii="Times New Roman" w:hAnsi="Times New Roman" w:cs="Times New Roman"/>
          <w:lang w:val="en-US" w:eastAsia="zh-CN"/>
        </w:rPr>
        <w:t>专线物流</w:t>
      </w:r>
      <w:r>
        <w:rPr>
          <w:rFonts w:hint="eastAsia" w:ascii="仿宋_GB2312" w:hAnsi="仿宋_GB2312" w:eastAsia="仿宋_GB2312" w:cs="仿宋_GB2312"/>
          <w:i w:val="0"/>
          <w:iCs w:val="0"/>
          <w:caps w:val="0"/>
          <w:color w:val="000000" w:themeColor="text1"/>
          <w:spacing w:val="0"/>
          <w:sz w:val="18"/>
          <w:szCs w:val="18"/>
          <w:shd w:val="clear" w:fill="FFFFFF"/>
          <w:vertAlign w:val="baseline"/>
          <w14:textFill>
            <w14:solidFill>
              <w14:schemeClr w14:val="tx1"/>
            </w14:solidFill>
          </w14:textFill>
        </w:rPr>
        <w:t>又称货运专线，指</w:t>
      </w:r>
      <w:r>
        <w:rPr>
          <w:rFonts w:hint="eastAsia" w:ascii="仿宋_GB2312" w:hAnsi="仿宋_GB2312" w:eastAsia="仿宋_GB2312" w:cs="仿宋_GB2312"/>
          <w:i w:val="0"/>
          <w:iCs w:val="0"/>
          <w:caps w:val="0"/>
          <w:color w:val="000000" w:themeColor="text1"/>
          <w:spacing w:val="0"/>
          <w:sz w:val="18"/>
          <w:szCs w:val="18"/>
          <w:u w:val="none"/>
          <w:shd w:val="clear" w:fill="FFFFFF"/>
          <w:vertAlign w:val="baseline"/>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18"/>
          <w:szCs w:val="18"/>
          <w:u w:val="none"/>
          <w:shd w:val="clear" w:fill="FFFFFF"/>
          <w:vertAlign w:val="baseline"/>
          <w14:textFill>
            <w14:solidFill>
              <w14:schemeClr w14:val="tx1"/>
            </w14:solidFill>
          </w14:textFill>
        </w:rPr>
        <w:instrText xml:space="preserve"> HYPERLINK "https://baike.baidu.com/item/%E7%89%A9%E6%B5%81%E5%85%AC%E5%8F%B8/3551289?fromModule=lemma_inlink" \t "https://baike.baidu.com/item/%E4%B8%93%E7%BA%BF%E7%89%A9%E6%B5%81/_blank" </w:instrText>
      </w:r>
      <w:r>
        <w:rPr>
          <w:rFonts w:hint="eastAsia" w:ascii="仿宋_GB2312" w:hAnsi="仿宋_GB2312" w:eastAsia="仿宋_GB2312" w:cs="仿宋_GB2312"/>
          <w:i w:val="0"/>
          <w:iCs w:val="0"/>
          <w:caps w:val="0"/>
          <w:color w:val="000000" w:themeColor="text1"/>
          <w:spacing w:val="0"/>
          <w:sz w:val="18"/>
          <w:szCs w:val="18"/>
          <w:u w:val="none"/>
          <w:shd w:val="clear" w:fill="FFFFFF"/>
          <w:vertAlign w:val="baseline"/>
          <w14:textFill>
            <w14:solidFill>
              <w14:schemeClr w14:val="tx1"/>
            </w14:solidFill>
          </w14:textFill>
        </w:rPr>
        <w:fldChar w:fldCharType="separate"/>
      </w:r>
      <w:r>
        <w:rPr>
          <w:rStyle w:val="16"/>
          <w:rFonts w:hint="eastAsia" w:ascii="仿宋_GB2312" w:hAnsi="仿宋_GB2312" w:eastAsia="仿宋_GB2312" w:cs="仿宋_GB2312"/>
          <w:i w:val="0"/>
          <w:iCs w:val="0"/>
          <w:caps w:val="0"/>
          <w:color w:val="000000" w:themeColor="text1"/>
          <w:spacing w:val="0"/>
          <w:sz w:val="18"/>
          <w:szCs w:val="18"/>
          <w:u w:val="none"/>
          <w:shd w:val="clear" w:fill="FFFFFF"/>
          <w:vertAlign w:val="baseline"/>
          <w14:textFill>
            <w14:solidFill>
              <w14:schemeClr w14:val="tx1"/>
            </w14:solidFill>
          </w14:textFill>
        </w:rPr>
        <w:t>物流公司</w:t>
      </w:r>
      <w:r>
        <w:rPr>
          <w:rFonts w:hint="eastAsia" w:ascii="仿宋_GB2312" w:hAnsi="仿宋_GB2312" w:eastAsia="仿宋_GB2312" w:cs="仿宋_GB2312"/>
          <w:i w:val="0"/>
          <w:iCs w:val="0"/>
          <w:caps w:val="0"/>
          <w:color w:val="000000" w:themeColor="text1"/>
          <w:spacing w:val="0"/>
          <w:sz w:val="18"/>
          <w:szCs w:val="18"/>
          <w:u w:val="none"/>
          <w:shd w:val="clear" w:fill="FFFFFF"/>
          <w:vertAlign w:val="baseline"/>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18"/>
          <w:szCs w:val="18"/>
          <w:shd w:val="clear" w:fill="FFFFFF"/>
          <w:vertAlign w:val="baseline"/>
          <w14:textFill>
            <w14:solidFill>
              <w14:schemeClr w14:val="tx1"/>
            </w14:solidFill>
          </w14:textFill>
        </w:rPr>
        <w:t>用自己的货车、专车或者航空资源，运送货物至其专线目的地。</w:t>
      </w:r>
    </w:p>
  </w:footnote>
  <w:footnote w:id="2">
    <w:p>
      <w:pPr>
        <w:pStyle w:val="11"/>
        <w:snapToGrid w:val="0"/>
        <w:spacing w:line="240" w:lineRule="auto"/>
        <w:ind w:firstLine="0" w:firstLineChars="0"/>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7"/>
          <w:rFonts w:hint="default" w:ascii="Times New Roman" w:hAnsi="Times New Roman" w:eastAsia="宋体" w:cs="Times New Roman"/>
          <w:color w:val="000000" w:themeColor="text1"/>
          <w:sz w:val="18"/>
          <w:szCs w:val="22"/>
          <w:vertAlign w:val="baseline"/>
          <w:lang w:val="en-US" w:eastAsia="zh-CN"/>
          <w14:textFill>
            <w14:solidFill>
              <w14:schemeClr w14:val="tx1"/>
            </w14:solidFill>
          </w14:textFill>
        </w:rPr>
        <w:t>特种物流即危化品、大件、冷链、医药、贵重等特种货物的专业化物流</w:t>
      </w:r>
      <w:r>
        <w:rPr>
          <w:rFonts w:hint="default" w:ascii="Times New Roman" w:hAnsi="Times New Roman" w:eastAsia="宋体" w:cs="Times New Roman"/>
          <w:color w:val="000000" w:themeColor="text1"/>
          <w:sz w:val="18"/>
          <w:szCs w:val="22"/>
          <w:vertAlign w:val="baseline"/>
          <w:lang w:val="en-US" w:eastAsia="zh-CN"/>
          <w14:textFill>
            <w14:solidFill>
              <w14:schemeClr w14:val="tx1"/>
            </w14:solidFill>
          </w14:textFil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BB7EA"/>
    <w:multiLevelType w:val="singleLevel"/>
    <w:tmpl w:val="D0FBB7EA"/>
    <w:lvl w:ilvl="0" w:tentative="0">
      <w:start w:val="7"/>
      <w:numFmt w:val="chineseCounting"/>
      <w:suff w:val="nothing"/>
      <w:lvlText w:val="%1、"/>
      <w:lvlJc w:val="left"/>
      <w:rPr>
        <w:rFonts w:hint="eastAsia"/>
      </w:rPr>
    </w:lvl>
  </w:abstractNum>
  <w:abstractNum w:abstractNumId="1">
    <w:nsid w:val="3B3C86EC"/>
    <w:multiLevelType w:val="singleLevel"/>
    <w:tmpl w:val="3B3C86EC"/>
    <w:lvl w:ilvl="0" w:tentative="0">
      <w:start w:val="3"/>
      <w:numFmt w:val="chineseCounting"/>
      <w:suff w:val="nothing"/>
      <w:lvlText w:val="%1、"/>
      <w:lvlJc w:val="left"/>
      <w:rPr>
        <w:rFonts w:hint="eastAsia"/>
      </w:rPr>
    </w:lvl>
  </w:abstractNum>
  <w:abstractNum w:abstractNumId="2">
    <w:nsid w:val="5BAFC4FC"/>
    <w:multiLevelType w:val="singleLevel"/>
    <w:tmpl w:val="5BAFC4FC"/>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zFkNDZmODQwOTU1YzQ5MGQ0ZDliNjFhZDVlZDIifQ=="/>
    <w:docVar w:name="KSO_WPS_MARK_KEY" w:val="1685e0b0-fefc-4e09-975a-18e2bdfc526f"/>
  </w:docVars>
  <w:rsids>
    <w:rsidRoot w:val="16D74B4F"/>
    <w:rsid w:val="00930F9C"/>
    <w:rsid w:val="00A47E71"/>
    <w:rsid w:val="014852B3"/>
    <w:rsid w:val="01607FCF"/>
    <w:rsid w:val="019839AC"/>
    <w:rsid w:val="01C744FB"/>
    <w:rsid w:val="02AE7C95"/>
    <w:rsid w:val="02BC028B"/>
    <w:rsid w:val="032F27C8"/>
    <w:rsid w:val="035027C0"/>
    <w:rsid w:val="03FB660C"/>
    <w:rsid w:val="04045A8D"/>
    <w:rsid w:val="04133956"/>
    <w:rsid w:val="04E273AF"/>
    <w:rsid w:val="04F35535"/>
    <w:rsid w:val="05212F78"/>
    <w:rsid w:val="05482E38"/>
    <w:rsid w:val="066E2C1A"/>
    <w:rsid w:val="070E6657"/>
    <w:rsid w:val="074E7D0A"/>
    <w:rsid w:val="0781507A"/>
    <w:rsid w:val="0794523B"/>
    <w:rsid w:val="08234384"/>
    <w:rsid w:val="082422EC"/>
    <w:rsid w:val="086E0D2F"/>
    <w:rsid w:val="08F316BF"/>
    <w:rsid w:val="095617CB"/>
    <w:rsid w:val="097B4C27"/>
    <w:rsid w:val="09BB3687"/>
    <w:rsid w:val="0A426D43"/>
    <w:rsid w:val="0A4C5E14"/>
    <w:rsid w:val="0A8F7AAE"/>
    <w:rsid w:val="0B343C1B"/>
    <w:rsid w:val="0C4607B2"/>
    <w:rsid w:val="0C7B48C5"/>
    <w:rsid w:val="0CB1344F"/>
    <w:rsid w:val="0CEB0F40"/>
    <w:rsid w:val="0D346A4C"/>
    <w:rsid w:val="0D3600BA"/>
    <w:rsid w:val="0DDF724E"/>
    <w:rsid w:val="0EAC0F21"/>
    <w:rsid w:val="0EF10390"/>
    <w:rsid w:val="0EFD55BA"/>
    <w:rsid w:val="0F1B11D4"/>
    <w:rsid w:val="0FCE7E93"/>
    <w:rsid w:val="1007595A"/>
    <w:rsid w:val="1091203B"/>
    <w:rsid w:val="122F7CDD"/>
    <w:rsid w:val="12A71798"/>
    <w:rsid w:val="12DC7A01"/>
    <w:rsid w:val="12DD0B6F"/>
    <w:rsid w:val="12F64D28"/>
    <w:rsid w:val="12FD7F36"/>
    <w:rsid w:val="1336140F"/>
    <w:rsid w:val="138B01B1"/>
    <w:rsid w:val="14A44F69"/>
    <w:rsid w:val="152A4CC8"/>
    <w:rsid w:val="15A9759C"/>
    <w:rsid w:val="15D22099"/>
    <w:rsid w:val="15EE0289"/>
    <w:rsid w:val="16A3322F"/>
    <w:rsid w:val="16D248DB"/>
    <w:rsid w:val="16D74B4F"/>
    <w:rsid w:val="17614824"/>
    <w:rsid w:val="17781D54"/>
    <w:rsid w:val="17C4413B"/>
    <w:rsid w:val="17DC4231"/>
    <w:rsid w:val="18070E65"/>
    <w:rsid w:val="18697B91"/>
    <w:rsid w:val="1871686E"/>
    <w:rsid w:val="1951793B"/>
    <w:rsid w:val="19584A22"/>
    <w:rsid w:val="195F2D42"/>
    <w:rsid w:val="196D1144"/>
    <w:rsid w:val="1A4127A1"/>
    <w:rsid w:val="1A7D6D83"/>
    <w:rsid w:val="1AA137B6"/>
    <w:rsid w:val="1BA7556B"/>
    <w:rsid w:val="1BEC0BC8"/>
    <w:rsid w:val="1C243D3E"/>
    <w:rsid w:val="1C56667E"/>
    <w:rsid w:val="1CE36BDD"/>
    <w:rsid w:val="1D6F2959"/>
    <w:rsid w:val="1DAE7EBF"/>
    <w:rsid w:val="1DD2442A"/>
    <w:rsid w:val="1DD55B80"/>
    <w:rsid w:val="1E0F40A1"/>
    <w:rsid w:val="1E181BDB"/>
    <w:rsid w:val="1E8424A1"/>
    <w:rsid w:val="1EA00084"/>
    <w:rsid w:val="1ECB4E14"/>
    <w:rsid w:val="1ED41ADC"/>
    <w:rsid w:val="1F1D5B17"/>
    <w:rsid w:val="1F32168E"/>
    <w:rsid w:val="1F4956E2"/>
    <w:rsid w:val="1FF22678"/>
    <w:rsid w:val="1FF67051"/>
    <w:rsid w:val="20EF7097"/>
    <w:rsid w:val="218A7FA2"/>
    <w:rsid w:val="21B17FE2"/>
    <w:rsid w:val="21F91F85"/>
    <w:rsid w:val="222C2D64"/>
    <w:rsid w:val="22FB2867"/>
    <w:rsid w:val="237F37C8"/>
    <w:rsid w:val="240A17C0"/>
    <w:rsid w:val="240A460C"/>
    <w:rsid w:val="248420F6"/>
    <w:rsid w:val="24AC5839"/>
    <w:rsid w:val="25112FDF"/>
    <w:rsid w:val="255D4904"/>
    <w:rsid w:val="258E2769"/>
    <w:rsid w:val="25D73CA2"/>
    <w:rsid w:val="25F3318F"/>
    <w:rsid w:val="268705C2"/>
    <w:rsid w:val="26EA6995"/>
    <w:rsid w:val="27172430"/>
    <w:rsid w:val="27310A5B"/>
    <w:rsid w:val="2845720E"/>
    <w:rsid w:val="286839C1"/>
    <w:rsid w:val="29922620"/>
    <w:rsid w:val="2996367C"/>
    <w:rsid w:val="29AA23E9"/>
    <w:rsid w:val="2A5A4AEF"/>
    <w:rsid w:val="2B822FEC"/>
    <w:rsid w:val="2B8C3E6A"/>
    <w:rsid w:val="2BD80E5D"/>
    <w:rsid w:val="2CA568CE"/>
    <w:rsid w:val="2CBE44F7"/>
    <w:rsid w:val="2CE65139"/>
    <w:rsid w:val="2D4860D7"/>
    <w:rsid w:val="2D946ABA"/>
    <w:rsid w:val="2DD815E9"/>
    <w:rsid w:val="2E041312"/>
    <w:rsid w:val="2E0E041F"/>
    <w:rsid w:val="2E4C7F04"/>
    <w:rsid w:val="2E6764C9"/>
    <w:rsid w:val="2F6B1FE9"/>
    <w:rsid w:val="31703D37"/>
    <w:rsid w:val="31AB491E"/>
    <w:rsid w:val="3214691B"/>
    <w:rsid w:val="32737B32"/>
    <w:rsid w:val="329D3696"/>
    <w:rsid w:val="32AF1019"/>
    <w:rsid w:val="32E16709"/>
    <w:rsid w:val="33535743"/>
    <w:rsid w:val="33735C0A"/>
    <w:rsid w:val="33AC3853"/>
    <w:rsid w:val="340D25F3"/>
    <w:rsid w:val="3466364D"/>
    <w:rsid w:val="3476679F"/>
    <w:rsid w:val="34E46DD3"/>
    <w:rsid w:val="352D0677"/>
    <w:rsid w:val="35393F7F"/>
    <w:rsid w:val="358024D4"/>
    <w:rsid w:val="35847960"/>
    <w:rsid w:val="360D33BD"/>
    <w:rsid w:val="361376DE"/>
    <w:rsid w:val="36C76516"/>
    <w:rsid w:val="36DD1A1E"/>
    <w:rsid w:val="36E54138"/>
    <w:rsid w:val="37776D1D"/>
    <w:rsid w:val="37A543D8"/>
    <w:rsid w:val="37D529A9"/>
    <w:rsid w:val="381B0A50"/>
    <w:rsid w:val="381C15E5"/>
    <w:rsid w:val="381F0AD4"/>
    <w:rsid w:val="382F433C"/>
    <w:rsid w:val="3984180F"/>
    <w:rsid w:val="398B750F"/>
    <w:rsid w:val="39902C7F"/>
    <w:rsid w:val="39D60BCD"/>
    <w:rsid w:val="3A386910"/>
    <w:rsid w:val="3A4C0E33"/>
    <w:rsid w:val="3A546240"/>
    <w:rsid w:val="3A7257F0"/>
    <w:rsid w:val="3A8E189D"/>
    <w:rsid w:val="3AE27603"/>
    <w:rsid w:val="3B7B2BF8"/>
    <w:rsid w:val="3B9733D4"/>
    <w:rsid w:val="3C4147FD"/>
    <w:rsid w:val="3C553E04"/>
    <w:rsid w:val="3C86525B"/>
    <w:rsid w:val="3C8A5E5F"/>
    <w:rsid w:val="3CC2184F"/>
    <w:rsid w:val="3D903E83"/>
    <w:rsid w:val="3EBC0E79"/>
    <w:rsid w:val="3F2521B4"/>
    <w:rsid w:val="3FEC4A80"/>
    <w:rsid w:val="404C02AF"/>
    <w:rsid w:val="40993106"/>
    <w:rsid w:val="40C21D4C"/>
    <w:rsid w:val="40C87DB1"/>
    <w:rsid w:val="411C30F2"/>
    <w:rsid w:val="411C36E0"/>
    <w:rsid w:val="41384420"/>
    <w:rsid w:val="41635215"/>
    <w:rsid w:val="421A5B81"/>
    <w:rsid w:val="42412B31"/>
    <w:rsid w:val="42750D5C"/>
    <w:rsid w:val="433A3A5A"/>
    <w:rsid w:val="43D8485D"/>
    <w:rsid w:val="44C73B87"/>
    <w:rsid w:val="44D8697E"/>
    <w:rsid w:val="44F171DB"/>
    <w:rsid w:val="45C37881"/>
    <w:rsid w:val="45CE1495"/>
    <w:rsid w:val="45D4339E"/>
    <w:rsid w:val="46610A04"/>
    <w:rsid w:val="46993F7E"/>
    <w:rsid w:val="46B57A08"/>
    <w:rsid w:val="46D22C21"/>
    <w:rsid w:val="46DF12D2"/>
    <w:rsid w:val="46E93AC7"/>
    <w:rsid w:val="477D2D36"/>
    <w:rsid w:val="47A4718F"/>
    <w:rsid w:val="47C10635"/>
    <w:rsid w:val="47C3256A"/>
    <w:rsid w:val="48E829AC"/>
    <w:rsid w:val="48FC5DC9"/>
    <w:rsid w:val="490B63E4"/>
    <w:rsid w:val="492F628F"/>
    <w:rsid w:val="4A096307"/>
    <w:rsid w:val="4A1E0A06"/>
    <w:rsid w:val="4A30453E"/>
    <w:rsid w:val="4A9C3B5F"/>
    <w:rsid w:val="4B864566"/>
    <w:rsid w:val="4C147916"/>
    <w:rsid w:val="4CAD2902"/>
    <w:rsid w:val="4CE679B9"/>
    <w:rsid w:val="4CED647B"/>
    <w:rsid w:val="4D372C3B"/>
    <w:rsid w:val="4D6C7200"/>
    <w:rsid w:val="4E331BD9"/>
    <w:rsid w:val="4E5A0054"/>
    <w:rsid w:val="4EBF0C3C"/>
    <w:rsid w:val="4EE927D0"/>
    <w:rsid w:val="4F0A3E3B"/>
    <w:rsid w:val="4FB01626"/>
    <w:rsid w:val="4FD56D87"/>
    <w:rsid w:val="4FFA0AF3"/>
    <w:rsid w:val="501871CB"/>
    <w:rsid w:val="508B5BEF"/>
    <w:rsid w:val="50F648E0"/>
    <w:rsid w:val="50FD623D"/>
    <w:rsid w:val="513C2696"/>
    <w:rsid w:val="51CC5C45"/>
    <w:rsid w:val="521C46C2"/>
    <w:rsid w:val="523310B4"/>
    <w:rsid w:val="527252B8"/>
    <w:rsid w:val="52A955AB"/>
    <w:rsid w:val="5319184A"/>
    <w:rsid w:val="534B47D4"/>
    <w:rsid w:val="53C54A7E"/>
    <w:rsid w:val="55203823"/>
    <w:rsid w:val="55C316AB"/>
    <w:rsid w:val="567B29ED"/>
    <w:rsid w:val="56972251"/>
    <w:rsid w:val="56DC71A4"/>
    <w:rsid w:val="57541431"/>
    <w:rsid w:val="57A84602"/>
    <w:rsid w:val="57CF589D"/>
    <w:rsid w:val="584A6C3D"/>
    <w:rsid w:val="58AA6505"/>
    <w:rsid w:val="591250FF"/>
    <w:rsid w:val="5A097746"/>
    <w:rsid w:val="5A3F439D"/>
    <w:rsid w:val="5A5752C7"/>
    <w:rsid w:val="5A5C6008"/>
    <w:rsid w:val="5A707799"/>
    <w:rsid w:val="5A8B3EDE"/>
    <w:rsid w:val="5AA31866"/>
    <w:rsid w:val="5AD44891"/>
    <w:rsid w:val="5B13347C"/>
    <w:rsid w:val="5B57504B"/>
    <w:rsid w:val="5BB67DB2"/>
    <w:rsid w:val="5BCD28AA"/>
    <w:rsid w:val="5BF96BF2"/>
    <w:rsid w:val="5D3C1388"/>
    <w:rsid w:val="5D8B3B05"/>
    <w:rsid w:val="5DA558E5"/>
    <w:rsid w:val="5E0821D5"/>
    <w:rsid w:val="5E1D4B1B"/>
    <w:rsid w:val="5E2F4613"/>
    <w:rsid w:val="5E816878"/>
    <w:rsid w:val="5EAA6DDD"/>
    <w:rsid w:val="5F126D6B"/>
    <w:rsid w:val="5F243C26"/>
    <w:rsid w:val="5F2E19B8"/>
    <w:rsid w:val="5F3C12CD"/>
    <w:rsid w:val="5F5A5EDD"/>
    <w:rsid w:val="60D6106E"/>
    <w:rsid w:val="62042374"/>
    <w:rsid w:val="622A06E2"/>
    <w:rsid w:val="623D18BA"/>
    <w:rsid w:val="62434BD1"/>
    <w:rsid w:val="62EC0759"/>
    <w:rsid w:val="62F66AEA"/>
    <w:rsid w:val="631D0F28"/>
    <w:rsid w:val="63ED1601"/>
    <w:rsid w:val="64C23E7D"/>
    <w:rsid w:val="65A43583"/>
    <w:rsid w:val="664C6B61"/>
    <w:rsid w:val="665419EF"/>
    <w:rsid w:val="667C005C"/>
    <w:rsid w:val="67694F1E"/>
    <w:rsid w:val="67A2037F"/>
    <w:rsid w:val="67A21D44"/>
    <w:rsid w:val="681349F0"/>
    <w:rsid w:val="68503DB3"/>
    <w:rsid w:val="692C2AAE"/>
    <w:rsid w:val="696A4500"/>
    <w:rsid w:val="6A4315BC"/>
    <w:rsid w:val="6A457569"/>
    <w:rsid w:val="6A727F1D"/>
    <w:rsid w:val="6ACF7CA4"/>
    <w:rsid w:val="6B09166F"/>
    <w:rsid w:val="6B5862AA"/>
    <w:rsid w:val="6B9D4C3A"/>
    <w:rsid w:val="6BDF7488"/>
    <w:rsid w:val="6C1C5131"/>
    <w:rsid w:val="6C564753"/>
    <w:rsid w:val="6C7926BE"/>
    <w:rsid w:val="6CFF162E"/>
    <w:rsid w:val="6D65399B"/>
    <w:rsid w:val="6D854A1D"/>
    <w:rsid w:val="6DBB76BC"/>
    <w:rsid w:val="6E1F5DC6"/>
    <w:rsid w:val="6E50180B"/>
    <w:rsid w:val="6E8C1058"/>
    <w:rsid w:val="6EEE359F"/>
    <w:rsid w:val="6F082DD5"/>
    <w:rsid w:val="6FCA62DC"/>
    <w:rsid w:val="6FFF69BB"/>
    <w:rsid w:val="70032BF5"/>
    <w:rsid w:val="709F681C"/>
    <w:rsid w:val="7254291F"/>
    <w:rsid w:val="730C7ECF"/>
    <w:rsid w:val="732706F9"/>
    <w:rsid w:val="73D97F55"/>
    <w:rsid w:val="73DA5F9E"/>
    <w:rsid w:val="73E334C8"/>
    <w:rsid w:val="74421B06"/>
    <w:rsid w:val="7463491A"/>
    <w:rsid w:val="747448B2"/>
    <w:rsid w:val="7506350D"/>
    <w:rsid w:val="761B77D2"/>
    <w:rsid w:val="76B163FD"/>
    <w:rsid w:val="77116A65"/>
    <w:rsid w:val="77275DC2"/>
    <w:rsid w:val="778D20C9"/>
    <w:rsid w:val="77BF2045"/>
    <w:rsid w:val="786F17CF"/>
    <w:rsid w:val="78AB4800"/>
    <w:rsid w:val="78EF46BD"/>
    <w:rsid w:val="793A2BF2"/>
    <w:rsid w:val="79521810"/>
    <w:rsid w:val="79577B36"/>
    <w:rsid w:val="79612042"/>
    <w:rsid w:val="799A0ACD"/>
    <w:rsid w:val="7A2121DF"/>
    <w:rsid w:val="7A5F29E2"/>
    <w:rsid w:val="7AA333E0"/>
    <w:rsid w:val="7AD63D87"/>
    <w:rsid w:val="7B8726A6"/>
    <w:rsid w:val="7D1A4DCC"/>
    <w:rsid w:val="7DDD2456"/>
    <w:rsid w:val="7E0611B8"/>
    <w:rsid w:val="7E54384F"/>
    <w:rsid w:val="7ECC4792"/>
    <w:rsid w:val="7EFF3CE8"/>
    <w:rsid w:val="7F0013D2"/>
    <w:rsid w:val="7F7122D0"/>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20" w:lineRule="exact"/>
      <w:ind w:firstLine="883" w:firstLineChars="20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autoRedefine/>
    <w:qFormat/>
    <w:uiPriority w:val="0"/>
    <w:pPr>
      <w:keepNext/>
      <w:keepLines/>
      <w:spacing w:line="620" w:lineRule="exact"/>
      <w:ind w:firstLine="883" w:firstLineChars="200"/>
      <w:jc w:val="left"/>
      <w:outlineLvl w:val="0"/>
    </w:pPr>
    <w:rPr>
      <w:rFonts w:ascii="Times New Roman" w:hAnsi="Times New Roman" w:eastAsia="黑体"/>
      <w:b/>
      <w:bCs/>
      <w:kern w:val="44"/>
      <w:sz w:val="32"/>
      <w:szCs w:val="44"/>
    </w:rPr>
  </w:style>
  <w:style w:type="paragraph" w:styleId="4">
    <w:name w:val="heading 2"/>
    <w:basedOn w:val="1"/>
    <w:next w:val="1"/>
    <w:link w:val="22"/>
    <w:autoRedefine/>
    <w:unhideWhenUsed/>
    <w:qFormat/>
    <w:uiPriority w:val="0"/>
    <w:pPr>
      <w:keepNext/>
      <w:keepLines/>
      <w:spacing w:line="620" w:lineRule="exact"/>
      <w:ind w:firstLine="200" w:firstLineChars="200"/>
      <w:outlineLvl w:val="1"/>
    </w:pPr>
    <w:rPr>
      <w:rFonts w:ascii="Times New Roman" w:hAnsi="Times New Roman" w:eastAsia="楷体_GB2312" w:cstheme="majorBidi"/>
      <w:b/>
      <w:bCs/>
      <w:sz w:val="32"/>
      <w:szCs w:val="32"/>
    </w:rPr>
  </w:style>
  <w:style w:type="paragraph" w:styleId="5">
    <w:name w:val="heading 3"/>
    <w:basedOn w:val="1"/>
    <w:next w:val="1"/>
    <w:autoRedefine/>
    <w:unhideWhenUsed/>
    <w:qFormat/>
    <w:uiPriority w:val="0"/>
    <w:pPr>
      <w:keepNext/>
      <w:keepLines/>
      <w:spacing w:beforeAutospacing="0" w:afterAutospacing="0" w:line="620" w:lineRule="exact"/>
      <w:ind w:firstLine="1044" w:firstLineChars="200"/>
      <w:outlineLvl w:val="2"/>
    </w:pPr>
    <w:rPr>
      <w:rFonts w:asciiTheme="minorAscii" w:hAnsiTheme="minorAscii"/>
      <w:b/>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after="120" w:line="480" w:lineRule="auto"/>
      <w:ind w:left="420" w:leftChars="200"/>
    </w:pPr>
  </w:style>
  <w:style w:type="paragraph" w:styleId="6">
    <w:name w:val="Normal Indent"/>
    <w:basedOn w:val="1"/>
    <w:next w:val="1"/>
    <w:autoRedefine/>
    <w:qFormat/>
    <w:uiPriority w:val="0"/>
    <w:pPr>
      <w:ind w:firstLine="420"/>
    </w:pPr>
    <w:rPr>
      <w:rFonts w:ascii="Calibri" w:hAnsi="Calibri"/>
    </w:rPr>
  </w:style>
  <w:style w:type="paragraph" w:styleId="7">
    <w:name w:val="annotation text"/>
    <w:basedOn w:val="1"/>
    <w:autoRedefine/>
    <w:qFormat/>
    <w:uiPriority w:val="0"/>
    <w:pPr>
      <w:jc w:val="left"/>
    </w:pPr>
  </w:style>
  <w:style w:type="paragraph" w:styleId="8">
    <w:name w:val="footer"/>
    <w:basedOn w:val="1"/>
    <w:next w:val="1"/>
    <w:autoRedefine/>
    <w:unhideWhenUsed/>
    <w:qFormat/>
    <w:uiPriority w:val="99"/>
    <w:pPr>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footnote text"/>
    <w:basedOn w:val="1"/>
    <w:autoRedefine/>
    <w:qFormat/>
    <w:uiPriority w:val="0"/>
    <w:pPr>
      <w:snapToGrid w:val="0"/>
      <w:jc w:val="left"/>
    </w:pPr>
    <w:rPr>
      <w:sz w:val="18"/>
    </w:rPr>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character" w:styleId="17">
    <w:name w:val="footnote reference"/>
    <w:basedOn w:val="15"/>
    <w:autoRedefine/>
    <w:qFormat/>
    <w:uiPriority w:val="0"/>
    <w:rPr>
      <w:vertAlign w:val="superscript"/>
    </w:rPr>
  </w:style>
  <w:style w:type="character" w:customStyle="1" w:styleId="18">
    <w:name w:val="样式1 Char"/>
    <w:link w:val="19"/>
    <w:autoRedefine/>
    <w:qFormat/>
    <w:uiPriority w:val="0"/>
    <w:rPr>
      <w:rFonts w:hint="default" w:ascii="Times New Roman" w:hAnsi="Times New Roman"/>
    </w:rPr>
  </w:style>
  <w:style w:type="paragraph" w:customStyle="1" w:styleId="19">
    <w:name w:val="样式1"/>
    <w:basedOn w:val="1"/>
    <w:link w:val="18"/>
    <w:autoRedefine/>
    <w:qFormat/>
    <w:uiPriority w:val="0"/>
    <w:pPr>
      <w:ind w:firstLine="643"/>
    </w:pPr>
    <w:rPr>
      <w:rFonts w:hint="default" w:ascii="Times New Roman" w:hAnsi="Times New Roman"/>
    </w:rPr>
  </w:style>
  <w:style w:type="paragraph" w:customStyle="1" w:styleId="20">
    <w:name w:val="3正文"/>
    <w:basedOn w:val="1"/>
    <w:next w:val="1"/>
    <w:autoRedefine/>
    <w:qFormat/>
    <w:uiPriority w:val="0"/>
    <w:pPr>
      <w:spacing w:line="620" w:lineRule="exact"/>
      <w:ind w:firstLine="880"/>
    </w:pPr>
    <w:rPr>
      <w:rFonts w:ascii="Times New Roman" w:hAnsi="Times New Roman" w:eastAsia="仿宋_GB2312" w:cs="Times New Roman"/>
      <w:kern w:val="2"/>
      <w:sz w:val="32"/>
      <w:szCs w:val="24"/>
      <w:lang w:val="en-US" w:bidi="ar-SA"/>
    </w:rPr>
  </w:style>
  <w:style w:type="paragraph" w:customStyle="1" w:styleId="21">
    <w:name w:val="_Style 2"/>
    <w:basedOn w:val="1"/>
    <w:autoRedefine/>
    <w:qFormat/>
    <w:uiPriority w:val="99"/>
    <w:pPr>
      <w:spacing w:line="351" w:lineRule="atLeast"/>
      <w:ind w:firstLine="623"/>
      <w:textAlignment w:val="baseline"/>
    </w:pPr>
    <w:rPr>
      <w:rFonts w:ascii="Times New Roman" w:hAnsi="Times New Roman"/>
      <w:color w:val="000000"/>
      <w:sz w:val="31"/>
      <w:szCs w:val="20"/>
    </w:rPr>
  </w:style>
  <w:style w:type="character" w:customStyle="1" w:styleId="22">
    <w:name w:val="标题 2 Char"/>
    <w:link w:val="4"/>
    <w:autoRedefine/>
    <w:qFormat/>
    <w:uiPriority w:val="0"/>
    <w:rPr>
      <w:rFonts w:ascii="Times New Roman" w:hAnsi="Times New Roman" w:eastAsia="楷体_GB2312" w:cstheme="majorBidi"/>
      <w:b/>
      <w:bCs/>
      <w:sz w:val="32"/>
      <w:szCs w:val="32"/>
    </w:rPr>
  </w:style>
  <w:style w:type="paragraph" w:customStyle="1" w:styleId="23">
    <w:name w:val="样式2"/>
    <w:basedOn w:val="1"/>
    <w:next w:val="1"/>
    <w:autoRedefine/>
    <w:qFormat/>
    <w:uiPriority w:val="0"/>
    <w:pPr>
      <w:keepNext/>
      <w:keepLines/>
      <w:ind w:firstLine="1044"/>
      <w:outlineLvl w:val="2"/>
    </w:pPr>
    <w:rPr>
      <w:rFonts w:hint="default" w:ascii="Times New Roman" w:hAnsi="Times New Roman" w:cs="仿宋_GB2312"/>
      <w:bCs/>
      <w:sz w:val="32"/>
      <w:szCs w:val="30"/>
    </w:rPr>
  </w:style>
  <w:style w:type="character" w:customStyle="1" w:styleId="24">
    <w:name w:val="样式3 Char"/>
    <w:link w:val="25"/>
    <w:autoRedefine/>
    <w:qFormat/>
    <w:uiPriority w:val="0"/>
    <w:rPr>
      <w:rFonts w:hint="default" w:ascii="Times New Roman" w:hAnsi="Times New Roman" w:eastAsia="宋体" w:cs="宋体"/>
      <w:bCs/>
      <w:sz w:val="24"/>
      <w:szCs w:val="24"/>
    </w:rPr>
  </w:style>
  <w:style w:type="paragraph" w:customStyle="1" w:styleId="25">
    <w:name w:val="样式3"/>
    <w:basedOn w:val="1"/>
    <w:link w:val="24"/>
    <w:autoRedefine/>
    <w:qFormat/>
    <w:uiPriority w:val="0"/>
    <w:pPr>
      <w:spacing w:line="400" w:lineRule="exact"/>
      <w:ind w:firstLine="1044"/>
      <w:outlineLvl w:val="2"/>
    </w:pPr>
    <w:rPr>
      <w:rFonts w:hint="default" w:ascii="Times New Roman" w:hAnsi="Times New Roman" w:eastAsia="宋体" w:cs="宋体"/>
      <w:bCs/>
      <w:sz w:val="24"/>
      <w:szCs w:val="24"/>
    </w:rPr>
  </w:style>
  <w:style w:type="table" w:customStyle="1" w:styleId="26">
    <w:name w:val="网格型1"/>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4489164086687"/>
          <c:y val="0.0385102151509673"/>
          <c:w val="0.890841073271414"/>
          <c:h val="0.782751762791539"/>
        </c:manualLayout>
      </c:layout>
      <c:barChart>
        <c:barDir val="col"/>
        <c:grouping val="clustered"/>
        <c:varyColors val="0"/>
        <c:ser>
          <c:idx val="0"/>
          <c:order val="0"/>
          <c:tx>
            <c:strRef>
              <c:f>Sheet1!$B$1</c:f>
              <c:strCache>
                <c:ptCount val="1"/>
                <c:pt idx="0">
                  <c:v>地区生产总值（亿元）</c:v>
                </c:pt>
              </c:strCache>
            </c:strRef>
          </c:tx>
          <c:spPr>
            <a:solidFill>
              <a:schemeClr val="accent1">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242.6</c:v>
                </c:pt>
                <c:pt idx="1">
                  <c:v>270</c:v>
                </c:pt>
                <c:pt idx="2">
                  <c:v>298.3</c:v>
                </c:pt>
                <c:pt idx="3">
                  <c:v>378.6</c:v>
                </c:pt>
                <c:pt idx="4">
                  <c:v>393.2</c:v>
                </c:pt>
                <c:pt idx="5">
                  <c:v>417.2</c:v>
                </c:pt>
              </c:numCache>
            </c:numRef>
          </c:val>
        </c:ser>
        <c:ser>
          <c:idx val="2"/>
          <c:order val="2"/>
          <c:tx>
            <c:strRef>
              <c:f>Sheet1!$D$1</c:f>
              <c:strCache>
                <c:ptCount val="1"/>
                <c:pt idx="0">
                  <c:v>一般公共预算收入（亿元）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0">
                  <c:v>15.7</c:v>
                </c:pt>
                <c:pt idx="1">
                  <c:v>16.8</c:v>
                </c:pt>
                <c:pt idx="2">
                  <c:v>20.7</c:v>
                </c:pt>
                <c:pt idx="3">
                  <c:v>22.2</c:v>
                </c:pt>
                <c:pt idx="4">
                  <c:v>22.4</c:v>
                </c:pt>
                <c:pt idx="5">
                  <c:v>23.5</c:v>
                </c:pt>
              </c:numCache>
            </c:numRef>
          </c:val>
        </c:ser>
        <c:dLbls>
          <c:showLegendKey val="0"/>
          <c:showVal val="1"/>
          <c:showCatName val="0"/>
          <c:showSerName val="0"/>
          <c:showPercent val="0"/>
          <c:showBubbleSize val="0"/>
        </c:dLbls>
        <c:gapWidth val="219"/>
        <c:overlap val="-27"/>
        <c:axId val="108279953"/>
        <c:axId val="58820678"/>
      </c:barChart>
      <c:lineChart>
        <c:grouping val="standard"/>
        <c:varyColors val="0"/>
        <c:ser>
          <c:idx val="1"/>
          <c:order val="1"/>
          <c:tx>
            <c:strRef>
              <c:f>Sheet1!$C$1</c:f>
              <c:strCache>
                <c:ptCount val="1"/>
                <c:pt idx="0">
                  <c:v>地区生产总值增速(%)</c:v>
                </c:pt>
              </c:strCache>
            </c:strRef>
          </c:tx>
          <c:spPr>
            <a:ln w="28575" cap="rnd">
              <a:solidFill>
                <a:schemeClr val="accent3">
                  <a:lumMod val="75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pt idx="0">
                  <c:v>9.3</c:v>
                </c:pt>
                <c:pt idx="1">
                  <c:v>9.5</c:v>
                </c:pt>
                <c:pt idx="2">
                  <c:v>9.1</c:v>
                </c:pt>
                <c:pt idx="3">
                  <c:v>8.9</c:v>
                </c:pt>
                <c:pt idx="4">
                  <c:v>4.1</c:v>
                </c:pt>
                <c:pt idx="5">
                  <c:v>8.5</c:v>
                </c:pt>
              </c:numCache>
            </c:numRef>
          </c:val>
          <c:smooth val="0"/>
        </c:ser>
        <c:ser>
          <c:idx val="3"/>
          <c:order val="3"/>
          <c:tx>
            <c:strRef>
              <c:f>Sheet1!$E$1</c:f>
              <c:strCache>
                <c:ptCount val="1"/>
                <c:pt idx="0">
                  <c:v>一般公共预算收入增速（%）</c:v>
                </c:pt>
              </c:strCache>
            </c:strRef>
          </c:tx>
          <c:spPr>
            <a:ln w="28575" cap="rnd">
              <a:solidFill>
                <a:schemeClr val="accent4"/>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Sheet1!$E$2:$E$7</c:f>
              <c:numCache>
                <c:formatCode>General</c:formatCode>
                <c:ptCount val="6"/>
                <c:pt idx="0">
                  <c:v>38.7</c:v>
                </c:pt>
                <c:pt idx="1">
                  <c:v>6.7</c:v>
                </c:pt>
                <c:pt idx="2">
                  <c:v>23.3</c:v>
                </c:pt>
                <c:pt idx="3">
                  <c:v>7.6</c:v>
                </c:pt>
                <c:pt idx="4">
                  <c:v>0.6</c:v>
                </c:pt>
                <c:pt idx="5">
                  <c:v>5.2</c:v>
                </c:pt>
              </c:numCache>
            </c:numRef>
          </c:val>
          <c:smooth val="0"/>
        </c:ser>
        <c:dLbls>
          <c:showLegendKey val="0"/>
          <c:showVal val="1"/>
          <c:showCatName val="0"/>
          <c:showSerName val="0"/>
          <c:showPercent val="0"/>
          <c:showBubbleSize val="0"/>
        </c:dLbls>
        <c:marker val="0"/>
        <c:smooth val="0"/>
        <c:axId val="858477852"/>
        <c:axId val="282943482"/>
      </c:lineChart>
      <c:catAx>
        <c:axId val="1082799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20678"/>
        <c:crosses val="autoZero"/>
        <c:auto val="1"/>
        <c:lblAlgn val="ctr"/>
        <c:lblOffset val="100"/>
        <c:noMultiLvlLbl val="0"/>
      </c:catAx>
      <c:valAx>
        <c:axId val="588206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279953"/>
        <c:crosses val="autoZero"/>
        <c:crossBetween val="between"/>
      </c:valAx>
      <c:catAx>
        <c:axId val="85847785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943482"/>
        <c:crosses val="autoZero"/>
        <c:auto val="1"/>
        <c:lblAlgn val="ctr"/>
        <c:lblOffset val="100"/>
        <c:noMultiLvlLbl val="0"/>
      </c:catAx>
      <c:valAx>
        <c:axId val="282943482"/>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477852"/>
        <c:crosses val="max"/>
        <c:crossBetween val="between"/>
      </c:valAx>
      <c:spPr>
        <a:noFill/>
        <a:ln>
          <a:noFill/>
        </a:ln>
        <a:effectLst/>
      </c:spPr>
    </c:plotArea>
    <c:legend>
      <c:legendPos val="b"/>
      <c:layout>
        <c:manualLayout>
          <c:xMode val="edge"/>
          <c:yMode val="edge"/>
          <c:x val="0.0927351455376473"/>
          <c:y val="0.885736800630418"/>
          <c:w val="0.852537887899928"/>
          <c:h val="0.096453900709219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23140</Words>
  <Characters>23749</Characters>
  <Lines>0</Lines>
  <Paragraphs>0</Paragraphs>
  <TotalTime>18</TotalTime>
  <ScaleCrop>false</ScaleCrop>
  <LinksUpToDate>false</LinksUpToDate>
  <CharactersWithSpaces>23867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2022-11-29T08:31:00Z</dcterms:created>
  <dc:creator>古萧耳庭</dc:creator>
  <cp:lastModifiedBy>The day of Jackal</cp:lastModifiedBy>
  <cp:lastPrinted>2023-12-25T00:49:48Z</cp:lastPrinted>
  <dcterms:modified xsi:type="dcterms:W3CDTF">2023-12-25T03:00:29Z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06F98E67959F4F10A3FBC5647C704C2B_13</vt:lpwstr>
  </property>
</Properties>
</file>