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赵庄</w:t>
      </w:r>
      <w:r>
        <w:rPr>
          <w:rFonts w:hint="eastAsia"/>
          <w:b/>
          <w:bCs/>
          <w:sz w:val="44"/>
          <w:szCs w:val="44"/>
        </w:rPr>
        <w:t>镇</w:t>
      </w:r>
      <w:r>
        <w:rPr>
          <w:rFonts w:hint="eastAsia"/>
          <w:b/>
          <w:bCs/>
          <w:sz w:val="44"/>
          <w:szCs w:val="44"/>
          <w:lang w:val="en-US" w:eastAsia="zh-CN"/>
        </w:rPr>
        <w:t>2024年</w:t>
      </w:r>
      <w:r>
        <w:rPr>
          <w:rFonts w:hint="eastAsia"/>
          <w:b/>
          <w:bCs/>
          <w:sz w:val="44"/>
          <w:szCs w:val="44"/>
          <w:lang w:eastAsia="zh-CN"/>
        </w:rPr>
        <w:t>春季铲毒工作</w:t>
      </w:r>
      <w:r>
        <w:rPr>
          <w:rFonts w:hint="eastAsia"/>
          <w:b/>
          <w:bCs/>
          <w:sz w:val="44"/>
          <w:szCs w:val="44"/>
        </w:rPr>
        <w:t>目标责任书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中共宿州市委、宿州市人民政府关于加强禁毒工作的实施意见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中共萧县县委、萧县人民政府关于加强禁毒工作的实施意见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、萧禁毒委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萧县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2024年春季铲毒专项行动工作方案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2024年春季铲毒专项行动工作方案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》，确保全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实现毒品原植物“零种植”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、“零产量”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的工作目标，结合我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实际，特制定本责任书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高度重视，切实加强对禁种铲毒工作的领导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总支书记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是禁种铲毒工作的第一责任人，对本行政区域禁种铲毒工作负总责。要按照“谁主管谁负责”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“属地管理”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和“网格化管理”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的原则，将禁种铲毒工作纳入社会综合治理工作中，同部署、同检查、同落实、同考核，建立完善禁种铲毒长效工作机制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强化目标考核，落实禁种铲毒目标责任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按照“谁主管谁负责”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“属地管理”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和“网格化管理”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原则，逐级签订禁种铲毒工作责任书，做到任务到人，责任到人，划户包干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留死角，要将禁种铲毒工作纳入村民自治、群防群治等工作中去，实现村民自我教育、自我管理、自我预防，自我控制。将禁种铲毒工作任务层层落实到组、到户、到人。凡因责任不落实，措施不到位，实行倒查追究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追究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有关责任人和承包人的责任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，并把禁种踏查铲毒工作开展情况将纳入到对村级的“七星联创”考核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三、深入开展禁种铲毒的宣传教育活动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禁种宣传教育立足防范，争取主动。各村结合本村实际，召开村民代表或村民会议，制定切实可行的工作方案，将种毒人员及时曝光。在各村张贴禁种铲毒宣传图片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及萧县禁种铲毒明白纸张贴到每一户，</w:t>
      </w:r>
      <w:r>
        <w:rPr>
          <w:rFonts w:hint="eastAsia" w:ascii="仿宋_GB2312" w:hAnsi="仿宋_GB2312" w:eastAsia="仿宋_GB2312" w:cs="仿宋_GB2312"/>
          <w:sz w:val="32"/>
          <w:szCs w:val="32"/>
        </w:rPr>
        <w:t>禁种铲毒宣传资料发放率达100％，鼓励群众检举揭发非法种植毒品原植物违法犯罪行为，使群众自觉参与铲毒行动，努力营造全民禁种铲毒的良好社会氛围。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四、认真组织开展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踏查</w:t>
      </w:r>
      <w:r>
        <w:rPr>
          <w:rFonts w:hint="eastAsia" w:ascii="黑体" w:hAnsi="黑体" w:eastAsia="黑体" w:cs="黑体"/>
          <w:sz w:val="32"/>
          <w:szCs w:val="32"/>
        </w:rPr>
        <w:t>和铲毒行动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要根据罂粟种植、生长的季节规律，各村要按照上级的统一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部署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深入田间地头开展地毯式的搜巡踏査，并做好踏查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记</w:t>
      </w:r>
      <w:r>
        <w:rPr>
          <w:rFonts w:hint="eastAsia" w:ascii="仿宋_GB2312" w:hAnsi="仿宋_GB2312" w:eastAsia="仿宋_GB2312" w:cs="仿宋_GB2312"/>
          <w:sz w:val="32"/>
          <w:szCs w:val="32"/>
        </w:rPr>
        <w:t>录。做到不漏一户，不留死角。严禁瞒报、虚报现象发生。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有下列情况之一的村，将</w:t>
      </w:r>
      <w:r>
        <w:rPr>
          <w:rFonts w:hint="eastAsia" w:ascii="仿宋_GB2312" w:hAnsi="仿宋_GB2312" w:eastAsia="仿宋_GB2312" w:cs="仿宋_GB2312"/>
          <w:sz w:val="32"/>
          <w:szCs w:val="32"/>
        </w:rPr>
        <w:t>严肃追查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追究有关责任人责任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年内被国家禁毒办卫星遥感监测、无人机航测或上级禁毒部门督导发现非法种植毒品原植物的；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年内被市级禁毒部门发现非法种植毒品原植物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20处以上或累计500株以上的；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3、非法种植情况隐瞒不报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弄</w:t>
      </w:r>
      <w:r>
        <w:rPr>
          <w:rFonts w:hint="eastAsia" w:ascii="仿宋_GB2312" w:hAnsi="仿宋_GB2312" w:eastAsia="仿宋_GB2312" w:cs="仿宋_GB2312"/>
          <w:sz w:val="32"/>
          <w:szCs w:val="32"/>
        </w:rPr>
        <w:t>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作假的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、各单位因</w:t>
      </w:r>
      <w:r>
        <w:rPr>
          <w:rFonts w:hint="eastAsia" w:ascii="仿宋_GB2312" w:hAnsi="仿宋_GB2312" w:eastAsia="仿宋_GB2312" w:cs="仿宋_GB2312"/>
          <w:sz w:val="32"/>
          <w:szCs w:val="32"/>
        </w:rPr>
        <w:t>禁种铲毒工作不力，按照《宿州市禁毒工作责任制》、《禁毒重点整治工作办法》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严肃</w:t>
      </w:r>
      <w:r>
        <w:rPr>
          <w:rFonts w:hint="eastAsia" w:ascii="仿宋_GB2312" w:hAnsi="仿宋_GB2312" w:eastAsia="仿宋_GB2312" w:cs="仿宋_GB2312"/>
          <w:sz w:val="32"/>
          <w:szCs w:val="32"/>
        </w:rPr>
        <w:t>追究责任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本责任书一式两份，责任双方各一份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赵庄镇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负责人签字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YjBlZmY2NjM3ODMzN2M3NTNhYTUyMTNmODdlMWYifQ=="/>
  </w:docVars>
  <w:rsids>
    <w:rsidRoot w:val="02F06AE9"/>
    <w:rsid w:val="02F0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2024-03-21T00:59:00Z</dcterms:created>
  <dc:creator>幻季</dc:creator>
  <cp:lastModifiedBy>幻季</cp:lastModifiedBy>
  <dcterms:modified xsi:type="dcterms:W3CDTF">2024-03-21T01:00:04Z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0BAE94EC69DD484E820CBC9C564AD750_11</vt:lpwstr>
  </property>
</Properties>
</file>