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各禁毒委成员单位督导乡镇春季铲毒清单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乡（镇）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行政村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自然村     村包保人签字：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（村章）</w:t>
      </w:r>
    </w:p>
    <w:tbl>
      <w:tblPr>
        <w:tblStyle w:val="3"/>
        <w:tblpPr w:leftFromText="180" w:rightFromText="180" w:vertAnchor="text" w:horzAnchor="margin" w:tblpY="15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374"/>
        <w:gridCol w:w="1246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督导内容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存在问题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1、各乡镇是否制定春季铲毒方案（5分）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2、召开春季铲毒工作会议（5分）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是否依据方案，成立领导小组，细化措施，层层签订责任书（5分）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1、各乡镇、各行政村是否实行包干到人、包干到户制度，是否有详细的包保责任表（5分）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2、村两委每人包保多少户及名单（5分）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自然村有3户以上（含3户）不能知晓明白纸内容的，直接扣除40分；发现3户以下的，视情扣除相应分值（40分）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1、是否张贴、发放春季铲毒宣传资料、通告等（5分）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2、是否利用新型媒体进行宣传春季铲毒工作（5分）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1、是否组织踏查队伍开展实地踏查工作（5分）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2、是否组织春季铲毒宣传车、利用农村大喇叭不间断的禁毒宣传（5分）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是否公布举报电话、设立举报箱，宣传群众举报奖励制度，鼓励群众参与到春季铲毒工作中（5分）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春季铲毒工作是否真实开展，是否有详细的踏查记录台账，是否如实填写春季铲毒踏查反馈表（10分）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最后得分（满分100分）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  <w:u w:val="single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包保单位：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负责人签字：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r>
        <w:rPr>
          <w:rFonts w:hint="eastAsia" w:ascii="仿宋_GB2312" w:eastAsia="仿宋_GB2312"/>
          <w:sz w:val="32"/>
          <w:szCs w:val="32"/>
        </w:rPr>
        <w:t>乡镇：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  负责人签字：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jBlZmY2NjM3ODMzN2M3NTNhYTUyMTNmODdlMWYifQ=="/>
  </w:docVars>
  <w:rsids>
    <w:rsidRoot w:val="27797CA0"/>
    <w:rsid w:val="277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2024-03-21T01:02:00Z</dcterms:created>
  <dc:creator>幻季</dc:creator>
  <cp:lastModifiedBy>幻季</cp:lastModifiedBy>
  <dcterms:modified xsi:type="dcterms:W3CDTF">2024-03-21T01:03:15Z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BC91B4CCFCE343898476EACDC13D4E22_11</vt:lpwstr>
  </property>
</Properties>
</file>