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spacing w:before="449" w:line="219" w:lineRule="auto"/>
        <w:outlineLvl w:val="0"/>
        <w:jc w:val="right"/>
        <w:rPr>
          <w:rFonts w:ascii="SimSun" w:hAnsi="SimSun" w:eastAsia="SimSun" w:cs="SimSun"/>
          <w:sz w:val="138"/>
          <w:szCs w:val="138"/>
        </w:rPr>
      </w:pPr>
      <w:r>
        <w:rPr>
          <w:rFonts w:ascii="SimSun" w:hAnsi="SimSun" w:eastAsia="SimSun" w:cs="SimSun"/>
          <w:sz w:val="138"/>
          <w:szCs w:val="138"/>
          <w:b/>
          <w:bCs/>
          <w:color w:val="DA0C35"/>
          <w:spacing w:val="-67"/>
          <w:w w:val="51"/>
        </w:rPr>
        <w:t>宿州市住房和</w:t>
      </w:r>
      <w:r>
        <w:rPr>
          <w:rFonts w:ascii="SimSun" w:hAnsi="SimSun" w:eastAsia="SimSun" w:cs="SimSun"/>
          <w:sz w:val="138"/>
          <w:szCs w:val="138"/>
          <w:b/>
          <w:bCs/>
          <w:color w:val="DA0C35"/>
          <w:spacing w:val="-66"/>
          <w:w w:val="51"/>
        </w:rPr>
        <w:t>城乡建设局文</w:t>
      </w:r>
      <w:r>
        <w:rPr>
          <w:rFonts w:ascii="SimSun" w:hAnsi="SimSun" w:eastAsia="SimSun" w:cs="SimSun"/>
          <w:sz w:val="138"/>
          <w:szCs w:val="138"/>
          <w:b/>
          <w:bCs/>
          <w:color w:val="DA0C35"/>
          <w:spacing w:val="-60"/>
          <w:w w:val="51"/>
        </w:rPr>
        <w:t>件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spacing w:before="117" w:line="223" w:lineRule="auto"/>
        <w:tabs>
          <w:tab w:val="left" w:pos="3170"/>
        </w:tabs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u w:val="single" w:color="FF0000"/>
        </w:rPr>
        <w:tab/>
      </w:r>
      <w:r>
        <w:rPr>
          <w:rFonts w:ascii="FangSong" w:hAnsi="FangSong" w:eastAsia="FangSong" w:cs="FangSong"/>
          <w:sz w:val="36"/>
          <w:szCs w:val="36"/>
          <w:u w:val="single" w:color="FF0000"/>
          <w:spacing w:val="-23"/>
        </w:rPr>
        <w:t>宿建〔2024〕54号</w:t>
      </w:r>
      <w:r>
        <w:rPr>
          <w:rFonts w:ascii="FangSong" w:hAnsi="FangSong" w:eastAsia="FangSong" w:cs="FangSong"/>
          <w:sz w:val="36"/>
          <w:szCs w:val="36"/>
          <w:u w:val="single" w:color="FF0000"/>
        </w:rPr>
        <w:t xml:space="preserve">                 </w:t>
      </w:r>
    </w:p>
    <w:p>
      <w:pPr>
        <w:pStyle w:val="BodyText"/>
        <w:spacing w:line="310" w:lineRule="auto"/>
        <w:rPr/>
      </w:pPr>
      <w:r/>
    </w:p>
    <w:p>
      <w:pPr>
        <w:pStyle w:val="BodyText"/>
        <w:spacing w:line="310" w:lineRule="auto"/>
        <w:rPr/>
      </w:pPr>
      <w:r/>
    </w:p>
    <w:p>
      <w:pPr>
        <w:ind w:left="2745" w:right="9" w:hanging="2539"/>
        <w:spacing w:before="156" w:line="213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34"/>
        </w:rPr>
        <w:t>关于印发《</w:t>
      </w:r>
      <w:r>
        <w:rPr>
          <w:rFonts w:ascii="SimSun" w:hAnsi="SimSun" w:eastAsia="SimSun" w:cs="SimSun"/>
          <w:sz w:val="48"/>
          <w:szCs w:val="48"/>
          <w:b/>
          <w:bCs/>
          <w:spacing w:val="-33"/>
        </w:rPr>
        <w:t>宿州市2024年城镇老旧小区改</w:t>
      </w:r>
      <w:r>
        <w:rPr>
          <w:rFonts w:ascii="SimSun" w:hAnsi="SimSun" w:eastAsia="SimSun" w:cs="SimSun"/>
          <w:sz w:val="48"/>
          <w:szCs w:val="48"/>
          <w:b/>
          <w:bCs/>
          <w:spacing w:val="-28"/>
        </w:rPr>
        <w:t>造</w:t>
      </w:r>
      <w:r>
        <w:rPr>
          <w:rFonts w:ascii="SimSun" w:hAnsi="SimSun" w:eastAsia="SimSun" w:cs="SimSun"/>
          <w:sz w:val="48"/>
          <w:szCs w:val="48"/>
        </w:rPr>
        <w:t xml:space="preserve"> </w:t>
      </w:r>
      <w:r>
        <w:rPr>
          <w:rFonts w:ascii="SimSun" w:hAnsi="SimSun" w:eastAsia="SimSun" w:cs="SimSun"/>
          <w:sz w:val="48"/>
          <w:szCs w:val="48"/>
          <w:b/>
          <w:bCs/>
          <w:spacing w:val="-43"/>
        </w:rPr>
        <w:t>实施方案》的通知</w:t>
      </w:r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20"/>
        <w:spacing w:before="108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各县区住建局、砀山县房产管理服务中心：</w:t>
      </w:r>
    </w:p>
    <w:p>
      <w:pPr>
        <w:spacing w:before="163" w:line="538" w:lineRule="exact"/>
        <w:jc w:val="righ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  <w:position w:val="14"/>
        </w:rPr>
        <w:t>现将《宿州市2024年城镇老旧小区改造实施</w:t>
      </w:r>
      <w:r>
        <w:rPr>
          <w:rFonts w:ascii="FangSong" w:hAnsi="FangSong" w:eastAsia="FangSong" w:cs="FangSong"/>
          <w:sz w:val="33"/>
          <w:szCs w:val="33"/>
          <w:spacing w:val="-6"/>
          <w:position w:val="14"/>
        </w:rPr>
        <w:t>方案》印发给</w:t>
      </w:r>
    </w:p>
    <w:p>
      <w:pPr>
        <w:ind w:left="20"/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</w:rPr>
        <w:t>你们，请认真贯彻执行。</w:t>
      </w:r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4169"/>
        <w:spacing w:before="108" w:line="571" w:lineRule="exact"/>
        <w:rPr>
          <w:rFonts w:ascii="FangSong" w:hAnsi="FangSong" w:eastAsia="FangSong" w:cs="FangSong"/>
          <w:sz w:val="33"/>
          <w:szCs w:val="33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3086106</wp:posOffset>
            </wp:positionH>
            <wp:positionV relativeFrom="paragraph">
              <wp:posOffset>-718673</wp:posOffset>
            </wp:positionV>
            <wp:extent cx="1568458" cy="158114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8458" cy="1581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3"/>
          <w:szCs w:val="33"/>
          <w:spacing w:val="-14"/>
          <w:position w:val="17"/>
        </w:rPr>
        <w:t>宿州市住房和城乡建设局</w:t>
      </w:r>
    </w:p>
    <w:p>
      <w:pPr>
        <w:ind w:left="4779"/>
        <w:spacing w:before="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31"/>
        </w:rPr>
        <w:t>2024年4月19日</w:t>
      </w:r>
    </w:p>
    <w:p>
      <w:pPr>
        <w:spacing w:line="222" w:lineRule="auto"/>
        <w:sectPr>
          <w:footerReference w:type="default" r:id="rId1"/>
          <w:pgSz w:w="11580" w:h="16680"/>
          <w:pgMar w:top="1417" w:right="1479" w:bottom="1382" w:left="1349" w:header="0" w:footer="1054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319" w:lineRule="auto"/>
        <w:rPr/>
      </w:pPr>
      <w:r/>
    </w:p>
    <w:p>
      <w:pPr>
        <w:ind w:left="446"/>
        <w:spacing w:before="140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2"/>
        </w:rPr>
        <w:t>宿州市2024年城镇老旧小区改造实施方案</w:t>
      </w:r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ind w:firstLine="640"/>
        <w:spacing w:before="104" w:line="31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为持续推进城镇老旧小区改造，改善居民居住环境，根据《国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1"/>
        </w:rPr>
        <w:t>务院办公厅关于全面推进城镇老旧小区改造</w:t>
      </w:r>
      <w:r>
        <w:rPr>
          <w:rFonts w:ascii="FangSong" w:hAnsi="FangSong" w:eastAsia="FangSong" w:cs="FangSong"/>
          <w:sz w:val="32"/>
          <w:szCs w:val="32"/>
          <w:spacing w:val="10"/>
        </w:rPr>
        <w:t>工作的指导意见》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(国办发〔2020〕23号)、《安徽省人民政府办公室关于印发全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面推进城镇老旧小区改造工作实施方案的通知》</w:t>
      </w:r>
      <w:r>
        <w:rPr>
          <w:rFonts w:ascii="FangSong" w:hAnsi="FangSong" w:eastAsia="FangSong" w:cs="FangSong"/>
          <w:sz w:val="32"/>
          <w:szCs w:val="32"/>
          <w:spacing w:val="-2"/>
        </w:rPr>
        <w:t>(皖政办〔2020〕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21号)等精神，结合我市实际，制订本方案。</w:t>
      </w:r>
    </w:p>
    <w:p>
      <w:pPr>
        <w:ind w:left="644"/>
        <w:spacing w:before="22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3"/>
        </w:rPr>
        <w:t>一、指导思想</w:t>
      </w:r>
    </w:p>
    <w:p>
      <w:pPr>
        <w:ind w:right="33" w:firstLine="640"/>
        <w:spacing w:before="166" w:line="31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以习近平新时代中国特色社会主义思想为指导，全面</w:t>
      </w:r>
      <w:r>
        <w:rPr>
          <w:rFonts w:ascii="FangSong" w:hAnsi="FangSong" w:eastAsia="FangSong" w:cs="FangSong"/>
          <w:sz w:val="32"/>
          <w:szCs w:val="32"/>
          <w:spacing w:val="-3"/>
        </w:rPr>
        <w:t>贯彻党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9"/>
        </w:rPr>
        <w:t>的二十大精神，认真落实全国住房和城乡建设工作会议要求及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9"/>
        </w:rPr>
        <w:t>省、市有关部署，牢固树立新发展理念，以城市更新行动为统领，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坚持以人为本、因地制宜、居民自愿、建管并重，扎实推进“三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3"/>
        </w:rPr>
        <w:t>个革命”,持续实施城镇老旧小区改造工作，着力改善居住条件、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生活环境和功能品质，加快建设美丽宜居住区，不断增强人民群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众的获得感、幸福感和安全感。</w:t>
      </w:r>
    </w:p>
    <w:p>
      <w:pPr>
        <w:ind w:left="644"/>
        <w:spacing w:before="218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9"/>
        </w:rPr>
        <w:t>二、基本原则</w:t>
      </w:r>
    </w:p>
    <w:p>
      <w:pPr>
        <w:ind w:right="150" w:firstLine="769"/>
        <w:spacing w:before="208" w:line="3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6"/>
        </w:rPr>
        <w:t>(一)政府主导，市场运作</w:t>
      </w:r>
      <w:r>
        <w:rPr>
          <w:rFonts w:ascii="FangSong" w:hAnsi="FangSong" w:eastAsia="FangSong" w:cs="FangSong"/>
          <w:sz w:val="32"/>
          <w:szCs w:val="32"/>
          <w:spacing w:val="16"/>
        </w:rPr>
        <w:t>。按照“市级指导、县(区)级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主抓、部门协同”原则，落实属地政府主体责任，在明确责任、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细化标准、完善机制、监督指导和长效管理上下功夫。积</w:t>
      </w:r>
      <w:r>
        <w:rPr>
          <w:rFonts w:ascii="FangSong" w:hAnsi="FangSong" w:eastAsia="FangSong" w:cs="FangSong"/>
          <w:sz w:val="32"/>
          <w:szCs w:val="32"/>
          <w:spacing w:val="-3"/>
        </w:rPr>
        <w:t>极推行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市场化运作，探索社会资本参与的多元化融资模式、居</w:t>
      </w:r>
      <w:r>
        <w:rPr>
          <w:rFonts w:ascii="FangSong" w:hAnsi="FangSong" w:eastAsia="FangSong" w:cs="FangSong"/>
          <w:sz w:val="32"/>
          <w:szCs w:val="32"/>
          <w:spacing w:val="-2"/>
        </w:rPr>
        <w:t>民积极参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与的多方监管改造模式等。</w:t>
      </w:r>
    </w:p>
    <w:p>
      <w:pPr>
        <w:ind w:left="784"/>
        <w:spacing w:before="178" w:line="57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5"/>
          <w:position w:val="18"/>
        </w:rPr>
        <w:t>(二)规划引领，设计先行。</w:t>
      </w:r>
      <w:r>
        <w:rPr>
          <w:rFonts w:ascii="FangSong" w:hAnsi="FangSong" w:eastAsia="FangSong" w:cs="FangSong"/>
          <w:sz w:val="32"/>
          <w:szCs w:val="32"/>
          <w:spacing w:val="5"/>
          <w:position w:val="18"/>
        </w:rPr>
        <w:t>按照“高站位、宽视野、大格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局”标准，立足解决城镇老旧小区功能缺失、设施不足等问题，</w:t>
      </w:r>
    </w:p>
    <w:p>
      <w:pPr>
        <w:spacing w:line="221" w:lineRule="auto"/>
        <w:sectPr>
          <w:footerReference w:type="default" r:id="rId3"/>
          <w:pgSz w:w="11580" w:h="16680"/>
          <w:pgMar w:top="1417" w:right="1209" w:bottom="1169" w:left="1290" w:header="0" w:footer="856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452" w:lineRule="auto"/>
        <w:rPr/>
      </w:pPr>
      <w:r/>
    </w:p>
    <w:p>
      <w:pPr>
        <w:ind w:left="29"/>
        <w:spacing w:before="104" w:line="587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  <w:position w:val="19"/>
        </w:rPr>
        <w:t>发挥规划设计的引领作用，有效提升工程质量、完善</w:t>
      </w:r>
      <w:r>
        <w:rPr>
          <w:rFonts w:ascii="FangSong" w:hAnsi="FangSong" w:eastAsia="FangSong" w:cs="FangSong"/>
          <w:sz w:val="32"/>
          <w:szCs w:val="32"/>
          <w:spacing w:val="-5"/>
          <w:position w:val="19"/>
        </w:rPr>
        <w:t>小区功能、</w:t>
      </w:r>
    </w:p>
    <w:p>
      <w:pPr>
        <w:ind w:left="29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改善小区环境，推动居民从“住有所居”向“住有</w:t>
      </w:r>
      <w:r>
        <w:rPr>
          <w:rFonts w:ascii="FangSong" w:hAnsi="FangSong" w:eastAsia="FangSong" w:cs="FangSong"/>
          <w:sz w:val="32"/>
          <w:szCs w:val="32"/>
          <w:spacing w:val="-6"/>
        </w:rPr>
        <w:t>宜居”转变。</w:t>
      </w:r>
    </w:p>
    <w:p>
      <w:pPr>
        <w:ind w:right="166" w:firstLine="774"/>
        <w:spacing w:before="163" w:line="3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2"/>
        </w:rPr>
        <w:t>(三)因地制宜，分类改造。</w:t>
      </w:r>
      <w:r>
        <w:rPr>
          <w:rFonts w:ascii="FangSong" w:hAnsi="FangSong" w:eastAsia="FangSong" w:cs="FangSong"/>
          <w:sz w:val="32"/>
          <w:szCs w:val="32"/>
          <w:spacing w:val="2"/>
        </w:rPr>
        <w:t>按照“优化布局、完善功</w:t>
      </w:r>
      <w:r>
        <w:rPr>
          <w:rFonts w:ascii="FangSong" w:hAnsi="FangSong" w:eastAsia="FangSong" w:cs="FangSong"/>
          <w:sz w:val="32"/>
          <w:szCs w:val="32"/>
          <w:spacing w:val="1"/>
        </w:rPr>
        <w:t>能、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提升形象、便民利民”的思路，结合小区特点和设施现状，在尊</w:t>
      </w:r>
    </w:p>
    <w:p>
      <w:pPr>
        <w:ind w:left="2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重民意基础上，对实施项目量体裁衣、分类改造。</w:t>
      </w:r>
    </w:p>
    <w:p>
      <w:pPr>
        <w:ind w:left="29" w:right="136" w:firstLine="744"/>
        <w:spacing w:before="158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3"/>
        </w:rPr>
        <w:t>(四)统筹兼顾，协同推进。</w:t>
      </w:r>
      <w:r>
        <w:rPr>
          <w:rFonts w:ascii="FangSong" w:hAnsi="FangSong" w:eastAsia="FangSong" w:cs="FangSong"/>
          <w:sz w:val="32"/>
          <w:szCs w:val="32"/>
          <w:spacing w:val="3"/>
        </w:rPr>
        <w:t>供水、排水、供暖</w:t>
      </w:r>
      <w:r>
        <w:rPr>
          <w:rFonts w:ascii="FangSong" w:hAnsi="FangSong" w:eastAsia="FangSong" w:cs="FangSong"/>
          <w:sz w:val="32"/>
          <w:szCs w:val="32"/>
          <w:spacing w:val="2"/>
        </w:rPr>
        <w:t>、燃气、路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灯、通信等专项改造要科学规划、有效衔接，做到同步设计、同</w:t>
      </w:r>
    </w:p>
    <w:p>
      <w:pPr>
        <w:ind w:left="2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步会审、同步施工，有效杜绝重复施工扰民和建设浪</w:t>
      </w:r>
      <w:r>
        <w:rPr>
          <w:rFonts w:ascii="FangSong" w:hAnsi="FangSong" w:eastAsia="FangSong" w:cs="FangSong"/>
          <w:sz w:val="32"/>
          <w:szCs w:val="32"/>
          <w:spacing w:val="-5"/>
        </w:rPr>
        <w:t>费等问题。</w:t>
      </w:r>
    </w:p>
    <w:p>
      <w:pPr>
        <w:ind w:left="29" w:right="49" w:firstLine="744"/>
        <w:spacing w:before="153" w:line="3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4"/>
        </w:rPr>
        <w:t>(五)建管并重，共建共享。</w:t>
      </w:r>
      <w:r>
        <w:rPr>
          <w:rFonts w:ascii="FangSong" w:hAnsi="FangSong" w:eastAsia="FangSong" w:cs="FangSong"/>
          <w:sz w:val="32"/>
          <w:szCs w:val="32"/>
          <w:spacing w:val="4"/>
        </w:rPr>
        <w:t>注重改造标准和改造成效，加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强施工质量和安全管控，规范文明施工，提升工程建设管理水平。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突出党建引领，充分发挥社区党组织和党员干部带头作</w:t>
      </w:r>
      <w:r>
        <w:rPr>
          <w:rFonts w:ascii="FangSong" w:hAnsi="FangSong" w:eastAsia="FangSong" w:cs="FangSong"/>
          <w:sz w:val="32"/>
          <w:szCs w:val="32"/>
          <w:spacing w:val="-5"/>
        </w:rPr>
        <w:t>用，建立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健全社区多方参与的联席会议制度。强化居民主人翁意识和参与</w:t>
      </w:r>
    </w:p>
    <w:p>
      <w:pPr>
        <w:ind w:left="29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意识，自觉接受居民监督，实现共建共享。</w:t>
      </w:r>
    </w:p>
    <w:p>
      <w:pPr>
        <w:ind w:left="654"/>
        <w:spacing w:before="210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9"/>
        </w:rPr>
        <w:t>三、</w:t>
      </w:r>
      <w:r>
        <w:rPr>
          <w:rFonts w:ascii="SimHei" w:hAnsi="SimHei" w:eastAsia="SimHei" w:cs="SimHei"/>
          <w:sz w:val="32"/>
          <w:szCs w:val="32"/>
          <w:spacing w:val="-47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9"/>
        </w:rPr>
        <w:t>目标任务</w:t>
      </w:r>
    </w:p>
    <w:p>
      <w:pPr>
        <w:ind w:left="29" w:firstLine="619"/>
        <w:spacing w:before="203" w:line="32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2024年计划改造完成城镇老旧小区38个，其中埇桥区10</w:t>
      </w:r>
      <w:r>
        <w:rPr>
          <w:rFonts w:ascii="FangSong" w:hAnsi="FangSong" w:eastAsia="FangSong" w:cs="FangSong"/>
          <w:sz w:val="32"/>
          <w:szCs w:val="32"/>
          <w:spacing w:val="2"/>
        </w:rPr>
        <w:t>个、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9"/>
        </w:rPr>
        <w:t>砀山县6个、萧县10个、灵璧县10个、泗县2个。涉及房屋总</w:t>
      </w:r>
    </w:p>
    <w:p>
      <w:pPr>
        <w:ind w:left="2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建筑面积24.7万平方米，居民住户23</w:t>
      </w:r>
      <w:r>
        <w:rPr>
          <w:rFonts w:ascii="FangSong" w:hAnsi="FangSong" w:eastAsia="FangSong" w:cs="FangSong"/>
          <w:sz w:val="32"/>
          <w:szCs w:val="32"/>
          <w:spacing w:val="9"/>
        </w:rPr>
        <w:t>69户，楼栋数100栋。</w:t>
      </w:r>
    </w:p>
    <w:p>
      <w:pPr>
        <w:ind w:left="29" w:right="144" w:firstLine="619"/>
        <w:spacing w:before="156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2024年增补申报的23个城镇老旧小区改造项目，其中砀山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0"/>
        </w:rPr>
        <w:t>县7个、萧县6个、灵璧县7个、泗县3个，于</w:t>
      </w:r>
      <w:r>
        <w:rPr>
          <w:rFonts w:ascii="FangSong" w:hAnsi="FangSong" w:eastAsia="FangSong" w:cs="FangSong"/>
          <w:sz w:val="32"/>
          <w:szCs w:val="32"/>
          <w:spacing w:val="29"/>
        </w:rPr>
        <w:t>2024年底前开</w:t>
      </w:r>
    </w:p>
    <w:p>
      <w:pPr>
        <w:ind w:left="29"/>
        <w:spacing w:before="2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工建设。</w:t>
      </w:r>
    </w:p>
    <w:p>
      <w:pPr>
        <w:ind w:left="649"/>
        <w:spacing w:before="18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全市改造过的城镇老旧小区，原则上5年内不得拆除。</w:t>
      </w:r>
    </w:p>
    <w:p>
      <w:pPr>
        <w:ind w:left="654"/>
        <w:spacing w:before="161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1"/>
        </w:rPr>
        <w:t>四、改造范围及内容</w:t>
      </w:r>
    </w:p>
    <w:p>
      <w:pPr>
        <w:ind w:left="770"/>
        <w:spacing w:before="143" w:line="228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3"/>
        </w:rPr>
        <w:t>(一)改造范围</w:t>
      </w:r>
    </w:p>
    <w:p>
      <w:pPr>
        <w:spacing w:line="228" w:lineRule="auto"/>
        <w:sectPr>
          <w:footerReference w:type="default" r:id="rId4"/>
          <w:pgSz w:w="11580" w:h="16680"/>
          <w:pgMar w:top="1417" w:right="1280" w:bottom="1154" w:left="1239" w:header="0" w:footer="837" w:gutter="0"/>
        </w:sectPr>
        <w:rPr>
          <w:rFonts w:ascii="KaiTi" w:hAnsi="KaiTi" w:eastAsia="KaiTi" w:cs="KaiTi"/>
          <w:sz w:val="32"/>
          <w:szCs w:val="32"/>
        </w:rPr>
      </w:pPr>
    </w:p>
    <w:p>
      <w:pPr>
        <w:pStyle w:val="BodyText"/>
        <w:spacing w:line="455" w:lineRule="auto"/>
        <w:rPr/>
      </w:pPr>
      <w:r/>
    </w:p>
    <w:p>
      <w:pPr>
        <w:ind w:right="18" w:firstLine="640"/>
        <w:spacing w:before="100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城市或县城(城关镇)建成年代较早、失养失修失管、市政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配套设施不完善、社区服务设施不健全、居民改造意</w:t>
      </w:r>
      <w:r>
        <w:rPr>
          <w:rFonts w:ascii="FangSong" w:hAnsi="FangSong" w:eastAsia="FangSong" w:cs="FangSong"/>
          <w:sz w:val="31"/>
          <w:szCs w:val="31"/>
          <w:spacing w:val="7"/>
        </w:rPr>
        <w:t>愿强烈的住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宅小区(含单栋住宅楼)。重点改造2000年底前建成的老旧小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区，逐步实施改造2005年底前建成的老旧小</w:t>
      </w:r>
      <w:r>
        <w:rPr>
          <w:rFonts w:ascii="FangSong" w:hAnsi="FangSong" w:eastAsia="FangSong" w:cs="FangSong"/>
          <w:sz w:val="31"/>
          <w:szCs w:val="31"/>
          <w:spacing w:val="11"/>
        </w:rPr>
        <w:t>区。</w:t>
      </w:r>
    </w:p>
    <w:p>
      <w:pPr>
        <w:ind w:left="784"/>
        <w:spacing w:before="183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6"/>
        </w:rPr>
        <w:t>(二)改造内容</w:t>
      </w:r>
    </w:p>
    <w:p>
      <w:pPr>
        <w:ind w:right="3" w:firstLine="640"/>
        <w:spacing w:before="205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1.基础类。为满足居民安全需要和基本生活需求的内容，主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要是市政配套基础设施改造提升以及小区内建筑物屋面、外墙、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楼梯等公共部位维修等。其中，改造提升市政配套基础</w:t>
      </w:r>
      <w:r>
        <w:rPr>
          <w:rFonts w:ascii="FangSong" w:hAnsi="FangSong" w:eastAsia="FangSong" w:cs="FangSong"/>
          <w:sz w:val="31"/>
          <w:szCs w:val="31"/>
          <w:spacing w:val="7"/>
        </w:rPr>
        <w:t>设施包括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改造提升小区内部及与小区联系的供水、排水、供电、弱电、道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路、供气、供热、消防、安防、生活垃圾分类、移动通信等基础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设施，以及光纤入户、架空线规整(入地)等。</w:t>
      </w:r>
    </w:p>
    <w:p>
      <w:pPr>
        <w:ind w:firstLine="640"/>
        <w:spacing w:before="227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2.完善类。为满足居民生活便利需要和改善型生活需求的内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容，主要是环境及配套设施改造建设、小区内建筑节能改造、有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条件的楼栋加装电梯等。其中，改造建设环境及配套设施包</w:t>
      </w:r>
      <w:r>
        <w:rPr>
          <w:rFonts w:ascii="FangSong" w:hAnsi="FangSong" w:eastAsia="FangSong" w:cs="FangSong"/>
          <w:sz w:val="31"/>
          <w:szCs w:val="31"/>
          <w:spacing w:val="7"/>
        </w:rPr>
        <w:t>括拆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除违法建设，整治小区及周边绿化、照明等环境，改造或建设小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区及周边适老设施、无障碍设施、停车库(场)、电动自行车及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汽车充电设施、智能快件箱、智能信包箱、文化休闲设施、体育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健身设施、物业用房等配套设施。</w:t>
      </w:r>
    </w:p>
    <w:p>
      <w:pPr>
        <w:ind w:right="9" w:firstLine="640"/>
        <w:spacing w:before="25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3.提升类。为丰富社区服务供给、提升居民生活品质、立足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小区及周边实际条件积极推进的内容，主要是公共服务设施配套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建设及其智慧化改造，包括改造或建设小区及周边的社区综合服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务设施、卫生服务站等公共卫生设施、幼儿园等教</w:t>
      </w:r>
      <w:r>
        <w:rPr>
          <w:rFonts w:ascii="FangSong" w:hAnsi="FangSong" w:eastAsia="FangSong" w:cs="FangSong"/>
          <w:sz w:val="31"/>
          <w:szCs w:val="31"/>
          <w:spacing w:val="7"/>
        </w:rPr>
        <w:t>育设施、周界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防护等智能感知设施，以及养老、托育、助餐、家政保洁、便民</w:t>
      </w:r>
    </w:p>
    <w:p>
      <w:pPr>
        <w:spacing w:line="220" w:lineRule="auto"/>
        <w:sectPr>
          <w:footerReference w:type="default" r:id="rId5"/>
          <w:pgSz w:w="11580" w:h="16680"/>
          <w:pgMar w:top="1417" w:right="1360" w:bottom="1167" w:left="1290" w:header="0" w:footer="85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市场、便利店、邮政快递末端综合服务站等社区专项服</w:t>
      </w:r>
      <w:r>
        <w:rPr>
          <w:rFonts w:ascii="FangSong" w:hAnsi="FangSong" w:eastAsia="FangSong" w:cs="FangSong"/>
          <w:sz w:val="31"/>
          <w:szCs w:val="31"/>
          <w:spacing w:val="5"/>
        </w:rPr>
        <w:t>务设施。</w:t>
      </w:r>
    </w:p>
    <w:p>
      <w:pPr>
        <w:ind w:right="35" w:firstLine="619"/>
        <w:spacing w:before="197" w:line="32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各地要根据本地实际和居民需求，因地制宜确定改造内容清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单及标准。结合城市更新工作，合理拓展改造实施单元，推进相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邻小区及周边地区联动改造，有序推进城镇老旧小区改造工作。</w:t>
      </w:r>
    </w:p>
    <w:p>
      <w:pPr>
        <w:ind w:left="624"/>
        <w:spacing w:before="200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1"/>
        </w:rPr>
        <w:t>五</w:t>
      </w:r>
      <w:r>
        <w:rPr>
          <w:rFonts w:ascii="SimHei" w:hAnsi="SimHei" w:eastAsia="SimHei" w:cs="SimHei"/>
          <w:sz w:val="31"/>
          <w:szCs w:val="31"/>
          <w:spacing w:val="-3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21"/>
        </w:rPr>
        <w:t>、改造要求</w:t>
      </w:r>
    </w:p>
    <w:p>
      <w:pPr>
        <w:ind w:firstLine="619"/>
        <w:spacing w:before="2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按照《安徽省城镇老旧小区改造技术导则》(2023年修订版)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和国家建设标准，着力消除老旧小区安全隐患，改善居住环境，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完善基本功能和公共配套设施，提升居住品质。</w:t>
      </w:r>
    </w:p>
    <w:p>
      <w:pPr>
        <w:ind w:right="49" w:firstLine="754"/>
        <w:spacing w:before="185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0"/>
        </w:rPr>
        <w:t>(一)完善老旧小区基础设施。</w:t>
      </w:r>
      <w:r>
        <w:rPr>
          <w:rFonts w:ascii="FangSong" w:hAnsi="FangSong" w:eastAsia="FangSong" w:cs="FangSong"/>
          <w:sz w:val="31"/>
          <w:szCs w:val="31"/>
          <w:spacing w:val="10"/>
        </w:rPr>
        <w:t>改造提升老旧小区水、电、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路、气、通信、消防、安防等设施。开展住宅外墙安全及屋面防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水整治、内部环境治理、雨污分流改造、安防设施提升、管线综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合改造等，完善供水、排水、供气、供电、通信、安防等设施。</w:t>
      </w:r>
    </w:p>
    <w:p>
      <w:pPr>
        <w:ind w:right="43" w:firstLine="754"/>
        <w:spacing w:before="170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2"/>
        </w:rPr>
        <w:t>(二)提升老旧小区配套设施</w:t>
      </w:r>
      <w:r>
        <w:rPr>
          <w:rFonts w:ascii="FangSong" w:hAnsi="FangSong" w:eastAsia="FangSong" w:cs="FangSong"/>
          <w:sz w:val="31"/>
          <w:szCs w:val="31"/>
          <w:spacing w:val="12"/>
        </w:rPr>
        <w:t>。注重“一老一小”的设施改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造，利用小区及周边可盘活利用的空闲房屋、闲置土地及拆除违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法建设后腾空土地等存量资源，补齐公共服务配套设施。推动建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设停车位(场)、充电桩、绿化、养老托育、适老化、文化体闲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设施、便利店、老年助餐、智能快件箱、智能信包箱、体育健身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设施、物业用房等公共服务建设。结合小区实际</w:t>
      </w:r>
      <w:r>
        <w:rPr>
          <w:rFonts w:ascii="FangSong" w:hAnsi="FangSong" w:eastAsia="FangSong" w:cs="FangSong"/>
          <w:sz w:val="31"/>
          <w:szCs w:val="31"/>
          <w:spacing w:val="6"/>
        </w:rPr>
        <w:t>，合理建设电动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汽车(自行车)充电桩及引导居民自愿加装电梯，或按照相关技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术标准，做好管线预留等工作。</w:t>
      </w:r>
    </w:p>
    <w:p>
      <w:pPr>
        <w:ind w:left="624"/>
        <w:spacing w:before="280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"/>
        </w:rPr>
        <w:t>六、资金安排</w:t>
      </w:r>
    </w:p>
    <w:p>
      <w:pPr>
        <w:ind w:right="56"/>
        <w:spacing w:before="189" w:line="58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  <w:position w:val="20"/>
        </w:rPr>
        <w:t>(一)市、县(区)人民政府对改造项目根据财力情况统筹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资金支持，可通过发行地方政府专项债券筹集改造资金。加大政</w:t>
      </w:r>
    </w:p>
    <w:p>
      <w:pPr>
        <w:spacing w:line="220" w:lineRule="auto"/>
        <w:sectPr>
          <w:footerReference w:type="default" r:id="rId6"/>
          <w:pgSz w:w="11580" w:h="16680"/>
          <w:pgMar w:top="1417" w:right="1391" w:bottom="1139" w:left="1260" w:header="0" w:footer="785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454" w:lineRule="auto"/>
        <w:rPr/>
      </w:pPr>
      <w:r/>
    </w:p>
    <w:p>
      <w:pPr>
        <w:spacing w:before="104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18"/>
        </w:rPr>
        <w:t>府支持力度，积极争取中央预算内资金、中央财政专项补助资金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及省财政专项补助资金，用于引导和奖励各县(区)实施改造。</w:t>
      </w:r>
    </w:p>
    <w:p>
      <w:pPr>
        <w:ind w:right="121" w:firstLine="759"/>
        <w:spacing w:before="167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(二)统筹民政、公安、医疗卫生、教育、体育、邮政、消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防等涉及住宅小区的各类资金，提高资金使用效率。落实各项有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关城镇老旧小区改造的税费减免政策。</w:t>
      </w:r>
    </w:p>
    <w:p>
      <w:pPr>
        <w:ind w:right="110" w:firstLine="759"/>
        <w:spacing w:before="179" w:line="31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(三)引导专营单位履行社会责任，出资参与城镇老旧小区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改造。供水、供电、供气、通信、有线电视等专营单位设施设备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需改造提升的，由专营单位负责出资改造，并与城镇老旧小区改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造同步组织实施。对建设停车设施、车辆充电设施、加装电梯等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改造项目，吸引社会力量参与。倡导居民个人直接出资、投工投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劳及以工代赈等方式参与城镇老旧小区改造。</w:t>
      </w:r>
    </w:p>
    <w:p>
      <w:pPr>
        <w:ind w:right="137" w:firstLine="759"/>
        <w:spacing w:before="207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(四)鼓励各商业银行等机构加大对老旧小区改</w:t>
      </w:r>
      <w:r>
        <w:rPr>
          <w:rFonts w:ascii="FangSong" w:hAnsi="FangSong" w:eastAsia="FangSong" w:cs="FangSong"/>
          <w:sz w:val="32"/>
          <w:szCs w:val="32"/>
          <w:spacing w:val="5"/>
        </w:rPr>
        <w:t>造项目的金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融服务力度，提供信贷资金支持，依托改造区域内相关公共服务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资源，搭建投融资平台，提升改造质效。积极培育城镇老旧</w:t>
      </w:r>
      <w:r>
        <w:rPr>
          <w:rFonts w:ascii="FangSong" w:hAnsi="FangSong" w:eastAsia="FangSong" w:cs="FangSong"/>
          <w:sz w:val="32"/>
          <w:szCs w:val="32"/>
          <w:spacing w:val="-3"/>
        </w:rPr>
        <w:t>小区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改造规模化实施运营主体，为金融机构提供支持对象。</w:t>
      </w:r>
    </w:p>
    <w:p>
      <w:pPr>
        <w:ind w:left="644"/>
        <w:spacing w:before="161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七、实施阶段</w:t>
      </w:r>
    </w:p>
    <w:p>
      <w:pPr>
        <w:ind w:right="117" w:firstLine="759"/>
        <w:spacing w:before="186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2"/>
        </w:rPr>
        <w:t>(一)前期准备阶段(2024年5月底前</w:t>
      </w:r>
      <w:r>
        <w:rPr>
          <w:rFonts w:ascii="FangSong" w:hAnsi="FangSong" w:eastAsia="FangSong" w:cs="FangSong"/>
          <w:sz w:val="32"/>
          <w:szCs w:val="32"/>
          <w:spacing w:val="22"/>
        </w:rPr>
        <w:t>)。各县区明确改造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项目，部署年度改造任务，科学制定改造方案。各县区全面开展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调研摸底，广泛征求居民意愿，确定具体改造内容，明确改造清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单。加大宣传引导，全面实施动员，营造浓厚氛围。完成居民意</w:t>
      </w:r>
    </w:p>
    <w:p>
      <w:pPr>
        <w:spacing w:line="220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愿征询、项目立项、资金筹措、方案设计、项目招标等前期工作。</w:t>
      </w:r>
    </w:p>
    <w:p>
      <w:pPr>
        <w:ind w:left="759"/>
        <w:spacing w:before="181" w:line="55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4"/>
          <w:position w:val="17"/>
        </w:rPr>
        <w:t>(二)集中改造阶段(2024年6月-</w:t>
      </w:r>
      <w:r>
        <w:rPr>
          <w:rFonts w:ascii="KaiTi" w:hAnsi="KaiTi" w:eastAsia="KaiTi" w:cs="KaiTi"/>
          <w:sz w:val="32"/>
          <w:szCs w:val="32"/>
          <w:spacing w:val="-70"/>
          <w:position w:val="17"/>
        </w:rPr>
        <w:t xml:space="preserve"> </w:t>
      </w:r>
      <w:r>
        <w:rPr>
          <w:rFonts w:ascii="KaiTi" w:hAnsi="KaiTi" w:eastAsia="KaiTi" w:cs="KaiTi"/>
          <w:sz w:val="32"/>
          <w:szCs w:val="32"/>
          <w:spacing w:val="24"/>
          <w:position w:val="17"/>
        </w:rPr>
        <w:t>10月底)。</w:t>
      </w:r>
      <w:r>
        <w:rPr>
          <w:rFonts w:ascii="FangSong" w:hAnsi="FangSong" w:eastAsia="FangSong" w:cs="FangSong"/>
          <w:sz w:val="32"/>
          <w:szCs w:val="32"/>
          <w:spacing w:val="24"/>
          <w:position w:val="17"/>
        </w:rPr>
        <w:t>各县区全面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开展集中改造，加强施工过程管控，确保施工质量和施工安</w:t>
      </w:r>
      <w:r>
        <w:rPr>
          <w:rFonts w:ascii="FangSong" w:hAnsi="FangSong" w:eastAsia="FangSong" w:cs="FangSong"/>
          <w:sz w:val="32"/>
          <w:szCs w:val="32"/>
          <w:spacing w:val="-4"/>
        </w:rPr>
        <w:t>全，</w:t>
      </w:r>
    </w:p>
    <w:p>
      <w:pPr>
        <w:spacing w:line="220" w:lineRule="auto"/>
        <w:sectPr>
          <w:footerReference w:type="default" r:id="rId7"/>
          <w:pgSz w:w="11580" w:h="16680"/>
          <w:pgMar w:top="1417" w:right="1239" w:bottom="1144" w:left="1290" w:header="0" w:footer="82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基本完成年度改造任务，力争10月底完工率达到10</w:t>
      </w:r>
      <w:r>
        <w:rPr>
          <w:rFonts w:ascii="FangSong" w:hAnsi="FangSong" w:eastAsia="FangSong" w:cs="FangSong"/>
          <w:sz w:val="31"/>
          <w:szCs w:val="31"/>
          <w:spacing w:val="17"/>
        </w:rPr>
        <w:t>0%。</w:t>
      </w:r>
    </w:p>
    <w:p>
      <w:pPr>
        <w:ind w:right="128" w:firstLine="754"/>
        <w:spacing w:before="190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9"/>
        </w:rPr>
        <w:t>(三)考核验收阶段(2024年11月-</w:t>
      </w:r>
      <w:r>
        <w:rPr>
          <w:rFonts w:ascii="KaiTi" w:hAnsi="KaiTi" w:eastAsia="KaiTi" w:cs="KaiTi"/>
          <w:sz w:val="31"/>
          <w:szCs w:val="31"/>
          <w:spacing w:val="-73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29"/>
        </w:rPr>
        <w:t>12月底)</w:t>
      </w:r>
      <w:r>
        <w:rPr>
          <w:rFonts w:ascii="KaiTi" w:hAnsi="KaiTi" w:eastAsia="KaiTi" w:cs="KaiTi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。各县区组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织相关单位、人员进行项目联合验收，完成项目验收、资料整理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和移交等工作，同时对年度改造工作进行梳理总结自评。市级主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管部门对各县区年度项目实施情况，开展绩效评价考核工作。</w:t>
      </w:r>
    </w:p>
    <w:p>
      <w:pPr>
        <w:ind w:left="644"/>
        <w:spacing w:before="200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1"/>
        </w:rPr>
        <w:t>八</w:t>
      </w:r>
      <w:r>
        <w:rPr>
          <w:rFonts w:ascii="SimHei" w:hAnsi="SimHei" w:eastAsia="SimHei" w:cs="SimHei"/>
          <w:sz w:val="31"/>
          <w:szCs w:val="31"/>
          <w:spacing w:val="-2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21"/>
        </w:rPr>
        <w:t>、工作要求</w:t>
      </w:r>
    </w:p>
    <w:p>
      <w:pPr>
        <w:ind w:right="40" w:firstLine="750"/>
        <w:spacing w:before="188" w:line="3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2"/>
        </w:rPr>
        <w:t>(一)坚持党建引领，动员群众积极参与</w:t>
      </w:r>
      <w:r>
        <w:rPr>
          <w:rFonts w:ascii="FangSong" w:hAnsi="FangSong" w:eastAsia="FangSong" w:cs="FangSong"/>
          <w:sz w:val="31"/>
          <w:szCs w:val="31"/>
          <w:spacing w:val="12"/>
        </w:rPr>
        <w:t>。加强党建引领，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发挥社区主体作用，居民自主提出改造需求，参与制</w:t>
      </w:r>
      <w:r>
        <w:rPr>
          <w:rFonts w:ascii="FangSong" w:hAnsi="FangSong" w:eastAsia="FangSong" w:cs="FangSong"/>
          <w:sz w:val="31"/>
          <w:szCs w:val="31"/>
          <w:spacing w:val="6"/>
        </w:rPr>
        <w:t>定方案、项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目实施、工程质量监督、后期维护管理等全过程，实现决策共谋、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发展共建、建设共管、效果共评、成果共享。</w:t>
      </w:r>
    </w:p>
    <w:p>
      <w:pPr>
        <w:ind w:firstLine="754"/>
        <w:spacing w:before="202" w:line="3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0"/>
        </w:rPr>
        <w:t>(二)充分征求民意，科学制定改造方案</w:t>
      </w:r>
      <w:r>
        <w:rPr>
          <w:rFonts w:ascii="FangSong" w:hAnsi="FangSong" w:eastAsia="FangSong" w:cs="FangSong"/>
          <w:sz w:val="31"/>
          <w:szCs w:val="31"/>
          <w:spacing w:val="10"/>
        </w:rPr>
        <w:t>。各县区主管部门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要做实做细城镇老旧小区改造居民需求调查，组织街道、社区通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过入户调查、书面征求、召开座谈会、线上互联网等多途径手段，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充分征求民意，广泛凝聚共识。结合居民意愿及小区现状，因地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制宜制定“一区一策”改造方案，严格审查设计方案，确</w:t>
      </w:r>
      <w:r>
        <w:rPr>
          <w:rFonts w:ascii="FangSong" w:hAnsi="FangSong" w:eastAsia="FangSong" w:cs="FangSong"/>
          <w:sz w:val="31"/>
          <w:szCs w:val="31"/>
          <w:spacing w:val="6"/>
        </w:rPr>
        <w:t>保方案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合理可行，着重解决群众关切的急难愁盼问题和功能缺</w:t>
      </w:r>
      <w:r>
        <w:rPr>
          <w:rFonts w:ascii="FangSong" w:hAnsi="FangSong" w:eastAsia="FangSong" w:cs="FangSong"/>
          <w:sz w:val="31"/>
          <w:szCs w:val="31"/>
          <w:spacing w:val="5"/>
        </w:rPr>
        <w:t>失问题。</w:t>
      </w:r>
    </w:p>
    <w:p>
      <w:pPr>
        <w:ind w:firstLine="754"/>
        <w:spacing w:before="168" w:line="3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3"/>
        </w:rPr>
        <w:t>(三)加强统筹协调，合力推进项目改造。</w:t>
      </w:r>
      <w:r>
        <w:rPr>
          <w:rFonts w:ascii="FangSong" w:hAnsi="FangSong" w:eastAsia="FangSong" w:cs="FangSong"/>
          <w:sz w:val="31"/>
          <w:szCs w:val="31"/>
          <w:spacing w:val="13"/>
        </w:rPr>
        <w:t>各县区</w:t>
      </w:r>
      <w:r>
        <w:rPr>
          <w:rFonts w:ascii="FangSong" w:hAnsi="FangSong" w:eastAsia="FangSong" w:cs="FangSong"/>
          <w:sz w:val="31"/>
          <w:szCs w:val="31"/>
          <w:spacing w:val="12"/>
        </w:rPr>
        <w:t>主管部门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要切实做好与相关部门、专营单位沟通协调，主动将2024年改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造项目清单共享至民政、卫健、教体、邮政、数据资源及专营单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位，同步推进改造。做好老旧小区改造项目与供水、供电、供气、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通信和广播电视等专营设施设备改造衔接，项目开工改造前形成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统筹施工方案，费用按相关规定承担。</w:t>
      </w:r>
    </w:p>
    <w:p>
      <w:pPr>
        <w:ind w:left="750"/>
        <w:spacing w:before="17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2"/>
        </w:rPr>
        <w:t>(四)严格管控项目，规范施工质量监管</w:t>
      </w:r>
      <w:r>
        <w:rPr>
          <w:rFonts w:ascii="FangSong" w:hAnsi="FangSong" w:eastAsia="FangSong" w:cs="FangSong"/>
          <w:sz w:val="31"/>
          <w:szCs w:val="31"/>
          <w:spacing w:val="12"/>
        </w:rPr>
        <w:t>。各县区主管部门</w:t>
      </w:r>
    </w:p>
    <w:p>
      <w:pPr>
        <w:spacing w:line="220" w:lineRule="auto"/>
        <w:sectPr>
          <w:footerReference w:type="default" r:id="rId8"/>
          <w:pgSz w:w="11580" w:h="16680"/>
          <w:pgMar w:top="1417" w:right="1324" w:bottom="1155" w:left="1249" w:header="0" w:footer="84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455" w:lineRule="auto"/>
        <w:rPr/>
      </w:pPr>
      <w:r/>
    </w:p>
    <w:p>
      <w:pPr>
        <w:spacing w:before="10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要求规范组织工程招标采购，精选施工单位，按照</w:t>
      </w:r>
      <w:r>
        <w:rPr>
          <w:rFonts w:ascii="FangSong" w:hAnsi="FangSong" w:eastAsia="FangSong" w:cs="FangSong"/>
          <w:sz w:val="31"/>
          <w:szCs w:val="31"/>
          <w:spacing w:val="7"/>
        </w:rPr>
        <w:t>相关规定办理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施工许可。加强施工过程管理，严格施工程序，规范文明</w:t>
      </w:r>
      <w:r>
        <w:rPr>
          <w:rFonts w:ascii="FangSong" w:hAnsi="FangSong" w:eastAsia="FangSong" w:cs="FangSong"/>
          <w:sz w:val="31"/>
          <w:szCs w:val="31"/>
          <w:spacing w:val="6"/>
        </w:rPr>
        <w:t>施工，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提高安全生产水平，确保工程质量。落实参建各方主体责</w:t>
      </w:r>
      <w:r>
        <w:rPr>
          <w:rFonts w:ascii="FangSong" w:hAnsi="FangSong" w:eastAsia="FangSong" w:cs="FangSong"/>
          <w:sz w:val="31"/>
          <w:szCs w:val="31"/>
          <w:spacing w:val="8"/>
        </w:rPr>
        <w:t>任，健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全工程项目质量安全管理体系，加大工程质量抽查巡查力度，确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保工程质量安全。改造工程完工后，建设单位要规范组织施工、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监理、设计、街道(社区)、居民等进行工程验收，主动接收社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会监督。</w:t>
      </w:r>
    </w:p>
    <w:p>
      <w:pPr>
        <w:ind w:firstLine="764"/>
        <w:spacing w:before="170" w:line="32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2"/>
        </w:rPr>
        <w:t>(五)落实长效管理，巩固后期改造效果</w:t>
      </w:r>
      <w:r>
        <w:rPr>
          <w:rFonts w:ascii="FangSong" w:hAnsi="FangSong" w:eastAsia="FangSong" w:cs="FangSong"/>
          <w:sz w:val="31"/>
          <w:szCs w:val="31"/>
          <w:spacing w:val="12"/>
        </w:rPr>
        <w:t>。</w:t>
      </w:r>
      <w:r>
        <w:rPr>
          <w:rFonts w:ascii="FangSong" w:hAnsi="FangSong" w:eastAsia="FangSong" w:cs="FangSong"/>
          <w:sz w:val="31"/>
          <w:szCs w:val="31"/>
          <w:spacing w:val="11"/>
        </w:rPr>
        <w:t>各县区主管部门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要坚持改造与管理同步提升，因地制宜对已完成改造的城镇老旧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小区建立长效管理机制。充分运用好市场化物业管理、规模化运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营管理、社区管理、居民自管等老旧小区物业管养</w:t>
      </w:r>
      <w:r>
        <w:rPr>
          <w:rFonts w:ascii="FangSong" w:hAnsi="FangSong" w:eastAsia="FangSong" w:cs="FangSong"/>
          <w:sz w:val="31"/>
          <w:szCs w:val="31"/>
          <w:spacing w:val="7"/>
        </w:rPr>
        <w:t>模式，实现改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造后的老旧小区物业管理全覆盖。积极协调街道(社区)及业主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推进成立业主委员会，实现改造后的老旧小区全部成立业</w:t>
      </w:r>
      <w:r>
        <w:rPr>
          <w:rFonts w:ascii="FangSong" w:hAnsi="FangSong" w:eastAsia="FangSong" w:cs="FangSong"/>
          <w:sz w:val="31"/>
          <w:szCs w:val="31"/>
          <w:spacing w:val="8"/>
        </w:rPr>
        <w:t>主委员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2"/>
        </w:rPr>
        <w:t>会。</w:t>
      </w:r>
    </w:p>
    <w:p>
      <w:pPr>
        <w:pStyle w:val="BodyText"/>
        <w:spacing w:line="358" w:lineRule="auto"/>
        <w:rPr/>
      </w:pPr>
      <w:r/>
    </w:p>
    <w:p>
      <w:pPr>
        <w:pStyle w:val="BodyText"/>
        <w:spacing w:line="359" w:lineRule="auto"/>
        <w:rPr/>
      </w:pPr>
      <w:r/>
    </w:p>
    <w:p>
      <w:pPr>
        <w:ind w:left="674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9"/>
        </w:rPr>
        <w:t>附件</w:t>
      </w:r>
      <w:r>
        <w:rPr>
          <w:rFonts w:ascii="SimSun" w:hAnsi="SimSun" w:eastAsia="SimSun" w:cs="SimSun"/>
          <w:sz w:val="31"/>
          <w:szCs w:val="31"/>
          <w:b/>
          <w:bCs/>
          <w:spacing w:val="9"/>
        </w:rPr>
        <w:t>：</w:t>
      </w:r>
      <w:r>
        <w:rPr>
          <w:rFonts w:ascii="FangSong" w:hAnsi="FangSong" w:eastAsia="FangSong" w:cs="FangSong"/>
          <w:sz w:val="31"/>
          <w:szCs w:val="31"/>
          <w:spacing w:val="9"/>
        </w:rPr>
        <w:t>1.宿州市2024年城镇老旧小区改造项目细化表</w:t>
      </w:r>
    </w:p>
    <w:p>
      <w:pPr>
        <w:ind w:left="1589"/>
        <w:spacing w:before="18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2.宿州市2024年城镇老旧小区改造增</w:t>
      </w:r>
      <w:r>
        <w:rPr>
          <w:rFonts w:ascii="FangSong" w:hAnsi="FangSong" w:eastAsia="FangSong" w:cs="FangSong"/>
          <w:sz w:val="31"/>
          <w:szCs w:val="31"/>
          <w:spacing w:val="11"/>
        </w:rPr>
        <w:t>补项目细化表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firstLine="69"/>
        <w:spacing w:line="20" w:lineRule="exact"/>
        <w:rPr/>
      </w:pPr>
      <w:r>
        <w:rPr/>
        <w:drawing>
          <wp:inline distT="0" distB="0" distL="0" distR="0">
            <wp:extent cx="5600713" cy="1271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713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29"/>
        <w:spacing w:before="179" w:line="228" w:lineRule="auto"/>
        <w:jc w:val="righ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4"/>
        </w:rPr>
        <w:t>宿州市住房和城乡建设局办公室</w:t>
      </w:r>
      <w:r>
        <w:rPr>
          <w:rFonts w:ascii="FangSong" w:hAnsi="FangSong" w:eastAsia="FangSong" w:cs="FangSong"/>
          <w:sz w:val="27"/>
          <w:szCs w:val="27"/>
          <w:spacing w:val="9"/>
        </w:rPr>
        <w:t xml:space="preserve">             </w:t>
      </w:r>
      <w:r>
        <w:rPr>
          <w:rFonts w:ascii="FangSong" w:hAnsi="FangSong" w:eastAsia="FangSong" w:cs="FangSong"/>
          <w:sz w:val="27"/>
          <w:szCs w:val="27"/>
          <w:spacing w:val="24"/>
          <w:position w:val="-1"/>
        </w:rPr>
        <w:t>2024年4月19日印发</w:t>
      </w:r>
    </w:p>
    <w:p>
      <w:pPr>
        <w:ind w:firstLine="59"/>
        <w:spacing w:before="108" w:line="20" w:lineRule="exact"/>
        <w:rPr/>
      </w:pPr>
      <w:r>
        <w:rPr/>
        <w:drawing>
          <wp:inline distT="0" distB="0" distL="0" distR="0">
            <wp:extent cx="5594316" cy="1271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94316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9"/>
      <w:pgSz w:w="11580" w:h="16680"/>
      <w:pgMar w:top="1417" w:right="1369" w:bottom="1157" w:left="1280" w:header="0" w:footer="84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9"/>
      <w:spacing w:line="178" w:lineRule="auto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15"/>
      </w:rPr>
      <w:t>—1—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0"/>
      <w:spacing w:line="174" w:lineRule="auto"/>
      <w:rPr>
        <w:rFonts w:ascii="FangSong" w:hAnsi="FangSong" w:eastAsia="FangSong" w:cs="FangSong"/>
        <w:sz w:val="32"/>
        <w:szCs w:val="32"/>
      </w:rPr>
    </w:pPr>
    <w:r>
      <w:rPr>
        <w:rFonts w:ascii="FangSong" w:hAnsi="FangSong" w:eastAsia="FangSong" w:cs="FangSong"/>
        <w:sz w:val="32"/>
        <w:szCs w:val="32"/>
        <w:spacing w:val="-16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18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9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9"/>
      <w:spacing w:before="1" w:line="176" w:lineRule="auto"/>
      <w:rPr>
        <w:rFonts w:ascii="SimSun" w:hAnsi="SimSun" w:eastAsia="SimSun" w:cs="SimSun"/>
        <w:sz w:val="36"/>
        <w:szCs w:val="36"/>
      </w:rPr>
    </w:pPr>
    <w:r>
      <w:rPr>
        <w:rFonts w:ascii="SimSun" w:hAnsi="SimSun" w:eastAsia="SimSun" w:cs="SimSun"/>
        <w:sz w:val="36"/>
        <w:szCs w:val="36"/>
        <w:spacing w:val="-26"/>
        <w:w w:val="98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0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14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0"/>
      <w:spacing w:before="1" w:line="175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1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9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—8—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2024-05-31T10:07:08Z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2024-05-31T10:07:08</vt:filetime>
  </property>
  <property fmtid="{D5CDD505-2E9C-101B-9397-08002B2CF9AE}" pid="4" name="UsrData">
    <vt:lpwstr>665930c8524474001f75dc2bwl</vt:lpwstr>
  </property>
</Properties>
</file>