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768"/>
        <w:gridCol w:w="6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kern w:val="1"/>
                <w:sz w:val="24"/>
                <w:szCs w:val="24"/>
                <w:highlight w:val="none"/>
                <w:shd w:val="clear" w:color="auto" w:fill="FFFFFF"/>
              </w:rPr>
            </w:pPr>
            <w:bookmarkStart w:id="0" w:name="_GoBack"/>
            <w:bookmarkEnd w:id="0"/>
            <w:r>
              <w:rPr>
                <w:rFonts w:hint="eastAsia" w:ascii="仿宋" w:hAnsi="仿宋" w:eastAsia="仿宋" w:cs="仿宋"/>
                <w:b/>
                <w:color w:val="auto"/>
                <w:kern w:val="1"/>
                <w:sz w:val="24"/>
                <w:szCs w:val="24"/>
                <w:highlight w:val="none"/>
                <w:shd w:val="clear" w:color="auto" w:fill="FFFFFF"/>
              </w:rPr>
              <w:t>评审因素</w:t>
            </w:r>
          </w:p>
        </w:tc>
        <w:tc>
          <w:tcPr>
            <w:tcW w:w="60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kern w:val="1"/>
                <w:sz w:val="24"/>
                <w:szCs w:val="24"/>
                <w:highlight w:val="none"/>
                <w:shd w:val="clear" w:color="auto" w:fill="FFFFFF"/>
              </w:rPr>
            </w:pPr>
            <w:r>
              <w:rPr>
                <w:rFonts w:hint="eastAsia" w:ascii="仿宋" w:hAnsi="仿宋" w:eastAsia="仿宋" w:cs="仿宋"/>
                <w:b/>
                <w:color w:val="auto"/>
                <w:kern w:val="1"/>
                <w:sz w:val="24"/>
                <w:szCs w:val="24"/>
                <w:highlight w:val="none"/>
                <w:shd w:val="clear" w:color="auto" w:fill="FFFFFF"/>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1"/>
                <w:sz w:val="24"/>
                <w:szCs w:val="24"/>
                <w:highlight w:val="none"/>
                <w:shd w:val="clear" w:color="auto" w:fill="FFFFFF"/>
              </w:rPr>
            </w:pPr>
            <w:r>
              <w:rPr>
                <w:rFonts w:hint="eastAsia" w:ascii="仿宋" w:hAnsi="仿宋" w:eastAsia="仿宋" w:cs="仿宋"/>
                <w:color w:val="auto"/>
                <w:kern w:val="1"/>
                <w:sz w:val="24"/>
                <w:szCs w:val="24"/>
                <w:highlight w:val="none"/>
                <w:shd w:val="clear" w:color="auto" w:fill="FFFFFF"/>
                <w:lang w:val="en-US" w:eastAsia="zh-CN"/>
              </w:rPr>
              <w:t>初步</w:t>
            </w:r>
            <w:r>
              <w:rPr>
                <w:rFonts w:hint="eastAsia" w:ascii="仿宋" w:hAnsi="仿宋" w:eastAsia="仿宋" w:cs="仿宋"/>
                <w:color w:val="auto"/>
                <w:kern w:val="1"/>
                <w:sz w:val="24"/>
                <w:szCs w:val="24"/>
                <w:highlight w:val="none"/>
                <w:shd w:val="clear" w:color="auto" w:fill="FFFFFF"/>
              </w:rPr>
              <w:t>评审标准</w:t>
            </w:r>
          </w:p>
        </w:tc>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1"/>
                <w:sz w:val="24"/>
                <w:szCs w:val="24"/>
                <w:highlight w:val="none"/>
                <w:shd w:val="clear" w:color="auto" w:fill="FFFFFF"/>
                <w:lang w:val="en-US" w:eastAsia="zh-CN" w:bidi="ar-SA"/>
              </w:rPr>
            </w:pPr>
            <w:r>
              <w:rPr>
                <w:rFonts w:hint="eastAsia" w:ascii="仿宋" w:hAnsi="仿宋" w:eastAsia="仿宋" w:cs="仿宋"/>
                <w:color w:val="auto"/>
                <w:kern w:val="1"/>
                <w:sz w:val="24"/>
                <w:szCs w:val="24"/>
                <w:highlight w:val="none"/>
                <w:shd w:val="clear" w:color="auto" w:fill="FFFFFF"/>
              </w:rPr>
              <w:t>营业执照</w:t>
            </w:r>
          </w:p>
        </w:tc>
        <w:tc>
          <w:tcPr>
            <w:tcW w:w="60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1"/>
                <w:sz w:val="24"/>
                <w:szCs w:val="24"/>
                <w:highlight w:val="none"/>
                <w:shd w:val="clear" w:color="auto" w:fill="FFFFFF"/>
                <w:lang w:val="en-US" w:eastAsia="zh-CN" w:bidi="ar-SA"/>
              </w:rPr>
            </w:pPr>
            <w:r>
              <w:rPr>
                <w:rFonts w:hint="eastAsia" w:ascii="仿宋" w:hAnsi="仿宋" w:eastAsia="仿宋" w:cs="仿宋"/>
                <w:color w:val="auto"/>
                <w:kern w:val="1"/>
                <w:sz w:val="24"/>
                <w:szCs w:val="24"/>
                <w:highlight w:val="none"/>
                <w:shd w:val="clear" w:color="auto" w:fill="FFFFFF"/>
                <w:lang w:val="en-US" w:eastAsia="zh-CN" w:bidi="ar-SA"/>
              </w:rPr>
              <w:t>具有独立法人资格，具有有效的“三证合一”的营业执照，提供有效的营业执照复印件并加盖公章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0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1"/>
                <w:sz w:val="24"/>
                <w:szCs w:val="24"/>
                <w:highlight w:val="none"/>
                <w:shd w:val="clear" w:color="auto" w:fill="FFFFFF"/>
              </w:rPr>
            </w:pPr>
          </w:p>
        </w:tc>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kern w:val="1"/>
                <w:sz w:val="24"/>
                <w:szCs w:val="24"/>
                <w:highlight w:val="none"/>
                <w:shd w:val="clear" w:color="auto" w:fill="FFFFFF"/>
                <w:lang w:val="en-US" w:eastAsia="zh-CN" w:bidi="ar-SA"/>
              </w:rPr>
            </w:pPr>
            <w:r>
              <w:rPr>
                <w:rFonts w:hint="eastAsia" w:ascii="仿宋" w:hAnsi="仿宋" w:eastAsia="仿宋" w:cs="仿宋"/>
                <w:color w:val="auto"/>
                <w:kern w:val="1"/>
                <w:sz w:val="24"/>
                <w:szCs w:val="24"/>
                <w:highlight w:val="none"/>
                <w:shd w:val="clear" w:color="auto" w:fill="FFFFFF"/>
                <w:lang w:val="en-US" w:eastAsia="zh-CN" w:bidi="ar-SA"/>
              </w:rPr>
              <w:t>名录登记截图</w:t>
            </w:r>
          </w:p>
        </w:tc>
        <w:tc>
          <w:tcPr>
            <w:tcW w:w="60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1"/>
                <w:sz w:val="24"/>
                <w:szCs w:val="24"/>
                <w:highlight w:val="none"/>
                <w:shd w:val="clear" w:color="auto" w:fill="FFFFFF"/>
                <w:lang w:val="en-US" w:eastAsia="zh-CN" w:bidi="ar-SA"/>
              </w:rPr>
            </w:pPr>
            <w:r>
              <w:rPr>
                <w:rFonts w:hint="eastAsia" w:ascii="仿宋" w:hAnsi="仿宋" w:eastAsia="仿宋" w:cs="仿宋"/>
                <w:color w:val="auto"/>
                <w:kern w:val="1"/>
                <w:sz w:val="24"/>
                <w:szCs w:val="24"/>
                <w:highlight w:val="none"/>
                <w:shd w:val="clear" w:color="auto" w:fill="FFFFFF"/>
                <w:lang w:val="en-US" w:eastAsia="zh-CN" w:bidi="ar-SA"/>
              </w:rPr>
              <w:t>信用综合评定分大于100分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1"/>
                <w:sz w:val="24"/>
                <w:szCs w:val="24"/>
                <w:highlight w:val="none"/>
                <w:shd w:val="clear" w:color="auto" w:fill="FFFFFF"/>
              </w:rPr>
            </w:pPr>
          </w:p>
        </w:tc>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1"/>
                <w:sz w:val="24"/>
                <w:szCs w:val="24"/>
                <w:highlight w:val="none"/>
                <w:shd w:val="clear" w:color="auto" w:fill="FFFFFF"/>
                <w:lang w:val="en-US" w:eastAsia="zh-CN" w:bidi="ar-SA"/>
              </w:rPr>
            </w:pPr>
            <w:r>
              <w:rPr>
                <w:rFonts w:hint="eastAsia" w:ascii="仿宋" w:hAnsi="仿宋" w:eastAsia="仿宋" w:cs="仿宋"/>
                <w:color w:val="auto"/>
                <w:kern w:val="1"/>
                <w:sz w:val="24"/>
                <w:szCs w:val="24"/>
                <w:highlight w:val="none"/>
                <w:shd w:val="clear" w:color="auto" w:fill="FFFFFF"/>
              </w:rPr>
              <w:t>联合体</w:t>
            </w:r>
            <w:r>
              <w:rPr>
                <w:rFonts w:hint="eastAsia" w:ascii="仿宋" w:hAnsi="仿宋" w:eastAsia="仿宋" w:cs="仿宋"/>
                <w:color w:val="auto"/>
                <w:kern w:val="1"/>
                <w:sz w:val="24"/>
                <w:szCs w:val="24"/>
                <w:highlight w:val="none"/>
                <w:shd w:val="clear" w:color="auto" w:fill="FFFFFF"/>
                <w:lang w:val="en-US" w:eastAsia="zh-CN"/>
              </w:rPr>
              <w:t>申请</w:t>
            </w:r>
          </w:p>
        </w:tc>
        <w:tc>
          <w:tcPr>
            <w:tcW w:w="60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1"/>
                <w:sz w:val="24"/>
                <w:szCs w:val="24"/>
                <w:highlight w:val="none"/>
                <w:shd w:val="clear" w:color="auto" w:fill="FFFFFF"/>
                <w:lang w:val="en-US" w:eastAsia="zh-CN" w:bidi="ar-SA"/>
              </w:rPr>
            </w:pPr>
            <w:r>
              <w:rPr>
                <w:rFonts w:hint="eastAsia" w:ascii="仿宋" w:hAnsi="仿宋" w:eastAsia="仿宋" w:cs="仿宋"/>
                <w:color w:val="auto"/>
                <w:kern w:val="1"/>
                <w:sz w:val="24"/>
                <w:szCs w:val="24"/>
                <w:highlight w:val="none"/>
                <w:shd w:val="clear" w:color="auto" w:fill="FFFFFF"/>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kern w:val="1"/>
                <w:sz w:val="24"/>
                <w:szCs w:val="24"/>
                <w:highlight w:val="none"/>
                <w:shd w:val="clear" w:color="auto" w:fill="FFFFFF"/>
                <w:lang w:val="en-US" w:eastAsia="zh-CN"/>
              </w:rPr>
            </w:pPr>
            <w:r>
              <w:rPr>
                <w:rFonts w:hint="eastAsia" w:ascii="仿宋" w:hAnsi="仿宋" w:eastAsia="仿宋" w:cs="仿宋"/>
                <w:color w:val="auto"/>
                <w:kern w:val="1"/>
                <w:sz w:val="24"/>
                <w:szCs w:val="24"/>
                <w:highlight w:val="none"/>
                <w:shd w:val="clear" w:color="auto" w:fill="FFFFFF"/>
                <w:lang w:val="en-US" w:eastAsia="zh-CN"/>
              </w:rPr>
              <w:t>评审说明</w:t>
            </w:r>
          </w:p>
        </w:tc>
        <w:tc>
          <w:tcPr>
            <w:tcW w:w="6018" w:type="dxa"/>
            <w:noWrap w:val="0"/>
            <w:vAlign w:val="center"/>
          </w:tcPr>
          <w:p>
            <w:pPr>
              <w:rPr>
                <w:rFonts w:hint="eastAsia" w:ascii="仿宋" w:hAnsi="仿宋" w:eastAsia="仿宋" w:cs="仿宋"/>
                <w:color w:val="auto"/>
                <w:kern w:val="1"/>
                <w:sz w:val="24"/>
                <w:szCs w:val="24"/>
                <w:highlight w:val="none"/>
                <w:shd w:val="clear" w:color="auto" w:fill="FFFFFF"/>
              </w:rPr>
            </w:pPr>
            <w:r>
              <w:rPr>
                <w:rFonts w:hint="eastAsia" w:ascii="仿宋" w:hAnsi="仿宋" w:eastAsia="仿宋" w:cs="仿宋"/>
                <w:color w:val="auto"/>
                <w:kern w:val="1"/>
                <w:sz w:val="24"/>
                <w:szCs w:val="32"/>
                <w:lang w:val="en-US" w:eastAsia="zh-CN" w:bidi="ar-SA"/>
              </w:rPr>
              <w:t>评审委员会将按照比选办法要求进行评审，最终按照各合格比选申请人的综合得分由高到低进行排序，排名第一的比选申请人为本项目中选人,得分相等的，通过摇号方式确定排序。（如参加比选的比选申请人少于3个但大于1个或经评审的有效申请人少于3个但大于1个的，则按照评分办法进行评审；如参加比选的比选申请人或经评审的有效申请人只有1个的，则只需对比选申请人的资格条件进行评审，资格条件满足比选公告要求的，直接确定为本项目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1"/>
                <w:sz w:val="24"/>
                <w:szCs w:val="24"/>
                <w:highlight w:val="none"/>
                <w:shd w:val="clear" w:color="auto" w:fill="FFFFFF"/>
              </w:rPr>
            </w:pPr>
            <w:r>
              <w:rPr>
                <w:rFonts w:hint="eastAsia" w:ascii="仿宋" w:hAnsi="仿宋" w:eastAsia="仿宋" w:cs="仿宋"/>
                <w:color w:val="auto"/>
                <w:kern w:val="1"/>
                <w:sz w:val="24"/>
                <w:szCs w:val="24"/>
                <w:highlight w:val="none"/>
                <w:shd w:val="clear" w:color="auto" w:fill="FFFFFF"/>
              </w:rPr>
              <w:t>分值构成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1"/>
                <w:sz w:val="24"/>
                <w:szCs w:val="24"/>
                <w:highlight w:val="none"/>
                <w:shd w:val="clear" w:color="auto" w:fill="FFFFFF"/>
              </w:rPr>
            </w:pPr>
            <w:r>
              <w:rPr>
                <w:rFonts w:hint="eastAsia" w:ascii="仿宋" w:hAnsi="仿宋" w:eastAsia="仿宋" w:cs="仿宋"/>
                <w:color w:val="auto"/>
                <w:kern w:val="1"/>
                <w:sz w:val="24"/>
                <w:szCs w:val="24"/>
                <w:highlight w:val="none"/>
                <w:shd w:val="clear" w:color="auto" w:fill="FFFFFF"/>
              </w:rPr>
              <w:t>(总分100分)</w:t>
            </w:r>
          </w:p>
        </w:tc>
        <w:tc>
          <w:tcPr>
            <w:tcW w:w="6018"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企业业绩： 30分</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人员配备： 20分</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ascii="仿宋" w:hAnsi="仿宋" w:eastAsia="仿宋" w:cs="仿宋"/>
                <w:color w:val="auto"/>
                <w:sz w:val="24"/>
                <w:szCs w:val="24"/>
                <w:highlight w:val="none"/>
                <w:shd w:val="clear" w:color="auto" w:fill="FFFFFF"/>
                <w:lang w:val="en-US" w:eastAsia="zh-CN"/>
              </w:rPr>
              <w:t>服务方案： 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1"/>
                <w:sz w:val="24"/>
                <w:szCs w:val="24"/>
                <w:highlight w:val="none"/>
                <w:shd w:val="clear" w:color="auto" w:fill="FFFFFF"/>
              </w:rPr>
            </w:pPr>
            <w:r>
              <w:rPr>
                <w:rFonts w:hint="eastAsia" w:ascii="仿宋" w:hAnsi="仿宋" w:eastAsia="仿宋" w:cs="仿宋"/>
                <w:b/>
                <w:color w:val="auto"/>
                <w:kern w:val="1"/>
                <w:sz w:val="24"/>
                <w:szCs w:val="24"/>
                <w:highlight w:val="none"/>
                <w:shd w:val="clear" w:color="auto" w:fill="FFFFFF"/>
              </w:rPr>
              <w:t>评分因素</w:t>
            </w:r>
          </w:p>
        </w:tc>
        <w:tc>
          <w:tcPr>
            <w:tcW w:w="60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1"/>
                <w:sz w:val="24"/>
                <w:szCs w:val="24"/>
                <w:highlight w:val="none"/>
                <w:shd w:val="clear" w:color="auto" w:fill="FFFFFF"/>
              </w:rPr>
            </w:pPr>
            <w:r>
              <w:rPr>
                <w:rFonts w:hint="eastAsia" w:ascii="仿宋" w:hAnsi="仿宋" w:eastAsia="仿宋" w:cs="仿宋"/>
                <w:b/>
                <w:color w:val="auto"/>
                <w:kern w:val="1"/>
                <w:sz w:val="24"/>
                <w:szCs w:val="24"/>
                <w:highlight w:val="none"/>
                <w:shd w:val="clear" w:color="auto" w:fill="FFFFFF"/>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21"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1"/>
                <w:sz w:val="24"/>
                <w:szCs w:val="24"/>
                <w:highlight w:val="none"/>
                <w:shd w:val="clear" w:color="auto" w:fill="FFFFFF"/>
                <w:lang w:val="en-US" w:eastAsia="zh-CN" w:bidi="ar-SA"/>
              </w:rPr>
            </w:pPr>
            <w:r>
              <w:rPr>
                <w:rFonts w:hint="eastAsia" w:ascii="仿宋" w:hAnsi="仿宋" w:eastAsia="仿宋" w:cs="仿宋"/>
                <w:color w:val="auto"/>
                <w:kern w:val="1"/>
                <w:sz w:val="24"/>
                <w:szCs w:val="24"/>
                <w:highlight w:val="none"/>
                <w:shd w:val="clear" w:color="auto" w:fill="FFFFFF"/>
                <w:lang w:val="en-US" w:eastAsia="zh-CN" w:bidi="ar-SA"/>
              </w:rPr>
              <w:t>评分标准（100分）</w:t>
            </w:r>
          </w:p>
        </w:tc>
        <w:tc>
          <w:tcPr>
            <w:tcW w:w="1768"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1"/>
                <w:sz w:val="24"/>
                <w:szCs w:val="24"/>
                <w:highlight w:val="none"/>
                <w:shd w:val="clear" w:color="auto" w:fill="FFFFFF"/>
                <w:lang w:val="en-US" w:eastAsia="zh-CN" w:bidi="ar-SA"/>
              </w:rPr>
            </w:pPr>
            <w:r>
              <w:rPr>
                <w:rFonts w:hint="eastAsia" w:ascii="仿宋" w:hAnsi="仿宋" w:eastAsia="仿宋" w:cs="仿宋"/>
                <w:color w:val="auto"/>
                <w:kern w:val="1"/>
                <w:sz w:val="24"/>
                <w:szCs w:val="24"/>
                <w:highlight w:val="none"/>
                <w:shd w:val="clear" w:color="auto" w:fill="FFFFFF"/>
                <w:lang w:val="en-US" w:eastAsia="zh-CN" w:bidi="ar-SA"/>
              </w:rPr>
              <w:t>企业业绩（30分）</w:t>
            </w:r>
          </w:p>
        </w:tc>
        <w:tc>
          <w:tcPr>
            <w:tcW w:w="6018"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lang w:eastAsia="zh-CN"/>
              </w:rPr>
            </w:pPr>
            <w:r>
              <w:rPr>
                <w:rFonts w:hint="default" w:ascii="仿宋" w:hAnsi="仿宋" w:eastAsia="仿宋" w:cs="仿宋"/>
                <w:color w:val="auto"/>
                <w:kern w:val="1"/>
                <w:sz w:val="24"/>
                <w:szCs w:val="24"/>
                <w:highlight w:val="none"/>
                <w:shd w:val="clear" w:color="auto" w:fill="FFFFFF"/>
                <w:lang w:val="en-US" w:eastAsia="zh-CN" w:bidi="ar-SA"/>
              </w:rPr>
              <w:t>自202</w:t>
            </w:r>
            <w:r>
              <w:rPr>
                <w:rFonts w:hint="eastAsia" w:ascii="仿宋" w:hAnsi="仿宋" w:eastAsia="仿宋" w:cs="仿宋"/>
                <w:color w:val="auto"/>
                <w:kern w:val="1"/>
                <w:sz w:val="24"/>
                <w:szCs w:val="24"/>
                <w:highlight w:val="none"/>
                <w:shd w:val="clear" w:color="auto" w:fill="FFFFFF"/>
                <w:lang w:val="en-US" w:eastAsia="zh-CN" w:bidi="ar-SA"/>
              </w:rPr>
              <w:t>1</w:t>
            </w:r>
            <w:r>
              <w:rPr>
                <w:rFonts w:hint="default" w:ascii="仿宋" w:hAnsi="仿宋" w:eastAsia="仿宋" w:cs="仿宋"/>
                <w:color w:val="auto"/>
                <w:kern w:val="1"/>
                <w:sz w:val="24"/>
                <w:szCs w:val="24"/>
                <w:highlight w:val="none"/>
                <w:shd w:val="clear" w:color="auto" w:fill="FFFFFF"/>
                <w:lang w:val="en-US" w:eastAsia="zh-CN" w:bidi="ar-SA"/>
              </w:rPr>
              <w:t>年1月1日（以招标公告发布时间为准）以来，投标人</w:t>
            </w:r>
            <w:r>
              <w:rPr>
                <w:rFonts w:hint="eastAsia" w:ascii="仿宋" w:hAnsi="仿宋" w:eastAsia="仿宋" w:cs="仿宋"/>
                <w:color w:val="auto"/>
                <w:kern w:val="1"/>
                <w:sz w:val="24"/>
                <w:szCs w:val="24"/>
                <w:highlight w:val="none"/>
                <w:shd w:val="clear" w:color="auto" w:fill="FFFFFF"/>
                <w:lang w:val="en-US" w:eastAsia="zh-CN" w:bidi="ar-SA"/>
              </w:rPr>
              <w:t>提供</w:t>
            </w:r>
            <w:r>
              <w:rPr>
                <w:rFonts w:hint="default" w:ascii="仿宋" w:hAnsi="仿宋" w:eastAsia="仿宋" w:cs="仿宋"/>
                <w:color w:val="auto"/>
                <w:kern w:val="1"/>
                <w:sz w:val="24"/>
                <w:szCs w:val="24"/>
                <w:highlight w:val="none"/>
                <w:shd w:val="clear" w:color="auto" w:fill="FFFFFF"/>
                <w:lang w:val="en-US" w:eastAsia="zh-CN" w:bidi="ar-SA"/>
              </w:rPr>
              <w:t>单项合同价不少于400万元的全过程咨询</w:t>
            </w:r>
            <w:r>
              <w:rPr>
                <w:rFonts w:hint="eastAsia" w:ascii="仿宋" w:hAnsi="仿宋" w:eastAsia="仿宋" w:cs="仿宋"/>
                <w:color w:val="0000FF"/>
                <w:kern w:val="1"/>
                <w:sz w:val="24"/>
                <w:szCs w:val="24"/>
                <w:highlight w:val="none"/>
                <w:shd w:val="clear" w:color="auto" w:fill="FFFFFF"/>
                <w:lang w:val="en-US" w:eastAsia="zh-CN" w:bidi="ar-SA"/>
              </w:rPr>
              <w:t>招标代理</w:t>
            </w:r>
            <w:r>
              <w:rPr>
                <w:rFonts w:hint="default" w:ascii="仿宋" w:hAnsi="仿宋" w:eastAsia="仿宋" w:cs="仿宋"/>
                <w:color w:val="auto"/>
                <w:kern w:val="1"/>
                <w:sz w:val="24"/>
                <w:szCs w:val="24"/>
                <w:highlight w:val="none"/>
                <w:shd w:val="clear" w:color="auto" w:fill="FFFFFF"/>
                <w:lang w:val="en-US" w:eastAsia="zh-CN" w:bidi="ar-SA"/>
              </w:rPr>
              <w:t>服务业绩（服务内容至少包含项目管理或监理或造价咨询两项）</w:t>
            </w:r>
            <w:r>
              <w:rPr>
                <w:rFonts w:hint="eastAsia" w:ascii="仿宋" w:hAnsi="仿宋" w:eastAsia="仿宋" w:cs="仿宋"/>
                <w:color w:val="auto"/>
                <w:kern w:val="1"/>
                <w:sz w:val="24"/>
                <w:szCs w:val="24"/>
                <w:highlight w:val="none"/>
                <w:shd w:val="clear" w:color="auto" w:fill="FFFFFF"/>
                <w:lang w:val="en-US" w:eastAsia="zh-CN" w:bidi="ar-SA"/>
              </w:rPr>
              <w:t>的</w:t>
            </w:r>
            <w:r>
              <w:rPr>
                <w:rFonts w:hint="eastAsia" w:ascii="仿宋" w:hAnsi="仿宋" w:eastAsia="仿宋" w:cs="仿宋"/>
                <w:color w:val="auto"/>
                <w:sz w:val="24"/>
                <w:szCs w:val="32"/>
              </w:rPr>
              <w:t>每</w:t>
            </w:r>
            <w:r>
              <w:rPr>
                <w:rFonts w:hint="eastAsia" w:ascii="仿宋" w:hAnsi="仿宋" w:eastAsia="仿宋" w:cs="仿宋"/>
                <w:color w:val="auto"/>
                <w:sz w:val="24"/>
                <w:szCs w:val="32"/>
                <w:lang w:val="en-US" w:eastAsia="zh-CN"/>
              </w:rPr>
              <w:t>个</w:t>
            </w:r>
            <w:r>
              <w:rPr>
                <w:rFonts w:hint="eastAsia" w:ascii="仿宋" w:hAnsi="仿宋" w:eastAsia="仿宋" w:cs="仿宋"/>
                <w:color w:val="auto"/>
                <w:sz w:val="24"/>
                <w:szCs w:val="32"/>
              </w:rPr>
              <w:t>得</w:t>
            </w:r>
            <w:r>
              <w:rPr>
                <w:rFonts w:hint="eastAsia" w:ascii="仿宋" w:hAnsi="仿宋" w:eastAsia="仿宋" w:cs="仿宋"/>
                <w:color w:val="auto"/>
                <w:sz w:val="24"/>
                <w:szCs w:val="32"/>
                <w:lang w:val="en-US" w:eastAsia="zh-CN"/>
              </w:rPr>
              <w:t>30</w:t>
            </w:r>
            <w:r>
              <w:rPr>
                <w:rFonts w:hint="eastAsia" w:ascii="仿宋" w:hAnsi="仿宋" w:eastAsia="仿宋" w:cs="仿宋"/>
                <w:color w:val="auto"/>
                <w:sz w:val="24"/>
                <w:szCs w:val="32"/>
              </w:rPr>
              <w:t>分</w:t>
            </w:r>
            <w:r>
              <w:rPr>
                <w:rFonts w:hint="eastAsia" w:ascii="仿宋" w:hAnsi="仿宋" w:eastAsia="仿宋" w:cs="仿宋"/>
                <w:color w:val="auto"/>
                <w:sz w:val="24"/>
                <w:szCs w:val="32"/>
                <w:lang w:eastAsia="zh-CN"/>
              </w:rPr>
              <w:t>，</w:t>
            </w:r>
            <w:r>
              <w:rPr>
                <w:rFonts w:hint="eastAsia" w:ascii="仿宋" w:hAnsi="仿宋" w:eastAsia="仿宋" w:cs="仿宋"/>
                <w:color w:val="auto"/>
                <w:sz w:val="24"/>
                <w:szCs w:val="32"/>
              </w:rPr>
              <w:t>满分</w:t>
            </w:r>
            <w:r>
              <w:rPr>
                <w:rFonts w:hint="eastAsia" w:ascii="仿宋" w:hAnsi="仿宋" w:eastAsia="仿宋" w:cs="仿宋"/>
                <w:color w:val="auto"/>
                <w:sz w:val="24"/>
                <w:szCs w:val="32"/>
                <w:lang w:val="en-US" w:eastAsia="zh-CN"/>
              </w:rPr>
              <w:t>30</w:t>
            </w:r>
            <w:r>
              <w:rPr>
                <w:rFonts w:hint="eastAsia" w:ascii="仿宋" w:hAnsi="仿宋" w:eastAsia="仿宋" w:cs="仿宋"/>
                <w:color w:val="auto"/>
                <w:sz w:val="24"/>
                <w:szCs w:val="32"/>
              </w:rPr>
              <w:t>分</w:t>
            </w:r>
            <w:r>
              <w:rPr>
                <w:rFonts w:hint="eastAsia" w:ascii="仿宋" w:hAnsi="仿宋" w:eastAsia="仿宋" w:cs="仿宋"/>
                <w:color w:val="auto"/>
                <w:sz w:val="24"/>
                <w:szCs w:val="32"/>
                <w:lang w:val="en-US" w:eastAsia="zh-CN"/>
              </w:rPr>
              <w:t>。</w:t>
            </w:r>
          </w:p>
          <w:p>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color w:val="auto"/>
                <w:kern w:val="1"/>
                <w:sz w:val="24"/>
                <w:szCs w:val="24"/>
                <w:highlight w:val="none"/>
                <w:shd w:val="clear" w:color="auto" w:fill="FFFFFF"/>
                <w:lang w:val="en-US" w:eastAsia="zh-CN" w:bidi="ar-SA"/>
              </w:rPr>
            </w:pPr>
            <w:r>
              <w:rPr>
                <w:rFonts w:hint="eastAsia" w:ascii="仿宋" w:hAnsi="仿宋" w:eastAsia="仿宋" w:cs="仿宋"/>
                <w:b/>
                <w:bCs/>
                <w:color w:val="auto"/>
                <w:kern w:val="1"/>
                <w:sz w:val="24"/>
                <w:szCs w:val="24"/>
                <w:highlight w:val="none"/>
                <w:shd w:val="clear" w:color="auto" w:fill="FFFFFF"/>
                <w:lang w:val="en-US" w:eastAsia="zh-CN" w:bidi="ar-SA"/>
              </w:rPr>
              <w:t>备注：提供合同、中标公示官方网站截图、中标通知书并加盖公章，否则相应业绩不得分；资格审查所需的一个业绩不重复计分。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21" w:type="dxa"/>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1"/>
                <w:sz w:val="24"/>
                <w:szCs w:val="24"/>
                <w:highlight w:val="none"/>
                <w:shd w:val="clear" w:color="auto" w:fill="FFFFFF"/>
                <w:lang w:val="en-US" w:eastAsia="zh-CN" w:bidi="ar-SA"/>
              </w:rPr>
            </w:pPr>
          </w:p>
        </w:tc>
        <w:tc>
          <w:tcPr>
            <w:tcW w:w="1768"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1"/>
                <w:sz w:val="24"/>
                <w:szCs w:val="24"/>
                <w:highlight w:val="none"/>
                <w:shd w:val="clear" w:color="auto" w:fill="FFFFFF"/>
                <w:lang w:val="en-US" w:eastAsia="zh-CN" w:bidi="ar-SA"/>
              </w:rPr>
            </w:pPr>
            <w:r>
              <w:rPr>
                <w:rFonts w:hint="eastAsia" w:ascii="仿宋" w:hAnsi="仿宋" w:eastAsia="仿宋" w:cs="仿宋"/>
                <w:color w:val="auto"/>
                <w:kern w:val="1"/>
                <w:sz w:val="24"/>
                <w:szCs w:val="24"/>
                <w:highlight w:val="none"/>
                <w:shd w:val="clear" w:color="auto" w:fill="FFFFFF"/>
                <w:lang w:val="en-US" w:eastAsia="zh-CN" w:bidi="ar-SA"/>
              </w:rPr>
              <w:t>人员配备（20分）</w:t>
            </w:r>
          </w:p>
        </w:tc>
        <w:tc>
          <w:tcPr>
            <w:tcW w:w="6018"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1"/>
                <w:sz w:val="24"/>
                <w:szCs w:val="24"/>
                <w:highlight w:val="none"/>
                <w:shd w:val="clear" w:color="auto" w:fill="FFFFFF"/>
                <w:lang w:val="en-US" w:eastAsia="zh-CN" w:bidi="ar-SA"/>
              </w:rPr>
            </w:pPr>
            <w:r>
              <w:rPr>
                <w:rFonts w:hint="eastAsia" w:ascii="仿宋" w:hAnsi="仿宋" w:eastAsia="仿宋" w:cs="仿宋"/>
                <w:color w:val="auto"/>
                <w:kern w:val="1"/>
                <w:sz w:val="24"/>
                <w:szCs w:val="24"/>
                <w:highlight w:val="none"/>
                <w:shd w:val="clear" w:color="auto" w:fill="FFFFFF"/>
                <w:lang w:val="en-US" w:eastAsia="zh-CN" w:bidi="ar-SA"/>
              </w:rPr>
              <w:t>根据比选申请人提供的服务本项目的招标代理项目组人员配备情况进行评审，包括以下基本内容：</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1"/>
                <w:sz w:val="24"/>
                <w:szCs w:val="24"/>
                <w:highlight w:val="none"/>
                <w:shd w:val="clear" w:color="auto" w:fill="FFFFFF"/>
                <w:lang w:val="en-US" w:eastAsia="zh-CN" w:bidi="ar-SA"/>
              </w:rPr>
            </w:pPr>
            <w:r>
              <w:rPr>
                <w:rFonts w:hint="eastAsia" w:ascii="仿宋" w:hAnsi="仿宋" w:eastAsia="仿宋" w:cs="仿宋"/>
                <w:color w:val="auto"/>
                <w:kern w:val="1"/>
                <w:sz w:val="24"/>
                <w:szCs w:val="24"/>
                <w:highlight w:val="none"/>
                <w:shd w:val="clear" w:color="auto" w:fill="FFFFFF"/>
                <w:lang w:val="en-US" w:eastAsia="zh-CN" w:bidi="ar-SA"/>
              </w:rPr>
              <w:t>1.项目负责人（5分）</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kern w:val="1"/>
                <w:sz w:val="24"/>
                <w:szCs w:val="24"/>
                <w:highlight w:val="none"/>
                <w:shd w:val="clear" w:color="auto" w:fill="FFFFFF"/>
                <w:lang w:val="en-US" w:eastAsia="zh-CN" w:bidi="ar-SA"/>
              </w:rPr>
            </w:pPr>
            <w:r>
              <w:rPr>
                <w:rFonts w:hint="eastAsia" w:ascii="仿宋" w:hAnsi="仿宋" w:eastAsia="仿宋" w:cs="仿宋"/>
                <w:color w:val="auto"/>
                <w:kern w:val="1"/>
                <w:sz w:val="24"/>
                <w:szCs w:val="24"/>
                <w:highlight w:val="none"/>
                <w:shd w:val="clear" w:color="auto" w:fill="FFFFFF"/>
                <w:lang w:val="en-US" w:eastAsia="zh-CN" w:bidi="ar-SA"/>
              </w:rPr>
              <w:t>项目负责人具有中级工程师及以上职称的得5分，提供证书复印件或扫描件，否则不得分。</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1"/>
                <w:sz w:val="24"/>
                <w:szCs w:val="24"/>
                <w:highlight w:val="none"/>
                <w:shd w:val="clear" w:color="auto" w:fill="FFFFFF"/>
                <w:lang w:val="en-US" w:eastAsia="zh-CN" w:bidi="ar-SA"/>
              </w:rPr>
            </w:pPr>
            <w:r>
              <w:rPr>
                <w:rFonts w:hint="eastAsia" w:ascii="仿宋" w:hAnsi="仿宋" w:eastAsia="仿宋" w:cs="仿宋"/>
                <w:color w:val="auto"/>
                <w:kern w:val="1"/>
                <w:sz w:val="24"/>
                <w:szCs w:val="24"/>
                <w:highlight w:val="none"/>
                <w:shd w:val="clear" w:color="auto" w:fill="FFFFFF"/>
                <w:lang w:val="en-US" w:eastAsia="zh-CN" w:bidi="ar-SA"/>
              </w:rPr>
              <w:t>2.其他人员（15分）</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1"/>
                <w:sz w:val="24"/>
                <w:szCs w:val="24"/>
                <w:highlight w:val="none"/>
                <w:shd w:val="clear" w:color="auto" w:fill="FFFFFF"/>
                <w:lang w:val="en-US" w:eastAsia="zh-CN" w:bidi="ar-SA"/>
              </w:rPr>
            </w:pPr>
            <w:r>
              <w:rPr>
                <w:rFonts w:hint="eastAsia" w:ascii="仿宋" w:hAnsi="仿宋" w:eastAsia="仿宋" w:cs="仿宋"/>
                <w:color w:val="auto"/>
                <w:kern w:val="1"/>
                <w:sz w:val="24"/>
                <w:szCs w:val="24"/>
                <w:highlight w:val="none"/>
                <w:shd w:val="clear" w:color="auto" w:fill="FFFFFF"/>
                <w:lang w:val="en-US" w:eastAsia="zh-CN" w:bidi="ar-SA"/>
              </w:rPr>
              <w:t>除项目负责人外，项目其他团队成员不少于3名，具备一级造价工程师资格。每提供一人得5分，满分15分，提供证书复印件或扫描件。</w:t>
            </w:r>
          </w:p>
          <w:p>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kern w:val="1"/>
                <w:sz w:val="24"/>
                <w:szCs w:val="24"/>
                <w:highlight w:val="none"/>
                <w:shd w:val="clear" w:color="auto" w:fill="FFFFFF"/>
                <w:lang w:val="en-US" w:eastAsia="zh-CN" w:bidi="ar-SA"/>
              </w:rPr>
            </w:pPr>
            <w:r>
              <w:rPr>
                <w:rFonts w:hint="eastAsia" w:ascii="仿宋" w:hAnsi="仿宋" w:eastAsia="仿宋" w:cs="仿宋"/>
                <w:b/>
                <w:bCs/>
                <w:color w:val="auto"/>
                <w:kern w:val="1"/>
                <w:sz w:val="24"/>
                <w:szCs w:val="24"/>
                <w:highlight w:val="none"/>
                <w:shd w:val="clear" w:color="auto" w:fill="FFFFFF"/>
                <w:lang w:val="en-US" w:eastAsia="zh-CN" w:bidi="ar-SA"/>
              </w:rPr>
              <w:t>备注：以上所有人员均要求为比选申请人所属员工，提供比选申请人为其缴纳的近6个月的社保证明材料（时间以开标时间前推6个月）。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1"/>
                <w:sz w:val="24"/>
                <w:szCs w:val="24"/>
                <w:highlight w:val="none"/>
                <w:shd w:val="clear" w:color="auto" w:fill="FFFFFF"/>
              </w:rPr>
            </w:pPr>
          </w:p>
        </w:tc>
        <w:tc>
          <w:tcPr>
            <w:tcW w:w="1768"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1"/>
                <w:sz w:val="24"/>
                <w:szCs w:val="24"/>
                <w:highlight w:val="none"/>
                <w:shd w:val="clear" w:color="auto" w:fill="FFFFFF"/>
                <w:lang w:eastAsia="zh-CN"/>
              </w:rPr>
            </w:pPr>
            <w:r>
              <w:rPr>
                <w:rFonts w:hint="eastAsia" w:ascii="仿宋" w:hAnsi="仿宋" w:eastAsia="仿宋" w:cs="仿宋"/>
                <w:b w:val="0"/>
                <w:bCs w:val="0"/>
                <w:color w:val="auto"/>
                <w:sz w:val="24"/>
                <w:szCs w:val="24"/>
                <w:highlight w:val="none"/>
              </w:rPr>
              <w:t>服务方案</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50分</w:t>
            </w:r>
            <w:r>
              <w:rPr>
                <w:rFonts w:hint="eastAsia" w:ascii="仿宋" w:hAnsi="仿宋" w:eastAsia="仿宋" w:cs="仿宋"/>
                <w:b w:val="0"/>
                <w:bCs w:val="0"/>
                <w:color w:val="auto"/>
                <w:sz w:val="24"/>
                <w:szCs w:val="24"/>
                <w:highlight w:val="none"/>
                <w:lang w:eastAsia="zh-CN"/>
              </w:rPr>
              <w:t>）</w:t>
            </w:r>
          </w:p>
        </w:tc>
        <w:tc>
          <w:tcPr>
            <w:tcW w:w="6018" w:type="dxa"/>
            <w:noWrap w:val="0"/>
            <w:vAlign w:val="top"/>
          </w:tcPr>
          <w:p>
            <w:pPr>
              <w:pStyle w:val="7"/>
              <w:spacing w:line="360" w:lineRule="auto"/>
              <w:rPr>
                <w:rFonts w:ascii="仿宋" w:hAnsi="仿宋" w:eastAsia="仿宋" w:cs="仿宋"/>
                <w:szCs w:val="24"/>
                <w:shd w:val="clear" w:color="auto" w:fill="FFFFFF"/>
                <w:lang w:val="en-US"/>
              </w:rPr>
            </w:pPr>
            <w:r>
              <w:rPr>
                <w:rFonts w:hint="eastAsia" w:ascii="仿宋" w:hAnsi="仿宋" w:eastAsia="仿宋" w:cs="仿宋"/>
                <w:szCs w:val="24"/>
                <w:shd w:val="clear" w:color="auto" w:fill="FFFFFF"/>
                <w:lang w:val="en-US"/>
              </w:rPr>
              <w:t>1.对项目的认知度，评委进行横向对比评分（0-</w:t>
            </w:r>
            <w:r>
              <w:rPr>
                <w:rFonts w:hint="eastAsia" w:ascii="仿宋" w:hAnsi="仿宋" w:eastAsia="仿宋" w:cs="仿宋"/>
                <w:szCs w:val="24"/>
                <w:shd w:val="clear" w:color="auto" w:fill="FFFFFF"/>
                <w:lang w:val="en-US" w:eastAsia="zh-CN"/>
              </w:rPr>
              <w:t>10</w:t>
            </w:r>
            <w:r>
              <w:rPr>
                <w:rFonts w:hint="eastAsia" w:ascii="仿宋" w:hAnsi="仿宋" w:eastAsia="仿宋" w:cs="仿宋"/>
                <w:szCs w:val="24"/>
                <w:shd w:val="clear" w:color="auto" w:fill="FFFFFF"/>
                <w:lang w:val="en-US"/>
              </w:rPr>
              <w:t>分）</w:t>
            </w:r>
          </w:p>
          <w:p>
            <w:pPr>
              <w:pStyle w:val="7"/>
              <w:spacing w:line="360" w:lineRule="auto"/>
              <w:rPr>
                <w:rFonts w:ascii="仿宋" w:hAnsi="仿宋" w:eastAsia="仿宋" w:cs="仿宋"/>
                <w:szCs w:val="24"/>
                <w:shd w:val="clear" w:color="auto" w:fill="FFFFFF"/>
                <w:lang w:val="en-US"/>
              </w:rPr>
            </w:pPr>
            <w:r>
              <w:rPr>
                <w:rFonts w:hint="eastAsia" w:ascii="仿宋" w:hAnsi="仿宋" w:eastAsia="仿宋" w:cs="仿宋"/>
                <w:szCs w:val="24"/>
                <w:shd w:val="clear" w:color="auto" w:fill="FFFFFF"/>
                <w:lang w:val="en-US"/>
              </w:rPr>
              <w:t>2</w:t>
            </w:r>
            <w:r>
              <w:rPr>
                <w:rFonts w:hint="eastAsia" w:ascii="仿宋" w:hAnsi="仿宋" w:eastAsia="仿宋" w:cs="仿宋"/>
                <w:szCs w:val="24"/>
                <w:shd w:val="clear" w:color="auto" w:fill="FFFFFF"/>
                <w:lang w:val="en-US" w:eastAsia="zh-CN"/>
              </w:rPr>
              <w:t>.</w:t>
            </w:r>
            <w:r>
              <w:rPr>
                <w:rFonts w:hint="eastAsia" w:ascii="仿宋" w:hAnsi="仿宋" w:eastAsia="仿宋" w:cs="仿宋"/>
                <w:szCs w:val="24"/>
                <w:shd w:val="clear" w:color="auto" w:fill="FFFFFF"/>
                <w:lang w:val="en-US"/>
              </w:rPr>
              <w:t>招标代理工作的内容、方法，评委进行横向对比评分（0-</w:t>
            </w:r>
            <w:r>
              <w:rPr>
                <w:rFonts w:hint="eastAsia" w:ascii="仿宋" w:hAnsi="仿宋" w:eastAsia="仿宋" w:cs="仿宋"/>
                <w:szCs w:val="24"/>
                <w:shd w:val="clear" w:color="auto" w:fill="FFFFFF"/>
                <w:lang w:val="en-US" w:eastAsia="zh-CN"/>
              </w:rPr>
              <w:t>10</w:t>
            </w:r>
            <w:r>
              <w:rPr>
                <w:rFonts w:hint="eastAsia" w:ascii="仿宋" w:hAnsi="仿宋" w:eastAsia="仿宋" w:cs="仿宋"/>
                <w:szCs w:val="24"/>
                <w:shd w:val="clear" w:color="auto" w:fill="FFFFFF"/>
                <w:lang w:val="en-US"/>
              </w:rPr>
              <w:t>分）</w:t>
            </w:r>
          </w:p>
          <w:p>
            <w:pPr>
              <w:pStyle w:val="7"/>
              <w:spacing w:line="360" w:lineRule="auto"/>
              <w:rPr>
                <w:rFonts w:ascii="仿宋" w:hAnsi="仿宋" w:eastAsia="仿宋" w:cs="仿宋"/>
                <w:szCs w:val="32"/>
              </w:rPr>
            </w:pPr>
            <w:r>
              <w:rPr>
                <w:rFonts w:hint="eastAsia" w:ascii="仿宋" w:hAnsi="仿宋" w:eastAsia="仿宋" w:cs="仿宋"/>
                <w:szCs w:val="32"/>
                <w:lang w:val="en-US"/>
              </w:rPr>
              <w:t>3.</w:t>
            </w:r>
            <w:r>
              <w:rPr>
                <w:rFonts w:hint="eastAsia" w:ascii="仿宋" w:hAnsi="仿宋" w:eastAsia="仿宋" w:cs="仿宋"/>
                <w:szCs w:val="32"/>
              </w:rPr>
              <w:t>招标代理工作制度，评委进行横向对比评分（</w:t>
            </w:r>
            <w:r>
              <w:rPr>
                <w:rFonts w:hint="eastAsia" w:ascii="仿宋" w:hAnsi="仿宋" w:eastAsia="仿宋" w:cs="仿宋"/>
                <w:szCs w:val="24"/>
                <w:shd w:val="clear" w:color="auto" w:fill="FFFFFF"/>
                <w:lang w:val="en-US"/>
              </w:rPr>
              <w:t>（0-</w:t>
            </w:r>
            <w:r>
              <w:rPr>
                <w:rFonts w:hint="eastAsia" w:ascii="仿宋" w:hAnsi="仿宋" w:eastAsia="仿宋" w:cs="仿宋"/>
                <w:szCs w:val="24"/>
                <w:shd w:val="clear" w:color="auto" w:fill="FFFFFF"/>
                <w:lang w:val="en-US" w:eastAsia="zh-CN"/>
              </w:rPr>
              <w:t>10</w:t>
            </w:r>
            <w:r>
              <w:rPr>
                <w:rFonts w:hint="eastAsia" w:ascii="仿宋" w:hAnsi="仿宋" w:eastAsia="仿宋" w:cs="仿宋"/>
                <w:szCs w:val="24"/>
                <w:shd w:val="clear" w:color="auto" w:fill="FFFFFF"/>
                <w:lang w:val="en-US"/>
              </w:rPr>
              <w:t>分</w:t>
            </w:r>
            <w:r>
              <w:rPr>
                <w:rFonts w:hint="eastAsia" w:ascii="仿宋" w:hAnsi="仿宋" w:eastAsia="仿宋" w:cs="仿宋"/>
                <w:szCs w:val="32"/>
              </w:rPr>
              <w:t>）</w:t>
            </w:r>
          </w:p>
          <w:p>
            <w:pPr>
              <w:pStyle w:val="7"/>
              <w:spacing w:line="360" w:lineRule="auto"/>
              <w:rPr>
                <w:rFonts w:ascii="仿宋" w:hAnsi="仿宋" w:eastAsia="仿宋" w:cs="仿宋"/>
                <w:szCs w:val="32"/>
              </w:rPr>
            </w:pPr>
            <w:r>
              <w:rPr>
                <w:rFonts w:hint="eastAsia" w:ascii="仿宋" w:hAnsi="仿宋" w:eastAsia="仿宋" w:cs="仿宋"/>
                <w:szCs w:val="32"/>
                <w:lang w:val="en-US"/>
              </w:rPr>
              <w:t>4.</w:t>
            </w:r>
            <w:r>
              <w:rPr>
                <w:rFonts w:hint="eastAsia" w:ascii="仿宋" w:hAnsi="仿宋" w:eastAsia="仿宋" w:cs="仿宋"/>
                <w:szCs w:val="32"/>
              </w:rPr>
              <w:t>招标代理进度计划，评委进行横向对比评分（</w:t>
            </w:r>
            <w:r>
              <w:rPr>
                <w:rFonts w:hint="eastAsia" w:ascii="仿宋" w:hAnsi="仿宋" w:eastAsia="仿宋" w:cs="仿宋"/>
                <w:szCs w:val="24"/>
                <w:shd w:val="clear" w:color="auto" w:fill="FFFFFF"/>
                <w:lang w:val="en-US"/>
              </w:rPr>
              <w:t>（0-</w:t>
            </w:r>
            <w:r>
              <w:rPr>
                <w:rFonts w:hint="eastAsia" w:ascii="仿宋" w:hAnsi="仿宋" w:eastAsia="仿宋" w:cs="仿宋"/>
                <w:szCs w:val="24"/>
                <w:shd w:val="clear" w:color="auto" w:fill="FFFFFF"/>
                <w:lang w:val="en-US" w:eastAsia="zh-CN"/>
              </w:rPr>
              <w:t>10</w:t>
            </w:r>
            <w:r>
              <w:rPr>
                <w:rFonts w:hint="eastAsia" w:ascii="仿宋" w:hAnsi="仿宋" w:eastAsia="仿宋" w:cs="仿宋"/>
                <w:szCs w:val="24"/>
                <w:shd w:val="clear" w:color="auto" w:fill="FFFFFF"/>
                <w:lang w:val="en-US"/>
              </w:rPr>
              <w:t>分</w:t>
            </w:r>
            <w:r>
              <w:rPr>
                <w:rFonts w:hint="eastAsia" w:ascii="仿宋" w:hAnsi="仿宋" w:eastAsia="仿宋" w:cs="仿宋"/>
                <w:szCs w:val="32"/>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32"/>
                <w:lang w:eastAsia="zh-CN"/>
              </w:rPr>
            </w:pPr>
            <w:r>
              <w:rPr>
                <w:rFonts w:hint="eastAsia" w:ascii="仿宋" w:hAnsi="仿宋" w:eastAsia="仿宋" w:cs="仿宋"/>
                <w:szCs w:val="32"/>
                <w:lang w:val="en-US"/>
              </w:rPr>
              <w:t>5.</w:t>
            </w:r>
            <w:r>
              <w:rPr>
                <w:rFonts w:hint="eastAsia" w:ascii="仿宋" w:hAnsi="仿宋" w:eastAsia="仿宋" w:cs="仿宋"/>
                <w:szCs w:val="32"/>
              </w:rPr>
              <w:t>招标代理服务承诺，评委进行横向对比评分（</w:t>
            </w:r>
            <w:r>
              <w:rPr>
                <w:rFonts w:hint="eastAsia" w:ascii="仿宋" w:hAnsi="仿宋" w:eastAsia="仿宋" w:cs="仿宋"/>
                <w:szCs w:val="24"/>
                <w:shd w:val="clear" w:color="auto" w:fill="FFFFFF"/>
                <w:lang w:val="en-US"/>
              </w:rPr>
              <w:t>（0-</w:t>
            </w:r>
            <w:r>
              <w:rPr>
                <w:rFonts w:hint="eastAsia" w:ascii="仿宋" w:hAnsi="仿宋" w:eastAsia="仿宋" w:cs="仿宋"/>
                <w:szCs w:val="24"/>
                <w:shd w:val="clear" w:color="auto" w:fill="FFFFFF"/>
                <w:lang w:val="en-US" w:eastAsia="zh-CN"/>
              </w:rPr>
              <w:t>10</w:t>
            </w:r>
            <w:r>
              <w:rPr>
                <w:rFonts w:hint="eastAsia" w:ascii="仿宋" w:hAnsi="仿宋" w:eastAsia="仿宋" w:cs="仿宋"/>
                <w:szCs w:val="24"/>
                <w:shd w:val="clear" w:color="auto" w:fill="FFFFFF"/>
                <w:lang w:val="en-US"/>
              </w:rPr>
              <w:t>分）</w:t>
            </w:r>
            <w:r>
              <w:rPr>
                <w:rFonts w:hint="eastAsia" w:ascii="仿宋" w:hAnsi="仿宋" w:eastAsia="仿宋" w:cs="仿宋"/>
                <w:szCs w:val="32"/>
              </w:rPr>
              <w:t>）</w:t>
            </w:r>
          </w:p>
        </w:tc>
      </w:tr>
    </w:tbl>
    <w:p>
      <w:pPr>
        <w:rPr>
          <w:rFonts w:hint="eastAsia"/>
          <w:lang w:val="en-US" w:eastAsia="zh-CN"/>
        </w:rPr>
      </w:pPr>
      <w:r>
        <w:rPr>
          <w:rFonts w:hint="eastAsia"/>
          <w:lang w:val="en-US" w:eastAsia="zh-CN"/>
        </w:rPr>
        <w:br w:type="page"/>
      </w:r>
    </w:p>
    <w:p>
      <w:pPr>
        <w:widowControl/>
        <w:jc w:val="center"/>
        <w:rPr>
          <w:rFonts w:ascii="黑体" w:hAnsi="黑体" w:eastAsia="黑体"/>
          <w:sz w:val="32"/>
        </w:rPr>
      </w:pPr>
      <w:r>
        <w:rPr>
          <w:rFonts w:hint="eastAsia" w:ascii="黑体" w:hAnsi="黑体" w:eastAsia="黑体"/>
          <w:sz w:val="32"/>
        </w:rPr>
        <w:t>附</w:t>
      </w:r>
      <w:r>
        <w:rPr>
          <w:rFonts w:hint="eastAsia" w:ascii="黑体" w:hAnsi="黑体" w:eastAsia="黑体"/>
          <w:sz w:val="32"/>
          <w:lang w:val="en-US" w:eastAsia="zh-CN"/>
        </w:rPr>
        <w:t>件</w:t>
      </w:r>
      <w:r>
        <w:rPr>
          <w:rFonts w:hint="eastAsia" w:ascii="黑体" w:hAnsi="黑体" w:eastAsia="黑体"/>
          <w:sz w:val="32"/>
        </w:rPr>
        <w:t xml:space="preserve">     </w:t>
      </w:r>
      <w:r>
        <w:rPr>
          <w:rFonts w:hint="eastAsia" w:ascii="黑体" w:hAnsi="黑体" w:eastAsia="黑体"/>
          <w:sz w:val="32"/>
          <w:lang w:val="en-US" w:eastAsia="zh-CN"/>
        </w:rPr>
        <w:t>比选申请</w:t>
      </w:r>
      <w:r>
        <w:rPr>
          <w:rFonts w:hint="eastAsia" w:ascii="黑体" w:hAnsi="黑体" w:eastAsia="黑体"/>
          <w:sz w:val="32"/>
        </w:rPr>
        <w:t>文件编制材料</w:t>
      </w:r>
    </w:p>
    <w:p>
      <w:pPr>
        <w:pStyle w:val="9"/>
      </w:pPr>
    </w:p>
    <w:p>
      <w:pPr>
        <w:pStyle w:val="2"/>
        <w:ind w:left="0" w:leftChars="0" w:firstLine="0"/>
      </w:pPr>
      <w:r>
        <w:rPr>
          <w:rFonts w:hint="eastAsia"/>
        </w:rPr>
        <w:t>比选申请文件编制材料：</w:t>
      </w:r>
    </w:p>
    <w:p>
      <w:pPr>
        <w:pStyle w:val="2"/>
        <w:ind w:left="0" w:leftChars="0" w:firstLine="0"/>
        <w:rPr>
          <w:rFonts w:hint="eastAsia" w:eastAsia="仿宋_GB2312"/>
          <w:lang w:val="en-US" w:eastAsia="zh-CN"/>
        </w:rPr>
      </w:pPr>
      <w:r>
        <w:rPr>
          <w:rFonts w:hint="eastAsia"/>
        </w:rPr>
        <w:t>1、</w:t>
      </w:r>
      <w:r>
        <w:rPr>
          <w:rFonts w:hint="eastAsia"/>
          <w:lang w:val="en-US" w:eastAsia="zh-CN"/>
        </w:rPr>
        <w:t>营业执照</w:t>
      </w:r>
    </w:p>
    <w:p>
      <w:pPr>
        <w:pStyle w:val="2"/>
        <w:ind w:left="0" w:leftChars="0" w:firstLine="0"/>
        <w:rPr>
          <w:rFonts w:hint="eastAsia" w:eastAsia="仿宋_GB2312"/>
          <w:lang w:eastAsia="zh-CN"/>
        </w:rPr>
      </w:pPr>
      <w:r>
        <w:rPr>
          <w:rFonts w:hint="eastAsia"/>
          <w:lang w:val="en-US" w:eastAsia="zh-CN"/>
        </w:rPr>
        <w:t>2、</w:t>
      </w:r>
      <w:r>
        <w:rPr>
          <w:rFonts w:hint="eastAsia"/>
        </w:rPr>
        <w:t>法定代表人身份证明；</w:t>
      </w:r>
      <w:r>
        <w:rPr>
          <w:rFonts w:hint="eastAsia"/>
          <w:lang w:eastAsia="zh-CN"/>
        </w:rPr>
        <w:t>（</w:t>
      </w:r>
      <w:r>
        <w:rPr>
          <w:rFonts w:hint="eastAsia"/>
          <w:lang w:val="en-US" w:eastAsia="zh-CN"/>
        </w:rPr>
        <w:t>格式自拟</w:t>
      </w:r>
      <w:r>
        <w:rPr>
          <w:rFonts w:hint="eastAsia"/>
          <w:lang w:eastAsia="zh-CN"/>
        </w:rPr>
        <w:t>）</w:t>
      </w:r>
    </w:p>
    <w:p>
      <w:pPr>
        <w:pStyle w:val="2"/>
        <w:ind w:left="0" w:leftChars="0" w:firstLine="0"/>
        <w:rPr>
          <w:rFonts w:hint="eastAsia" w:eastAsia="仿宋_GB2312"/>
          <w:lang w:eastAsia="zh-CN"/>
        </w:rPr>
      </w:pPr>
      <w:r>
        <w:rPr>
          <w:rFonts w:hint="eastAsia"/>
          <w:lang w:val="en-US" w:eastAsia="zh-CN"/>
        </w:rPr>
        <w:t>3</w:t>
      </w:r>
      <w:r>
        <w:rPr>
          <w:rFonts w:hint="eastAsia"/>
        </w:rPr>
        <w:t>、法定代表人授权委托书；</w:t>
      </w:r>
      <w:r>
        <w:rPr>
          <w:rFonts w:hint="eastAsia"/>
          <w:lang w:eastAsia="zh-CN"/>
        </w:rPr>
        <w:t>（</w:t>
      </w:r>
      <w:r>
        <w:rPr>
          <w:rFonts w:hint="eastAsia"/>
          <w:lang w:val="en-US" w:eastAsia="zh-CN"/>
        </w:rPr>
        <w:t>格式自拟</w:t>
      </w:r>
      <w:r>
        <w:rPr>
          <w:rFonts w:hint="eastAsia"/>
          <w:lang w:eastAsia="zh-CN"/>
        </w:rPr>
        <w:t>）</w:t>
      </w:r>
    </w:p>
    <w:p>
      <w:pPr>
        <w:pStyle w:val="2"/>
        <w:ind w:left="0" w:leftChars="0" w:firstLine="0"/>
        <w:rPr>
          <w:rFonts w:hint="eastAsia"/>
          <w:lang w:val="en-US" w:eastAsia="zh-CN"/>
        </w:rPr>
      </w:pPr>
      <w:r>
        <w:rPr>
          <w:rFonts w:hint="eastAsia"/>
          <w:lang w:val="en-US" w:eastAsia="zh-CN"/>
        </w:rPr>
        <w:t>4</w:t>
      </w:r>
      <w:r>
        <w:rPr>
          <w:rFonts w:hint="eastAsia"/>
        </w:rPr>
        <w:t>、</w:t>
      </w:r>
      <w:r>
        <w:rPr>
          <w:rFonts w:hint="eastAsia"/>
          <w:lang w:val="en-US" w:eastAsia="zh-CN"/>
        </w:rPr>
        <w:t>业绩证明材料。</w:t>
      </w:r>
    </w:p>
    <w:p>
      <w:pPr>
        <w:pStyle w:val="2"/>
        <w:ind w:left="0" w:leftChars="0" w:firstLine="0"/>
        <w:rPr>
          <w:rFonts w:hint="eastAsia"/>
          <w:lang w:val="en-US" w:eastAsia="zh-CN"/>
        </w:rPr>
      </w:pPr>
      <w:r>
        <w:rPr>
          <w:rFonts w:hint="eastAsia"/>
          <w:lang w:val="en-US" w:eastAsia="zh-CN"/>
        </w:rPr>
        <w:t>5、项目负责人材料。</w:t>
      </w:r>
    </w:p>
    <w:p>
      <w:pPr>
        <w:ind w:firstLine="560" w:firstLineChars="200"/>
        <w:rPr>
          <w:rFonts w:hint="default" w:ascii="Times New Roman" w:hAnsi="Times New Roman" w:eastAsia="仿宋_GB2312" w:cs="Times New Roman"/>
          <w:kern w:val="2"/>
          <w:sz w:val="28"/>
          <w:szCs w:val="24"/>
          <w:lang w:val="en-US" w:eastAsia="zh-CN" w:bidi="ar-SA"/>
        </w:rPr>
      </w:pPr>
      <w:r>
        <w:rPr>
          <w:rFonts w:hint="eastAsia" w:ascii="Times New Roman" w:hAnsi="Times New Roman" w:eastAsia="仿宋_GB2312" w:cs="Times New Roman"/>
          <w:kern w:val="2"/>
          <w:sz w:val="28"/>
          <w:szCs w:val="24"/>
          <w:lang w:val="en-US" w:eastAsia="zh-CN" w:bidi="ar-SA"/>
        </w:rPr>
        <w:t>6、其他团队人员材料。</w:t>
      </w:r>
    </w:p>
    <w:p>
      <w:pPr>
        <w:ind w:firstLine="560" w:firstLineChars="200"/>
        <w:rPr>
          <w:rFonts w:hint="default" w:ascii="Times New Roman" w:hAnsi="Times New Roman" w:eastAsia="仿宋_GB2312" w:cs="Times New Roman"/>
          <w:kern w:val="2"/>
          <w:sz w:val="28"/>
          <w:szCs w:val="24"/>
          <w:lang w:val="en-US" w:eastAsia="zh-CN" w:bidi="ar-SA"/>
        </w:rPr>
      </w:pPr>
      <w:r>
        <w:rPr>
          <w:rFonts w:hint="eastAsia" w:ascii="Times New Roman" w:hAnsi="Times New Roman" w:eastAsia="仿宋_GB2312" w:cs="Times New Roman"/>
          <w:kern w:val="2"/>
          <w:sz w:val="28"/>
          <w:szCs w:val="24"/>
          <w:lang w:val="en-US" w:eastAsia="zh-CN" w:bidi="ar-SA"/>
        </w:rPr>
        <w:t>7、服务方案</w:t>
      </w:r>
      <w:r>
        <w:rPr>
          <w:rFonts w:hint="eastAsia" w:eastAsia="仿宋_GB2312" w:cs="Times New Roman"/>
          <w:kern w:val="2"/>
          <w:sz w:val="28"/>
          <w:szCs w:val="24"/>
          <w:lang w:val="en-US" w:eastAsia="zh-CN" w:bidi="ar-SA"/>
        </w:rPr>
        <w:t>。</w:t>
      </w:r>
    </w:p>
    <w:p>
      <w:pPr>
        <w:pStyle w:val="2"/>
        <w:ind w:left="0" w:leftChars="0" w:firstLine="0"/>
        <w:rPr>
          <w:rFonts w:hint="eastAsia"/>
          <w:lang w:val="en-US" w:eastAsia="zh-CN"/>
        </w:rPr>
      </w:pPr>
      <w:r>
        <w:rPr>
          <w:rFonts w:hint="eastAsia" w:cs="Times New Roman"/>
          <w:kern w:val="2"/>
          <w:sz w:val="28"/>
          <w:szCs w:val="24"/>
          <w:lang w:val="en-US" w:eastAsia="zh-CN" w:bidi="ar-SA"/>
        </w:rPr>
        <w:t>8</w:t>
      </w:r>
      <w:r>
        <w:rPr>
          <w:rFonts w:hint="eastAsia" w:ascii="Times New Roman" w:hAnsi="Times New Roman" w:eastAsia="仿宋_GB2312" w:cs="Times New Roman"/>
          <w:kern w:val="2"/>
          <w:sz w:val="28"/>
          <w:szCs w:val="24"/>
          <w:lang w:val="en-US" w:eastAsia="zh-CN" w:bidi="ar-SA"/>
        </w:rPr>
        <w:t>、其他</w:t>
      </w:r>
      <w:r>
        <w:rPr>
          <w:rFonts w:hint="eastAsia"/>
          <w:lang w:val="en-US" w:eastAsia="zh-CN"/>
        </w:rPr>
        <w:t>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NjNhNDZkMzk4MGYwYWI4YjUzMjRjOThiYTA4ZmEifQ=="/>
  </w:docVars>
  <w:rsids>
    <w:rsidRoot w:val="7D12507F"/>
    <w:rsid w:val="06840F7A"/>
    <w:rsid w:val="0CCA23BC"/>
    <w:rsid w:val="10D73637"/>
    <w:rsid w:val="11AD1598"/>
    <w:rsid w:val="13A9004F"/>
    <w:rsid w:val="176443F5"/>
    <w:rsid w:val="1829415E"/>
    <w:rsid w:val="185826FF"/>
    <w:rsid w:val="18E600E9"/>
    <w:rsid w:val="19D70880"/>
    <w:rsid w:val="1CE1072E"/>
    <w:rsid w:val="1E3A7AA3"/>
    <w:rsid w:val="1EB63404"/>
    <w:rsid w:val="1F08408F"/>
    <w:rsid w:val="20065F33"/>
    <w:rsid w:val="226A42A7"/>
    <w:rsid w:val="24D82CA1"/>
    <w:rsid w:val="266476A7"/>
    <w:rsid w:val="27AB0736"/>
    <w:rsid w:val="296D47C5"/>
    <w:rsid w:val="2B6078A7"/>
    <w:rsid w:val="2BDA1DB6"/>
    <w:rsid w:val="2E67296D"/>
    <w:rsid w:val="2F44676F"/>
    <w:rsid w:val="2FF00A55"/>
    <w:rsid w:val="30260BB0"/>
    <w:rsid w:val="30B56A2D"/>
    <w:rsid w:val="33691AE5"/>
    <w:rsid w:val="336A7C4F"/>
    <w:rsid w:val="338E4750"/>
    <w:rsid w:val="35645858"/>
    <w:rsid w:val="36183BC4"/>
    <w:rsid w:val="37993242"/>
    <w:rsid w:val="37D74C8D"/>
    <w:rsid w:val="38264821"/>
    <w:rsid w:val="3DB95A0A"/>
    <w:rsid w:val="4147573A"/>
    <w:rsid w:val="422378A4"/>
    <w:rsid w:val="422C13AE"/>
    <w:rsid w:val="42E5654F"/>
    <w:rsid w:val="44FB7E38"/>
    <w:rsid w:val="468C6BA7"/>
    <w:rsid w:val="48337589"/>
    <w:rsid w:val="4A140D51"/>
    <w:rsid w:val="4B621DBB"/>
    <w:rsid w:val="4B832D98"/>
    <w:rsid w:val="4D65450D"/>
    <w:rsid w:val="4E25649C"/>
    <w:rsid w:val="4F8F1E96"/>
    <w:rsid w:val="51AD045E"/>
    <w:rsid w:val="53214E3B"/>
    <w:rsid w:val="55715927"/>
    <w:rsid w:val="56A111CE"/>
    <w:rsid w:val="578E364F"/>
    <w:rsid w:val="57AD38D0"/>
    <w:rsid w:val="59304D7E"/>
    <w:rsid w:val="59DA72AD"/>
    <w:rsid w:val="5A577EFE"/>
    <w:rsid w:val="5B60276E"/>
    <w:rsid w:val="5BE009B4"/>
    <w:rsid w:val="5C263506"/>
    <w:rsid w:val="5FB837ED"/>
    <w:rsid w:val="622B6CAF"/>
    <w:rsid w:val="63CD0B5F"/>
    <w:rsid w:val="663743F7"/>
    <w:rsid w:val="68851841"/>
    <w:rsid w:val="698B6701"/>
    <w:rsid w:val="6A4D6BC2"/>
    <w:rsid w:val="6B601B31"/>
    <w:rsid w:val="70795D2D"/>
    <w:rsid w:val="708879D9"/>
    <w:rsid w:val="750B68C8"/>
    <w:rsid w:val="77402C4B"/>
    <w:rsid w:val="779F0A5A"/>
    <w:rsid w:val="77B33899"/>
    <w:rsid w:val="784E47FE"/>
    <w:rsid w:val="78EA354B"/>
    <w:rsid w:val="7AF521F5"/>
    <w:rsid w:val="7B2403B0"/>
    <w:rsid w:val="7B3727FD"/>
    <w:rsid w:val="7D12507F"/>
    <w:rsid w:val="7F465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firstLine="540"/>
    </w:pPr>
    <w:rPr>
      <w:rFonts w:eastAsia="仿宋_GB2312"/>
      <w:sz w:val="28"/>
    </w:rPr>
  </w:style>
  <w:style w:type="paragraph" w:styleId="4">
    <w:name w:val="envelope return"/>
    <w:basedOn w:val="1"/>
    <w:qFormat/>
    <w:uiPriority w:val="0"/>
    <w:pPr>
      <w:snapToGrid w:val="0"/>
    </w:pPr>
    <w:rPr>
      <w:rFonts w:ascii="Arial" w:hAnsi="Arial"/>
    </w:rPr>
  </w:style>
  <w:style w:type="paragraph" w:styleId="7">
    <w:name w:val="Body Text 3"/>
    <w:basedOn w:val="1"/>
    <w:qFormat/>
    <w:uiPriority w:val="0"/>
    <w:rPr>
      <w:rFonts w:ascii="宋体" w:hAnsi="宋体"/>
      <w:kern w:val="1"/>
      <w:sz w:val="24"/>
      <w:szCs w:val="20"/>
      <w:lang w:val="zh-CN"/>
    </w:rPr>
  </w:style>
  <w:style w:type="paragraph" w:styleId="8">
    <w:name w:val="Body Text"/>
    <w:basedOn w:val="1"/>
    <w:qFormat/>
    <w:uiPriority w:val="0"/>
    <w:pPr>
      <w:jc w:val="left"/>
    </w:pPr>
    <w:rPr>
      <w:rFonts w:ascii="Arial" w:hAnsi="Arial" w:eastAsia="黑体"/>
      <w:b/>
      <w:sz w:val="32"/>
    </w:rPr>
  </w:style>
  <w:style w:type="paragraph" w:styleId="9">
    <w:name w:val="footer"/>
    <w:basedOn w:val="1"/>
    <w:qFormat/>
    <w:uiPriority w:val="0"/>
    <w:pPr>
      <w:tabs>
        <w:tab w:val="center" w:pos="4153"/>
        <w:tab w:val="right" w:pos="8306"/>
      </w:tabs>
      <w:snapToGrid w:val="0"/>
      <w:jc w:val="left"/>
    </w:pPr>
    <w:rPr>
      <w:kern w:val="0"/>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8"/>
    <w:qFormat/>
    <w:uiPriority w:val="0"/>
    <w:pPr>
      <w:ind w:firstLine="420" w:firstLineChars="1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style>
  <w:style w:type="character" w:styleId="16">
    <w:name w:val="FollowedHyperlink"/>
    <w:basedOn w:val="14"/>
    <w:qFormat/>
    <w:uiPriority w:val="0"/>
    <w:rPr>
      <w:color w:val="800080"/>
      <w:u w:val="none"/>
    </w:rPr>
  </w:style>
  <w:style w:type="character" w:styleId="17">
    <w:name w:val="Emphasis"/>
    <w:basedOn w:val="14"/>
    <w:qFormat/>
    <w:uiPriority w:val="0"/>
  </w:style>
  <w:style w:type="character" w:styleId="18">
    <w:name w:val="HTML Definition"/>
    <w:basedOn w:val="14"/>
    <w:qFormat/>
    <w:uiPriority w:val="0"/>
  </w:style>
  <w:style w:type="character" w:styleId="19">
    <w:name w:val="HTML Typewriter"/>
    <w:basedOn w:val="14"/>
    <w:qFormat/>
    <w:uiPriority w:val="0"/>
    <w:rPr>
      <w:rFonts w:hint="default" w:ascii="monospace" w:hAnsi="monospace" w:eastAsia="monospace" w:cs="monospace"/>
      <w:sz w:val="20"/>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0000FF"/>
      <w:u w:val="none"/>
    </w:rPr>
  </w:style>
  <w:style w:type="character" w:styleId="23">
    <w:name w:val="HTML Code"/>
    <w:basedOn w:val="14"/>
    <w:qFormat/>
    <w:uiPriority w:val="0"/>
    <w:rPr>
      <w:rFonts w:ascii="monospace" w:hAnsi="monospace" w:eastAsia="monospace" w:cs="monospace"/>
      <w:sz w:val="20"/>
    </w:rPr>
  </w:style>
  <w:style w:type="character" w:styleId="24">
    <w:name w:val="HTML Cite"/>
    <w:basedOn w:val="14"/>
    <w:qFormat/>
    <w:uiPriority w:val="0"/>
  </w:style>
  <w:style w:type="character" w:styleId="25">
    <w:name w:val="HTML Keyboard"/>
    <w:basedOn w:val="14"/>
    <w:qFormat/>
    <w:uiPriority w:val="0"/>
    <w:rPr>
      <w:rFonts w:hint="default" w:ascii="monospace" w:hAnsi="monospace" w:eastAsia="monospace" w:cs="monospace"/>
      <w:sz w:val="20"/>
    </w:rPr>
  </w:style>
  <w:style w:type="character" w:styleId="26">
    <w:name w:val="HTML Sample"/>
    <w:basedOn w:val="14"/>
    <w:qFormat/>
    <w:uiPriority w:val="0"/>
    <w:rPr>
      <w:rFonts w:hint="default" w:ascii="monospace" w:hAnsi="monospace" w:eastAsia="monospace" w:cs="monospace"/>
    </w:rPr>
  </w:style>
  <w:style w:type="character" w:customStyle="1" w:styleId="27">
    <w:name w:val="layui-this"/>
    <w:basedOn w:val="14"/>
    <w:qFormat/>
    <w:uiPriority w:val="0"/>
    <w:rPr>
      <w:bdr w:val="single" w:color="EEEEEE" w:sz="4" w:space="0"/>
      <w:shd w:val="clear" w:fill="FFFFFF"/>
    </w:rPr>
  </w:style>
  <w:style w:type="character" w:customStyle="1" w:styleId="28">
    <w:name w:val="first-child"/>
    <w:basedOn w:val="14"/>
    <w:qFormat/>
    <w:uiPriority w:val="0"/>
  </w:style>
  <w:style w:type="paragraph" w:customStyle="1" w:styleId="29">
    <w:name w:val="H2"/>
    <w:basedOn w:val="6"/>
    <w:next w:val="1"/>
    <w:qFormat/>
    <w:uiPriority w:val="0"/>
    <w:pPr>
      <w:keepNext w:val="0"/>
      <w:keepLines w:val="0"/>
      <w:spacing w:before="0" w:after="0" w:line="360" w:lineRule="auto"/>
      <w:jc w:val="center"/>
    </w:pPr>
    <w:rPr>
      <w:rFonts w:ascii="宋体" w:hAnsi="宋体" w:eastAsia="宋体" w:cs="Arial"/>
      <w:color w:val="000000"/>
      <w:sz w:val="21"/>
      <w:szCs w:val="21"/>
    </w:rPr>
  </w:style>
  <w:style w:type="paragraph" w:customStyle="1" w:styleId="30">
    <w:name w:val="p0"/>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中铁23局</Company>
  <Pages>3</Pages>
  <Words>974</Words>
  <Characters>1017</Characters>
  <Lines>0</Lines>
  <Paragraphs>0</Paragraphs>
  <TotalTime>0</TotalTime>
  <ScaleCrop>false</ScaleCrop>
  <LinksUpToDate>false</LinksUpToDate>
  <CharactersWithSpaces>1025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2023-08-02T07:56:00Z</dcterms:created>
  <dc:creator>NTKO</dc:creator>
  <cp:lastModifiedBy>Administrator</cp:lastModifiedBy>
  <cp:lastPrinted>2023-08-03T09:50:00Z</cp:lastPrinted>
  <dcterms:modified xsi:type="dcterms:W3CDTF">2024-05-30T02:40:29Z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F1BC3B14BDC342B3B7184B718A9B42D3</vt:lpwstr>
  </property>
</Properties>
</file>