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DE91">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关于萧县2023年度国有资产管理情况的</w:t>
      </w:r>
    </w:p>
    <w:p w14:paraId="4A0BBF6E">
      <w:pPr>
        <w:spacing w:line="580" w:lineRule="exact"/>
        <w:jc w:val="center"/>
        <w:rPr>
          <w:rFonts w:hint="eastAsia" w:ascii="楷体" w:hAnsi="楷体" w:eastAsia="楷体" w:cs="楷体"/>
          <w:sz w:val="32"/>
          <w:szCs w:val="32"/>
        </w:rPr>
      </w:pPr>
      <w:r>
        <w:rPr>
          <w:rFonts w:hint="eastAsia" w:ascii="宋体" w:hAnsi="宋体" w:eastAsia="宋体" w:cs="宋体"/>
          <w:b/>
          <w:bCs/>
          <w:sz w:val="44"/>
          <w:szCs w:val="44"/>
        </w:rPr>
        <w:t>综合报告</w:t>
      </w:r>
    </w:p>
    <w:p w14:paraId="600BAC80">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rPr>
      </w:pPr>
    </w:p>
    <w:p w14:paraId="5E66A1A6">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rPr>
      </w:pPr>
      <w:r>
        <w:rPr>
          <w:rFonts w:hint="eastAsia" w:ascii="仿宋" w:hAnsi="仿宋" w:eastAsia="仿宋" w:cs="仿宋"/>
          <w:sz w:val="32"/>
          <w:szCs w:val="32"/>
        </w:rPr>
        <w:t>县人大常委会：</w:t>
      </w:r>
    </w:p>
    <w:p w14:paraId="3BA76FD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受县政府委托，现将我县2023年度国有资产管理情况报告如下，请予审议。</w:t>
      </w:r>
    </w:p>
    <w:p w14:paraId="00DBB1A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一、国有资产总的情况</w:t>
      </w:r>
    </w:p>
    <w:p w14:paraId="64849F9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（一）国有企业资产情况。</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年年报企业</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户，分属投资运营、商贸、农副产品加工、储藏等行业。上述年报单位均为中小微企业，国有独资企业。202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年末，国有资产总额</w:t>
      </w:r>
      <w:r>
        <w:rPr>
          <w:rFonts w:hint="eastAsia" w:ascii="仿宋" w:hAnsi="仿宋" w:eastAsia="仿宋" w:cs="仿宋"/>
          <w:sz w:val="32"/>
          <w:szCs w:val="32"/>
          <w:highlight w:val="none"/>
          <w:lang w:val="en-US" w:eastAsia="zh-CN"/>
        </w:rPr>
        <w:t>457.88</w:t>
      </w:r>
      <w:r>
        <w:rPr>
          <w:rFonts w:hint="eastAsia" w:ascii="仿宋" w:hAnsi="仿宋" w:eastAsia="仿宋" w:cs="仿宋"/>
          <w:sz w:val="32"/>
          <w:szCs w:val="32"/>
          <w:highlight w:val="none"/>
        </w:rPr>
        <w:t>亿元；负债总额</w:t>
      </w:r>
      <w:r>
        <w:rPr>
          <w:rFonts w:hint="eastAsia" w:ascii="仿宋" w:hAnsi="仿宋" w:eastAsia="仿宋" w:cs="仿宋"/>
          <w:sz w:val="32"/>
          <w:szCs w:val="32"/>
          <w:highlight w:val="none"/>
          <w:lang w:val="en-US" w:eastAsia="zh-CN"/>
        </w:rPr>
        <w:t>371.73</w:t>
      </w:r>
      <w:r>
        <w:rPr>
          <w:rFonts w:hint="eastAsia" w:ascii="仿宋" w:hAnsi="仿宋" w:eastAsia="仿宋" w:cs="仿宋"/>
          <w:sz w:val="32"/>
          <w:szCs w:val="32"/>
          <w:highlight w:val="none"/>
        </w:rPr>
        <w:t>亿元；所有者权益总额</w:t>
      </w:r>
      <w:r>
        <w:rPr>
          <w:rFonts w:hint="eastAsia" w:ascii="仿宋" w:hAnsi="仿宋" w:eastAsia="仿宋" w:cs="仿宋"/>
          <w:sz w:val="32"/>
          <w:szCs w:val="32"/>
          <w:highlight w:val="none"/>
          <w:lang w:val="en-US" w:eastAsia="zh-CN"/>
        </w:rPr>
        <w:t>86.15</w:t>
      </w:r>
      <w:r>
        <w:rPr>
          <w:rFonts w:hint="eastAsia" w:ascii="仿宋" w:hAnsi="仿宋" w:eastAsia="仿宋" w:cs="仿宋"/>
          <w:sz w:val="32"/>
          <w:szCs w:val="32"/>
          <w:highlight w:val="none"/>
        </w:rPr>
        <w:t>亿元。</w:t>
      </w:r>
    </w:p>
    <w:p w14:paraId="191BA3A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（二）金融企业资产情况。</w:t>
      </w:r>
      <w:r>
        <w:rPr>
          <w:rFonts w:hint="eastAsia" w:ascii="仿宋" w:hAnsi="仿宋" w:eastAsia="仿宋" w:cs="仿宋"/>
          <w:sz w:val="32"/>
          <w:szCs w:val="32"/>
        </w:rPr>
        <w:t>2023年末，金融企业总资产6.76亿元；负债总额2.67亿元；所有者权益4.09亿元。</w:t>
      </w:r>
    </w:p>
    <w:p w14:paraId="3D35983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（三）行政事业性资产情况。</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年底，全县纳入独立核算的行政事业单位共175户。全县行政事业单位资产总额</w:t>
      </w:r>
      <w:r>
        <w:rPr>
          <w:rFonts w:hint="eastAsia" w:ascii="仿宋" w:hAnsi="仿宋" w:eastAsia="仿宋" w:cs="仿宋"/>
          <w:sz w:val="32"/>
          <w:szCs w:val="32"/>
          <w:lang w:val="en-US" w:eastAsia="zh-CN"/>
        </w:rPr>
        <w:t>75.12</w:t>
      </w:r>
      <w:r>
        <w:rPr>
          <w:rFonts w:hint="eastAsia" w:ascii="仿宋" w:hAnsi="仿宋" w:eastAsia="仿宋" w:cs="仿宋"/>
          <w:sz w:val="32"/>
          <w:szCs w:val="32"/>
        </w:rPr>
        <w:t>6亿元</w:t>
      </w:r>
      <w:r>
        <w:rPr>
          <w:rFonts w:hint="eastAsia" w:ascii="仿宋" w:hAnsi="仿宋" w:eastAsia="仿宋" w:cs="仿宋"/>
          <w:sz w:val="32"/>
          <w:szCs w:val="32"/>
          <w:lang w:val="en-US" w:eastAsia="zh-CN"/>
        </w:rPr>
        <w:t>;</w:t>
      </w:r>
      <w:r>
        <w:rPr>
          <w:rFonts w:hint="eastAsia" w:ascii="仿宋" w:hAnsi="仿宋" w:eastAsia="仿宋" w:cs="仿宋"/>
          <w:sz w:val="32"/>
          <w:szCs w:val="32"/>
        </w:rPr>
        <w:t>负债总额15.05亿元</w:t>
      </w:r>
      <w:r>
        <w:rPr>
          <w:rFonts w:hint="eastAsia" w:ascii="仿宋" w:hAnsi="仿宋" w:eastAsia="仿宋" w:cs="仿宋"/>
          <w:sz w:val="32"/>
          <w:szCs w:val="32"/>
          <w:lang w:val="en-US" w:eastAsia="zh-CN"/>
        </w:rPr>
        <w:t>;</w:t>
      </w:r>
      <w:r>
        <w:rPr>
          <w:rFonts w:hint="eastAsia" w:ascii="仿宋" w:hAnsi="仿宋" w:eastAsia="仿宋" w:cs="仿宋"/>
          <w:sz w:val="32"/>
          <w:szCs w:val="32"/>
        </w:rPr>
        <w:t>净资产60.07亿元。</w:t>
      </w:r>
    </w:p>
    <w:p w14:paraId="39ED7D8C">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eastAsia="zh-CN"/>
        </w:rPr>
      </w:pPr>
      <w:r>
        <w:rPr>
          <w:rFonts w:hint="eastAsia" w:ascii="楷体" w:hAnsi="楷体" w:eastAsia="楷体" w:cs="楷体"/>
          <w:sz w:val="32"/>
          <w:szCs w:val="32"/>
        </w:rPr>
        <w:t xml:space="preserve"> (四）自然资源资产情况。</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年末，</w:t>
      </w:r>
      <w:r>
        <w:rPr>
          <w:rFonts w:hint="eastAsia" w:ascii="仿宋" w:hAnsi="仿宋" w:eastAsia="仿宋" w:cs="仿宋"/>
          <w:sz w:val="32"/>
          <w:szCs w:val="32"/>
          <w:lang w:eastAsia="zh-CN"/>
        </w:rPr>
        <w:t>全县国有土地总面积19724.92公顷。矿产资源保有储量中，煤矿5.</w:t>
      </w:r>
      <w:r>
        <w:rPr>
          <w:rFonts w:hint="eastAsia" w:ascii="仿宋" w:hAnsi="仿宋" w:eastAsia="仿宋" w:cs="仿宋"/>
          <w:sz w:val="32"/>
          <w:szCs w:val="32"/>
          <w:lang w:val="en-US" w:eastAsia="zh-CN"/>
        </w:rPr>
        <w:t>06</w:t>
      </w:r>
      <w:r>
        <w:rPr>
          <w:rFonts w:hint="eastAsia" w:ascii="仿宋" w:hAnsi="仿宋" w:eastAsia="仿宋" w:cs="仿宋"/>
          <w:sz w:val="32"/>
          <w:szCs w:val="32"/>
          <w:lang w:eastAsia="zh-CN"/>
        </w:rPr>
        <w:t>亿吨、水泥用石灰岩矿石量</w:t>
      </w:r>
      <w:r>
        <w:rPr>
          <w:rFonts w:hint="eastAsia" w:ascii="仿宋" w:hAnsi="仿宋" w:eastAsia="仿宋" w:cs="仿宋"/>
          <w:sz w:val="32"/>
          <w:szCs w:val="32"/>
          <w:lang w:val="en-US" w:eastAsia="zh-CN"/>
        </w:rPr>
        <w:t>0.408</w:t>
      </w:r>
      <w:r>
        <w:rPr>
          <w:rFonts w:hint="eastAsia" w:ascii="仿宋" w:hAnsi="仿宋" w:eastAsia="仿宋" w:cs="仿宋"/>
          <w:sz w:val="32"/>
          <w:szCs w:val="32"/>
          <w:lang w:eastAsia="zh-CN"/>
        </w:rPr>
        <w:t>亿吨、建筑石料用灰岩矿石量</w:t>
      </w:r>
      <w:r>
        <w:rPr>
          <w:rFonts w:hint="eastAsia" w:ascii="仿宋" w:hAnsi="仿宋" w:eastAsia="仿宋" w:cs="仿宋"/>
          <w:sz w:val="32"/>
          <w:szCs w:val="32"/>
          <w:lang w:val="en-US" w:eastAsia="zh-CN"/>
        </w:rPr>
        <w:t>3.11</w:t>
      </w:r>
      <w:r>
        <w:rPr>
          <w:rFonts w:hint="eastAsia" w:ascii="仿宋" w:hAnsi="仿宋" w:eastAsia="仿宋" w:cs="仿宋"/>
          <w:sz w:val="32"/>
          <w:szCs w:val="32"/>
          <w:lang w:eastAsia="zh-CN"/>
        </w:rPr>
        <w:t>亿吨、瓷石矿矿石量12.89亿吨、铁矿矿石量0.14亿吨。</w:t>
      </w:r>
    </w:p>
    <w:p w14:paraId="0FFF25BE">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eastAsia="zh-CN"/>
        </w:rPr>
      </w:pPr>
    </w:p>
    <w:p w14:paraId="370FE402">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eastAsia="zh-CN"/>
        </w:rPr>
      </w:pPr>
    </w:p>
    <w:p w14:paraId="0B3E8B3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二、主要工作措施</w:t>
      </w:r>
    </w:p>
    <w:p w14:paraId="2CD3A45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（一）全面提升企业国有资产监管水平。</w:t>
      </w:r>
    </w:p>
    <w:p w14:paraId="68F7568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1、巩固国企改革三年行动成果。</w:t>
      </w:r>
      <w:r>
        <w:rPr>
          <w:rFonts w:hint="eastAsia" w:ascii="仿宋" w:hAnsi="仿宋" w:eastAsia="仿宋" w:cs="仿宋"/>
          <w:sz w:val="32"/>
          <w:szCs w:val="32"/>
        </w:rPr>
        <w:t>开展国企改革三年行动“回头看”，进一步查找与一流企业间的差距和不足，拾遗补缺。一是聚焦企业发展难点，谋划改革深化提升办法。2023年召开县属国有企业工作推进会、座谈会，进企业调研共计6次，深入了解企业生产经营、改革创新、推动发展等方面情况，听取企业存在的困难问题、相关意见建议和政策需求，谋划改革深化提升办法，助推企业高质量发展。二是优化国有经济布局，提升国有资本配置效率。成立萧县张江创业投资有限公司，进一步落实“管委会+公司”模式，整合萧县“张江”概念相关资源、资产，优化资源配置，加快推进张江萧县高科技园扩容升级。各县属国有企业充分整合资源，积极优化产业布局和结构。县建投集团完成同创项目的资产收购、安徽萧鹏建筑科技有限公司的股权收购，推进新能源汽车充电站建设项目，截至2023年底已安装29台充电桩；县交投公司推进曲仙河农村产业融合发展示范园项目和黄淮广场商业综合体项目的建设；县产投公司推进县政府投资引导基金设立运作，目前已设立萧县产业引导基金，总规模10亿元；县乡村振兴集团注重打造“产业园区”， 通过收购萧县萧隆葡萄汁等本地企业，整合资源打造萧县地域特色品牌。三是建立健全薪酬改革制度，推动县属国企市场化转型。印发《萧县县属企业工资总额管理暂行办法》《萧县县属企业负责人经营业绩考核与薪酬管理暂行办法》等文件，切实履行出资人职责，建立健全工资决定、增长机制和经营业绩考核办法，保障县属国有企业负责人薪酬制度改革稳妥推进。</w:t>
      </w:r>
    </w:p>
    <w:p w14:paraId="49C7592A">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2、全面加强县属国有企业监管。</w:t>
      </w:r>
      <w:r>
        <w:rPr>
          <w:rFonts w:hint="eastAsia" w:ascii="仿宋" w:hAnsi="仿宋" w:eastAsia="仿宋" w:cs="仿宋"/>
          <w:sz w:val="32"/>
          <w:szCs w:val="32"/>
        </w:rPr>
        <w:t>多措并举切实加强国有企业监督管理工作，做好风险防控，不断提高县属国有企业管理规范性。一是建立健全国资监管制度，激发县属国有企业活力。先后印发《萧县国资委关于进一步盘活存量资产的实施方案》《萧县县属企业违规经营投资责任追究实施办法（试行）》等文件，进一步规范企业经营行为，提升存量资产使用效率，落实国有资产保值增值责任。二是夯实企业产权管理工作，完善产权登记数据录入。严格审查企业产权交易材料，指导县属国有企业遵守管理程序，2023年办理资产划转、产权收购、企业增资、发行债券等事项近20件；扎实推进省属企业产权管理综合平台应用工作，完善产权登记数据资料录入，目前县属国有国企已基本完成产权的线上登记。三是落实“三重一大”决策制度，促进国企负责人廉洁从业。2023年各县属国有企业报告重大事项共23件，进一步规范县属国有企业负责人决策行为，防范决策风险。完成国资监管系统建设，实现企业“三重一大决策运营”和“大额资金动态监测”的线上填报和管理。四是推进退休人员社会化管理，缓解原单位压力。</w:t>
      </w:r>
      <w:r>
        <w:rPr>
          <w:rFonts w:hint="eastAsia" w:ascii="仿宋" w:hAnsi="仿宋" w:eastAsia="仿宋" w:cs="仿宋"/>
          <w:sz w:val="32"/>
          <w:szCs w:val="32"/>
          <w:lang w:val="en-US" w:eastAsia="zh-CN"/>
        </w:rPr>
        <w:t>四是</w:t>
      </w:r>
      <w:r>
        <w:rPr>
          <w:rFonts w:hint="eastAsia" w:ascii="仿宋" w:hAnsi="仿宋" w:eastAsia="仿宋" w:cs="仿宋"/>
          <w:sz w:val="32"/>
          <w:szCs w:val="32"/>
        </w:rPr>
        <w:t>按照“一企一册，稳步推进，成熟一个，移交一个”的原则，对县国有企业退休人员实行社会化管理</w:t>
      </w:r>
      <w:r>
        <w:rPr>
          <w:rFonts w:hint="eastAsia" w:ascii="仿宋" w:hAnsi="仿宋" w:eastAsia="仿宋" w:cs="仿宋"/>
          <w:sz w:val="32"/>
          <w:szCs w:val="32"/>
          <w:lang w:eastAsia="zh-CN"/>
        </w:rPr>
        <w:t>。</w:t>
      </w:r>
      <w:r>
        <w:rPr>
          <w:rFonts w:hint="eastAsia" w:ascii="仿宋" w:hAnsi="仿宋" w:eastAsia="仿宋" w:cs="仿宋"/>
          <w:sz w:val="32"/>
          <w:szCs w:val="32"/>
        </w:rPr>
        <w:t>截至2023年底，全县共接收中央企业897人、省级国企482人、市级国企198人，其余为县级国有企业退休人员。</w:t>
      </w:r>
    </w:p>
    <w:p w14:paraId="1E48E43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（二）规范金融企业融资担保行为。</w:t>
      </w:r>
    </w:p>
    <w:p w14:paraId="456AEE75">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rPr>
        <w:t>1、保市场主体运转。</w:t>
      </w:r>
      <w:r>
        <w:rPr>
          <w:rFonts w:hint="eastAsia" w:ascii="仿宋" w:hAnsi="仿宋" w:eastAsia="仿宋" w:cs="仿宋"/>
          <w:sz w:val="32"/>
          <w:szCs w:val="32"/>
        </w:rPr>
        <w:t>紧紧围绕县政府战略部署，大力支持企业发展和防范金融风险，切实把保市场主体作为首要政治任</w:t>
      </w:r>
      <w:r>
        <w:rPr>
          <w:rFonts w:hint="eastAsia" w:ascii="仿宋" w:hAnsi="仿宋" w:eastAsia="仿宋" w:cs="仿宋"/>
          <w:sz w:val="32"/>
          <w:szCs w:val="32"/>
          <w:highlight w:val="none"/>
        </w:rPr>
        <w:t>务。截至2023年12月底，在保余额23.33亿元</w:t>
      </w:r>
      <w:bookmarkStart w:id="0" w:name="_GoBack"/>
      <w:r>
        <w:rPr>
          <w:rFonts w:hint="eastAsia" w:ascii="仿宋" w:hAnsi="仿宋" w:eastAsia="仿宋" w:cs="仿宋"/>
          <w:sz w:val="32"/>
          <w:szCs w:val="32"/>
          <w:highlight w:val="none"/>
        </w:rPr>
        <w:t>，999笔，873户，放大倍数6.16</w:t>
      </w:r>
      <w:bookmarkEnd w:id="0"/>
      <w:r>
        <w:rPr>
          <w:rFonts w:hint="eastAsia" w:ascii="仿宋" w:hAnsi="仿宋" w:eastAsia="仿宋" w:cs="仿宋"/>
          <w:sz w:val="32"/>
          <w:szCs w:val="32"/>
          <w:highlight w:val="none"/>
        </w:rPr>
        <w:t>。放大了财政资金支持实体经济的效果，实现了担保、企业、财政的良性循环。</w:t>
      </w:r>
    </w:p>
    <w:p w14:paraId="1D31645E">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2、引导国有资本投向。</w:t>
      </w:r>
      <w:r>
        <w:rPr>
          <w:rFonts w:hint="eastAsia" w:ascii="仿宋" w:hAnsi="仿宋" w:eastAsia="仿宋" w:cs="仿宋"/>
          <w:bCs/>
          <w:sz w:val="32"/>
          <w:szCs w:val="32"/>
          <w:highlight w:val="none"/>
        </w:rPr>
        <w:t>按照扶小微、广覆盖、低费率、可持续的原则，聚焦支小支农主业，投向县域中小微企业、“三农”融资担保需求。2023年新增担保业务22.8亿元，986笔，865户。其中小微企业新增担保业务20.6亿元，占比88.3%</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“三农”主体新增担保业务2.03亿元，占比8.7%。2023年全年担保费率为0.72%，较大程度上缓解了企业融资难</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融资贵的问题。</w:t>
      </w:r>
    </w:p>
    <w:p w14:paraId="188E87DB">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3、保障金融资产质量。</w:t>
      </w:r>
      <w:r>
        <w:rPr>
          <w:rFonts w:hint="eastAsia" w:ascii="仿宋" w:hAnsi="仿宋" w:eastAsia="仿宋" w:cs="仿宋"/>
          <w:bCs/>
          <w:sz w:val="32"/>
          <w:szCs w:val="32"/>
        </w:rPr>
        <w:t>为确保代偿能力充足，保障资产流动性和安全性，严格按照有关规定，经营管理各级资产。截至2023年12月底，金融企业总资产6.7</w:t>
      </w:r>
      <w:r>
        <w:rPr>
          <w:rFonts w:hint="eastAsia" w:ascii="仿宋" w:hAnsi="仿宋" w:eastAsia="仿宋" w:cs="仿宋"/>
          <w:bCs/>
          <w:sz w:val="32"/>
          <w:szCs w:val="32"/>
          <w:lang w:val="en-US" w:eastAsia="zh-CN"/>
        </w:rPr>
        <w:t>6</w:t>
      </w:r>
      <w:r>
        <w:rPr>
          <w:rFonts w:hint="eastAsia" w:ascii="仿宋" w:hAnsi="仿宋" w:eastAsia="仿宋" w:cs="仿宋"/>
          <w:bCs/>
          <w:sz w:val="32"/>
          <w:szCs w:val="32"/>
        </w:rPr>
        <w:t>亿元，其中一级资产4.</w:t>
      </w:r>
      <w:r>
        <w:rPr>
          <w:rFonts w:hint="eastAsia" w:ascii="仿宋" w:hAnsi="仿宋" w:eastAsia="仿宋" w:cs="仿宋"/>
          <w:bCs/>
          <w:sz w:val="32"/>
          <w:szCs w:val="32"/>
          <w:lang w:val="en-US" w:eastAsia="zh-CN"/>
        </w:rPr>
        <w:t>55</w:t>
      </w:r>
      <w:r>
        <w:rPr>
          <w:rFonts w:hint="eastAsia" w:ascii="仿宋" w:hAnsi="仿宋" w:eastAsia="仿宋" w:cs="仿宋"/>
          <w:bCs/>
          <w:sz w:val="32"/>
          <w:szCs w:val="32"/>
        </w:rPr>
        <w:t>亿元，二级资产0.30亿元，三级资产1.</w:t>
      </w:r>
      <w:r>
        <w:rPr>
          <w:rFonts w:hint="eastAsia" w:ascii="仿宋" w:hAnsi="仿宋" w:eastAsia="仿宋" w:cs="仿宋"/>
          <w:bCs/>
          <w:sz w:val="32"/>
          <w:szCs w:val="32"/>
          <w:lang w:val="en-US" w:eastAsia="zh-CN"/>
        </w:rPr>
        <w:t>12</w:t>
      </w:r>
      <w:r>
        <w:rPr>
          <w:rFonts w:hint="eastAsia" w:ascii="仿宋" w:hAnsi="仿宋" w:eastAsia="仿宋" w:cs="仿宋"/>
          <w:bCs/>
          <w:sz w:val="32"/>
          <w:szCs w:val="32"/>
        </w:rPr>
        <w:t>亿元；未到期责任准备金期末余额</w:t>
      </w:r>
      <w:r>
        <w:rPr>
          <w:rFonts w:hint="eastAsia" w:ascii="仿宋" w:hAnsi="仿宋" w:eastAsia="仿宋" w:cs="仿宋"/>
          <w:bCs/>
          <w:sz w:val="32"/>
          <w:szCs w:val="32"/>
          <w:lang w:val="en-US" w:eastAsia="zh-CN"/>
        </w:rPr>
        <w:t>0.08</w:t>
      </w:r>
      <w:r>
        <w:rPr>
          <w:rFonts w:hint="eastAsia" w:ascii="仿宋" w:hAnsi="仿宋" w:eastAsia="仿宋" w:cs="仿宋"/>
          <w:bCs/>
          <w:sz w:val="32"/>
          <w:szCs w:val="32"/>
        </w:rPr>
        <w:t>亿元，担保赔偿准备金期末余额1.3</w:t>
      </w:r>
      <w:r>
        <w:rPr>
          <w:rFonts w:hint="eastAsia" w:ascii="仿宋" w:hAnsi="仿宋" w:eastAsia="仿宋" w:cs="仿宋"/>
          <w:bCs/>
          <w:sz w:val="32"/>
          <w:szCs w:val="32"/>
          <w:lang w:val="en-US" w:eastAsia="zh-CN"/>
        </w:rPr>
        <w:t>8</w:t>
      </w:r>
      <w:r>
        <w:rPr>
          <w:rFonts w:hint="eastAsia" w:ascii="仿宋" w:hAnsi="仿宋" w:eastAsia="仿宋" w:cs="仿宋"/>
          <w:bCs/>
          <w:sz w:val="32"/>
          <w:szCs w:val="32"/>
        </w:rPr>
        <w:t>亿元，一般风险准期末余额0.17亿元，应收代偿款期末余额1.5</w:t>
      </w:r>
      <w:r>
        <w:rPr>
          <w:rFonts w:hint="eastAsia" w:ascii="仿宋" w:hAnsi="仿宋" w:eastAsia="仿宋" w:cs="仿宋"/>
          <w:bCs/>
          <w:sz w:val="32"/>
          <w:szCs w:val="32"/>
          <w:lang w:val="en-US" w:eastAsia="zh-CN"/>
        </w:rPr>
        <w:t>8</w:t>
      </w:r>
      <w:r>
        <w:rPr>
          <w:rFonts w:hint="eastAsia" w:ascii="仿宋" w:hAnsi="仿宋" w:eastAsia="仿宋" w:cs="仿宋"/>
          <w:bCs/>
          <w:sz w:val="32"/>
          <w:szCs w:val="32"/>
        </w:rPr>
        <w:t>亿元。拨备覆盖率103.26%，净资产及两项准备金占总资产的比重为82.08%，一级、二级资产合计占扣除应收代偿款后总资产的比重为93.77%，三级资产占扣除应收代偿款后总资产的比重为2.17%，资产规模较大、流动性和安全性较好，货币资金较为充足</w:t>
      </w:r>
      <w:r>
        <w:rPr>
          <w:rFonts w:hint="eastAsia" w:ascii="仿宋" w:hAnsi="仿宋" w:eastAsia="仿宋" w:cs="仿宋"/>
          <w:bCs/>
          <w:sz w:val="32"/>
          <w:szCs w:val="32"/>
          <w:lang w:eastAsia="zh-CN"/>
        </w:rPr>
        <w:t>，</w:t>
      </w:r>
      <w:r>
        <w:rPr>
          <w:rFonts w:hint="eastAsia" w:ascii="仿宋" w:hAnsi="仿宋" w:eastAsia="仿宋" w:cs="仿宋"/>
          <w:bCs/>
          <w:sz w:val="32"/>
          <w:szCs w:val="32"/>
        </w:rPr>
        <w:t>质量可靠稳固。</w:t>
      </w:r>
    </w:p>
    <w:p w14:paraId="4976227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4、防范化解金融风险。</w:t>
      </w:r>
      <w:r>
        <w:rPr>
          <w:rFonts w:hint="eastAsia" w:ascii="仿宋" w:hAnsi="仿宋" w:eastAsia="仿宋" w:cs="仿宋"/>
          <w:bCs/>
          <w:sz w:val="32"/>
          <w:szCs w:val="32"/>
        </w:rPr>
        <w:t>完善企业规章制度，堵塞漏洞，注重反腐倡廉教育，树立企业廉洁文化理念，规范职工廉洁从业行为。严把贷款准入关，公司、银行、园区三方配合，对企业走访考察，召开担保贷款评审委员会进行评审。续贷企业建立“提前准备制”，做好接续服务，通过无还本续贷、展期、过桥资金等方式，使企业续贷无缝对接，减少违约风险。加强保后监管，定期对在保客户进行考察，建立贷款五级分类台账，全面把握担保企业的风险情况，早发现、早处置。建立困难企业救急救助机制，防止小风险演变成大风险，发挥金融企业“救生器”作用。</w:t>
      </w:r>
    </w:p>
    <w:p w14:paraId="13E6298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（三）加强行政事业性国有资产监管。</w:t>
      </w:r>
    </w:p>
    <w:p w14:paraId="17B94338">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1、加强行政事业性国有资产日常管理。</w:t>
      </w:r>
      <w:r>
        <w:rPr>
          <w:rFonts w:hint="eastAsia" w:ascii="仿宋" w:hAnsi="仿宋" w:eastAsia="仿宋" w:cs="仿宋"/>
          <w:bCs/>
          <w:sz w:val="32"/>
          <w:szCs w:val="32"/>
        </w:rPr>
        <w:t>认真落实行政事业单位固定资产配置标准和处置规定，管好资产购置“出入口”关。全面盘活和节约使用行政事业性国有资产，推进资产管理的提质增效。通过政府公物仓清理疫情防控剩余物资214.19万件，挽回经济损失</w:t>
      </w:r>
      <w:r>
        <w:rPr>
          <w:rFonts w:hint="eastAsia" w:ascii="仿宋" w:hAnsi="仿宋" w:eastAsia="仿宋" w:cs="仿宋"/>
          <w:bCs/>
          <w:sz w:val="32"/>
          <w:szCs w:val="32"/>
          <w:lang w:val="en-US" w:eastAsia="zh-CN"/>
        </w:rPr>
        <w:t>0.09</w:t>
      </w:r>
      <w:r>
        <w:rPr>
          <w:rFonts w:hint="eastAsia" w:ascii="仿宋" w:hAnsi="仿宋" w:eastAsia="仿宋" w:cs="仿宋"/>
          <w:bCs/>
          <w:sz w:val="32"/>
          <w:szCs w:val="32"/>
          <w:lang w:eastAsia="zh-CN"/>
        </w:rPr>
        <w:t>亿</w:t>
      </w:r>
      <w:r>
        <w:rPr>
          <w:rFonts w:hint="eastAsia" w:ascii="仿宋" w:hAnsi="仿宋" w:eastAsia="仿宋" w:cs="仿宋"/>
          <w:bCs/>
          <w:sz w:val="32"/>
          <w:szCs w:val="32"/>
        </w:rPr>
        <w:t>元、盘活资产</w:t>
      </w:r>
      <w:r>
        <w:rPr>
          <w:rFonts w:hint="eastAsia" w:ascii="仿宋" w:hAnsi="仿宋" w:eastAsia="仿宋" w:cs="仿宋"/>
          <w:bCs/>
          <w:sz w:val="32"/>
          <w:szCs w:val="32"/>
          <w:lang w:val="en-US" w:eastAsia="zh-CN"/>
        </w:rPr>
        <w:t>0.01亿</w:t>
      </w:r>
      <w:r>
        <w:rPr>
          <w:rFonts w:hint="eastAsia" w:ascii="仿宋" w:hAnsi="仿宋" w:eastAsia="仿宋" w:cs="仿宋"/>
          <w:bCs/>
          <w:sz w:val="32"/>
          <w:szCs w:val="32"/>
        </w:rPr>
        <w:t>元。县直党政机关和事业单位经营性资产全部移交县平台公司集中统一管理，资产效益进一步提高。</w:t>
      </w:r>
    </w:p>
    <w:p w14:paraId="4FF1CFC0">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yellow"/>
        </w:rPr>
      </w:pPr>
      <w:r>
        <w:rPr>
          <w:rFonts w:hint="eastAsia" w:ascii="仿宋" w:hAnsi="仿宋" w:eastAsia="仿宋" w:cs="仿宋"/>
          <w:b/>
          <w:bCs/>
          <w:sz w:val="32"/>
          <w:szCs w:val="32"/>
        </w:rPr>
        <w:t>2、加强和规范往来款项管理。</w:t>
      </w:r>
      <w:r>
        <w:rPr>
          <w:rFonts w:hint="eastAsia" w:ascii="仿宋" w:hAnsi="仿宋" w:eastAsia="仿宋" w:cs="仿宋"/>
          <w:bCs/>
          <w:sz w:val="32"/>
          <w:szCs w:val="32"/>
        </w:rPr>
        <w:t>针对全县行政事业单位往来款项管理混乱、长期不清理等现象，县财政局研究制定了《萧县行政事业单位往来款项管理办法》（萧财资[2023]29号），要求各单位在及时做好日常结算工作的同时，定期开展往来款项全面清理，原则上每半年一次，对挂账时间超过一年的往来款项，列入重点清理范围，截止2023年12月底清理往来款项6.48亿元。</w:t>
      </w:r>
    </w:p>
    <w:p w14:paraId="7A1670F1">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3、做好行政事业单位房屋资产清理处置工作。</w:t>
      </w:r>
      <w:r>
        <w:rPr>
          <w:rFonts w:hint="eastAsia" w:ascii="仿宋" w:hAnsi="仿宋" w:eastAsia="仿宋" w:cs="仿宋"/>
          <w:bCs/>
          <w:sz w:val="32"/>
          <w:szCs w:val="32"/>
        </w:rPr>
        <w:t>根据县政府《萧县行政事业单位房屋资产清查及处置专项行动方案》（萧政办秘〔2023〕7号）要求，各行政事业单位开展自查，根据自查申报情况统计，全县行政事业单位房屋资产账面价值1963.63万元面积226.1万平方米，其中：单位自用177.18万平方米、出租22.31万平方米、出借2.02万平方米、闲置1.48万平方米、其他3.76万平方米。根据资产特性、使用现状，分类形成可盘活房屋资产清单，坚持能用先用、不用可售、不售可租的原则，多种方式盘活房屋资产，2023年处置房屋资产</w:t>
      </w:r>
      <w:r>
        <w:rPr>
          <w:rFonts w:hint="eastAsia" w:ascii="仿宋" w:hAnsi="仿宋" w:eastAsia="仿宋" w:cs="仿宋"/>
          <w:bCs/>
          <w:sz w:val="32"/>
          <w:szCs w:val="32"/>
          <w:lang w:val="en-US" w:eastAsia="zh-CN"/>
        </w:rPr>
        <w:t>0.01亿</w:t>
      </w:r>
      <w:r>
        <w:rPr>
          <w:rFonts w:hint="eastAsia" w:ascii="仿宋" w:hAnsi="仿宋" w:eastAsia="仿宋" w:cs="仿宋"/>
          <w:bCs/>
          <w:sz w:val="32"/>
          <w:szCs w:val="32"/>
        </w:rPr>
        <w:t>元。</w:t>
      </w:r>
    </w:p>
    <w:p w14:paraId="04BCD2E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（四）规范自然资源资产管理。</w:t>
      </w:r>
    </w:p>
    <w:p w14:paraId="16198530">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1、建</w:t>
      </w:r>
      <w:r>
        <w:rPr>
          <w:rFonts w:hint="eastAsia" w:ascii="仿宋" w:hAnsi="仿宋" w:eastAsia="仿宋" w:cs="仿宋"/>
          <w:b/>
          <w:bCs/>
          <w:sz w:val="32"/>
          <w:szCs w:val="32"/>
          <w:highlight w:val="none"/>
          <w:lang w:eastAsia="zh-CN"/>
        </w:rPr>
        <w:t>立</w:t>
      </w:r>
      <w:r>
        <w:rPr>
          <w:rFonts w:hint="eastAsia" w:ascii="仿宋" w:hAnsi="仿宋" w:eastAsia="仿宋" w:cs="仿宋"/>
          <w:b/>
          <w:bCs/>
          <w:sz w:val="32"/>
          <w:szCs w:val="32"/>
          <w:highlight w:val="none"/>
        </w:rPr>
        <w:t>自然资源管理制度。</w:t>
      </w:r>
      <w:r>
        <w:rPr>
          <w:rFonts w:hint="eastAsia" w:ascii="仿宋" w:hAnsi="仿宋" w:eastAsia="仿宋" w:cs="仿宋"/>
          <w:bCs/>
          <w:sz w:val="32"/>
          <w:szCs w:val="32"/>
          <w:highlight w:val="none"/>
        </w:rPr>
        <w:t>一是落实耕地保护制度。坚决严守103,660公顷耕地红线和95,333.6公顷基本农田的红线。202</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年办理补充耕地项目22个，补充耕地1314.2</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亩。</w:t>
      </w:r>
      <w:r>
        <w:rPr>
          <w:rFonts w:hint="eastAsia" w:ascii="仿宋" w:hAnsi="仿宋" w:eastAsia="仿宋" w:cs="仿宋"/>
          <w:bCs/>
          <w:sz w:val="32"/>
          <w:szCs w:val="32"/>
          <w:highlight w:val="none"/>
          <w:lang w:val="en-US" w:eastAsia="zh-CN"/>
        </w:rPr>
        <w:t>二是持续健全矿山治理工作机制。研究制定《萧县矿山治理工程项目施工监管工作方案》，明确责任分工，进一步强化矿山治理工作机制。三</w:t>
      </w:r>
      <w:r>
        <w:rPr>
          <w:rFonts w:hint="eastAsia" w:ascii="仿宋" w:hAnsi="仿宋" w:eastAsia="仿宋" w:cs="仿宋"/>
          <w:bCs/>
          <w:sz w:val="32"/>
          <w:szCs w:val="32"/>
          <w:highlight w:val="none"/>
        </w:rPr>
        <w:t>是打造土地“阳光拍卖”市场竞争机制</w:t>
      </w:r>
      <w:r>
        <w:rPr>
          <w:rFonts w:hint="eastAsia" w:ascii="仿宋" w:hAnsi="仿宋" w:eastAsia="仿宋" w:cs="仿宋"/>
          <w:bCs/>
          <w:sz w:val="32"/>
          <w:szCs w:val="32"/>
          <w:highlight w:val="none"/>
          <w:lang w:eastAsia="zh-CN"/>
        </w:rPr>
        <w:t>。科学调整了土地竞买保证金的缴纳比例和付款方式。</w:t>
      </w:r>
      <w:r>
        <w:rPr>
          <w:rFonts w:hint="eastAsia" w:ascii="仿宋" w:hAnsi="仿宋" w:eastAsia="仿宋" w:cs="仿宋"/>
          <w:bCs/>
          <w:sz w:val="32"/>
          <w:szCs w:val="32"/>
          <w:highlight w:val="none"/>
        </w:rPr>
        <w:t>2023年度拍卖出让土地95宗，总面积3762.23亩，成交金额8.44亿元。</w:t>
      </w:r>
    </w:p>
    <w:p w14:paraId="021980A5">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2、规范自然资源资产利用。</w:t>
      </w:r>
      <w:r>
        <w:rPr>
          <w:rFonts w:hint="eastAsia" w:ascii="仿宋" w:hAnsi="仿宋" w:eastAsia="仿宋" w:cs="仿宋"/>
          <w:bCs/>
          <w:sz w:val="32"/>
          <w:szCs w:val="32"/>
          <w:highlight w:val="none"/>
        </w:rPr>
        <w:t>一是推进土地节约集约利用方式转变。2023年全年供应各类用地151宗，面积9433亩，收取出让价款和划拨费共计8.58亿元。二是统筹矿产资源保护与开发。通过辅助治理措施施工，顺利完成了</w:t>
      </w:r>
      <w:r>
        <w:rPr>
          <w:rFonts w:hint="eastAsia" w:ascii="仿宋" w:hAnsi="仿宋" w:eastAsia="仿宋" w:cs="仿宋"/>
          <w:bCs/>
          <w:sz w:val="32"/>
          <w:szCs w:val="32"/>
          <w:highlight w:val="none"/>
          <w:lang w:val="en-US" w:eastAsia="zh-CN"/>
        </w:rPr>
        <w:t>4个</w:t>
      </w:r>
      <w:r>
        <w:rPr>
          <w:rFonts w:hint="eastAsia" w:ascii="仿宋" w:hAnsi="仿宋" w:eastAsia="仿宋" w:cs="仿宋"/>
          <w:bCs/>
          <w:sz w:val="32"/>
          <w:szCs w:val="32"/>
          <w:highlight w:val="none"/>
        </w:rPr>
        <w:t>历史遗留废弃矿山年度生态修复任务，持续改善全县废弃矿山生态环境。</w:t>
      </w:r>
    </w:p>
    <w:p w14:paraId="29A1F0FE">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lang w:val="en-US" w:eastAsia="zh-CN"/>
        </w:rPr>
      </w:pPr>
      <w:r>
        <w:rPr>
          <w:rFonts w:hint="eastAsia" w:ascii="仿宋" w:hAnsi="仿宋" w:eastAsia="仿宋" w:cs="仿宋"/>
          <w:b/>
          <w:bCs/>
          <w:sz w:val="32"/>
          <w:szCs w:val="32"/>
          <w:highlight w:val="none"/>
        </w:rPr>
        <w:t>3、</w:t>
      </w:r>
      <w:r>
        <w:rPr>
          <w:rFonts w:hint="eastAsia" w:ascii="仿宋" w:hAnsi="仿宋" w:eastAsia="仿宋" w:cs="仿宋"/>
          <w:b/>
          <w:bCs/>
          <w:sz w:val="32"/>
          <w:szCs w:val="32"/>
          <w:highlight w:val="none"/>
          <w:lang w:val="en-US" w:eastAsia="zh-CN"/>
        </w:rPr>
        <w:t>发挥自然资源引领作用。</w:t>
      </w:r>
      <w:r>
        <w:rPr>
          <w:rFonts w:hint="eastAsia" w:ascii="仿宋" w:hAnsi="仿宋" w:eastAsia="仿宋" w:cs="仿宋"/>
          <w:bCs/>
          <w:sz w:val="32"/>
          <w:szCs w:val="32"/>
          <w:highlight w:val="none"/>
          <w:lang w:val="en-US" w:eastAsia="zh-CN"/>
        </w:rPr>
        <w:t>一是发挥规划战略引领作用。贯彻落实《全国国土空间规划纲要（2021-2035年）》安排部署，进一步深化规划成果，征求相关部门、街道、乡镇、开发区及社会公众的意见，经多轮修改完善，形成了规划成果并通过专家评审论证，目前已上报宿州市政府审批。二是建设用地计划指标保障。延续贫困县新增单列新增建设用地计划指标，2023年共组卷上报四个批次增减挂项目实施规划卷总面积718亩，均已下达实施规划批复，已验收261亩。</w:t>
      </w:r>
    </w:p>
    <w:p w14:paraId="10BE09E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、强化自然资源保护力度。</w:t>
      </w:r>
      <w:r>
        <w:rPr>
          <w:rFonts w:hint="eastAsia" w:ascii="仿宋" w:hAnsi="仿宋" w:eastAsia="仿宋" w:cs="仿宋"/>
          <w:bCs/>
          <w:sz w:val="32"/>
          <w:szCs w:val="32"/>
          <w:highlight w:val="none"/>
        </w:rPr>
        <w:t>一是</w:t>
      </w:r>
      <w:r>
        <w:rPr>
          <w:rFonts w:hint="eastAsia" w:ascii="仿宋" w:hAnsi="仿宋" w:eastAsia="仿宋" w:cs="仿宋"/>
          <w:bCs/>
          <w:sz w:val="32"/>
          <w:szCs w:val="32"/>
          <w:highlight w:val="none"/>
          <w:lang w:val="en-US" w:eastAsia="zh-CN"/>
        </w:rPr>
        <w:t>推进</w:t>
      </w:r>
      <w:r>
        <w:rPr>
          <w:rFonts w:hint="eastAsia" w:ascii="仿宋" w:hAnsi="仿宋" w:eastAsia="仿宋" w:cs="仿宋"/>
          <w:bCs/>
          <w:sz w:val="32"/>
          <w:szCs w:val="32"/>
          <w:highlight w:val="none"/>
        </w:rPr>
        <w:t>国土一张图工作</w:t>
      </w:r>
      <w:r>
        <w:rPr>
          <w:rFonts w:hint="eastAsia" w:ascii="仿宋" w:hAnsi="仿宋" w:eastAsia="仿宋" w:cs="仿宋"/>
          <w:bCs/>
          <w:sz w:val="32"/>
          <w:szCs w:val="32"/>
          <w:highlight w:val="none"/>
          <w:lang w:eastAsia="zh-CN"/>
        </w:rPr>
        <w:t>。和水利、农业、空间规划、林业、耕地保护、确权登记、生态保护红线、执法监察等对接融合，初步构建完善县级国土空间基础信息平台，</w:t>
      </w:r>
      <w:r>
        <w:rPr>
          <w:rFonts w:hint="eastAsia" w:ascii="仿宋" w:hAnsi="仿宋" w:eastAsia="仿宋" w:cs="仿宋"/>
          <w:bCs/>
          <w:sz w:val="32"/>
          <w:szCs w:val="32"/>
          <w:highlight w:val="none"/>
          <w:lang w:val="en-US" w:eastAsia="zh-CN"/>
        </w:rPr>
        <w:t>且每年年末开展年度全国国土变更调查工作，把国土调查成果作为自然资源管理工作底数和底图的工作基础。二是开展所有权确权登记。2023年7月开始对本县境内的毛河、老岱河、港河、申河、黄河故道湿地保护区、萧县国有林场（皇藏峪）等七个登记单元开展了自然资源确权登记工作，目前已经完成包括编制工作底图、预划登记单元、发布通告、内业调查、关联信息、实地调查核实、成果上图、数据库建设、图件成果编制等工作，正在积极准备项目的最终验收。</w:t>
      </w:r>
    </w:p>
    <w:p w14:paraId="1FEDA18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三、存在的困难和问题</w:t>
      </w:r>
    </w:p>
    <w:p w14:paraId="4423999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取得成绩的同时，我们也清醒地看到国有资产管理中存在的困难和问题。1、企业国有资产管理方面：存量资产盘活困难，部分存量房屋未理清权属关系及使用情况；企业资产负债率居高不下，造血能力不足，企业的资金链紧张；国资监管、融资、财务等专业人才缺乏，人才后备力量不足。</w:t>
      </w:r>
      <w:r>
        <w:rPr>
          <w:rFonts w:hint="eastAsia" w:ascii="仿宋" w:hAnsi="仿宋" w:eastAsia="仿宋" w:cs="仿宋"/>
          <w:sz w:val="32"/>
          <w:szCs w:val="32"/>
          <w:highlight w:val="none"/>
        </w:rPr>
        <w:t>2、融资担保方面：抵押物难以处置或处置收入很难弥补欠款，增加了担保代偿清收难度；单户500万以下业务占比低，风险集中度较高</w:t>
      </w:r>
      <w:r>
        <w:rPr>
          <w:rFonts w:hint="eastAsia" w:ascii="仿宋" w:hAnsi="仿宋" w:eastAsia="仿宋" w:cs="仿宋"/>
          <w:sz w:val="32"/>
          <w:szCs w:val="32"/>
          <w:highlight w:val="none"/>
          <w:lang w:eastAsia="zh-CN"/>
        </w:rPr>
        <w:t>。</w:t>
      </w:r>
      <w:r>
        <w:rPr>
          <w:rFonts w:hint="eastAsia" w:ascii="仿宋" w:hAnsi="仿宋" w:eastAsia="仿宋" w:cs="仿宋"/>
          <w:sz w:val="32"/>
          <w:szCs w:val="32"/>
        </w:rPr>
        <w:t>3、行政事业性资产管理方面：资产配置与会计处理不同步，存在账实不符、账外资产等现象，部分单位对国有资产归属权认识不清；零星、闲置国有资产使用效率不高，部分单位对县政府公物仓调剂余缺的职能认识不足，低效资产、闲置资产、收归国有资产没有及时入仓；公物仓业务量大，人手少，专业的管理人才匮乏。</w:t>
      </w:r>
      <w:r>
        <w:rPr>
          <w:rFonts w:hint="eastAsia" w:ascii="仿宋" w:hAnsi="仿宋" w:eastAsia="仿宋" w:cs="仿宋"/>
          <w:sz w:val="32"/>
          <w:szCs w:val="32"/>
          <w:highlight w:val="none"/>
        </w:rPr>
        <w:t>4、国有自然资源资产管理方面：土地执法力度</w:t>
      </w:r>
      <w:r>
        <w:rPr>
          <w:rFonts w:hint="eastAsia" w:ascii="仿宋" w:hAnsi="仿宋" w:eastAsia="仿宋" w:cs="仿宋"/>
          <w:sz w:val="32"/>
          <w:szCs w:val="32"/>
          <w:highlight w:val="none"/>
          <w:lang w:val="en-US" w:eastAsia="zh-CN"/>
        </w:rPr>
        <w:t>需进一步加强，保障土地要素；</w:t>
      </w:r>
      <w:r>
        <w:rPr>
          <w:rFonts w:hint="eastAsia" w:ascii="仿宋" w:hAnsi="仿宋" w:eastAsia="仿宋" w:cs="仿宋"/>
          <w:sz w:val="32"/>
          <w:szCs w:val="32"/>
          <w:highlight w:val="none"/>
        </w:rPr>
        <w:t>缺乏行之有效的</w:t>
      </w:r>
      <w:r>
        <w:rPr>
          <w:rFonts w:hint="eastAsia" w:ascii="仿宋" w:hAnsi="仿宋" w:eastAsia="仿宋" w:cs="仿宋"/>
          <w:sz w:val="32"/>
          <w:szCs w:val="32"/>
          <w:highlight w:val="none"/>
          <w:lang w:val="en-US" w:eastAsia="zh-CN"/>
        </w:rPr>
        <w:t>国土资源</w:t>
      </w:r>
      <w:r>
        <w:rPr>
          <w:rFonts w:hint="eastAsia" w:ascii="仿宋" w:hAnsi="仿宋" w:eastAsia="仿宋" w:cs="仿宋"/>
          <w:sz w:val="32"/>
          <w:szCs w:val="32"/>
          <w:highlight w:val="none"/>
        </w:rPr>
        <w:t>管理政策措施体系；土地指标难以争取，工程资金体量大，地方难以落实配套资金。</w:t>
      </w:r>
    </w:p>
    <w:p w14:paraId="6952D56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四、下一步工作安排</w:t>
      </w:r>
    </w:p>
    <w:p w14:paraId="5E06061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val="en-US" w:eastAsia="zh-CN"/>
        </w:rPr>
        <w:t>加强</w:t>
      </w:r>
      <w:r>
        <w:rPr>
          <w:rFonts w:hint="eastAsia" w:ascii="楷体" w:hAnsi="楷体" w:eastAsia="楷体" w:cs="楷体"/>
          <w:sz w:val="32"/>
          <w:szCs w:val="32"/>
          <w:highlight w:val="none"/>
        </w:rPr>
        <w:t>企业国有资产管理。</w:t>
      </w:r>
    </w:p>
    <w:p w14:paraId="55E606C4">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1、盘活企业存量资产。</w:t>
      </w:r>
      <w:r>
        <w:rPr>
          <w:rFonts w:hint="eastAsia" w:ascii="仿宋" w:hAnsi="仿宋" w:eastAsia="仿宋" w:cs="仿宋"/>
          <w:sz w:val="32"/>
          <w:szCs w:val="32"/>
        </w:rPr>
        <w:t>对县属国有企业存量资产进行全面、细致的盘查，理清权属关系，摸清家底，逐一建档，对低效无效闲置资产进行清理，对类别相同的资产进行集中处置。按照分类管理的原则，统筹规划，精准施策，有的放矢，将存量资产价值最大化。</w:t>
      </w:r>
    </w:p>
    <w:p w14:paraId="2D7BB72E">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2、持续深化企业改革。</w:t>
      </w:r>
      <w:r>
        <w:rPr>
          <w:rFonts w:hint="eastAsia" w:ascii="仿宋" w:hAnsi="仿宋" w:eastAsia="仿宋" w:cs="仿宋"/>
          <w:sz w:val="32"/>
          <w:szCs w:val="32"/>
        </w:rPr>
        <w:t>把提升县属国有企业运营效益作为重中之重，不断提升企业创新能力，加大研发投入，引导企业进行技术创新，推动企业的产品和服务升级，不断培育企业发展新动能，增强企业自我造血能力。</w:t>
      </w:r>
    </w:p>
    <w:p w14:paraId="7AC9E2A2">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3、努力打造人才队伍。</w:t>
      </w:r>
      <w:r>
        <w:rPr>
          <w:rFonts w:hint="eastAsia" w:ascii="仿宋" w:hAnsi="仿宋" w:eastAsia="仿宋" w:cs="仿宋"/>
          <w:sz w:val="32"/>
          <w:szCs w:val="32"/>
        </w:rPr>
        <w:t>指导县属国有企业合理优化人力资源和工资绩效管理，抓住引进、培养和使用三个关键环节，打造一支与企业产业结构转型升级相匹配的人才队伍。</w:t>
      </w:r>
    </w:p>
    <w:p w14:paraId="179DB500">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4、推进国资监管系统建设。</w:t>
      </w:r>
      <w:r>
        <w:rPr>
          <w:rFonts w:hint="eastAsia" w:ascii="仿宋" w:hAnsi="仿宋" w:eastAsia="仿宋" w:cs="仿宋"/>
          <w:sz w:val="32"/>
          <w:szCs w:val="32"/>
        </w:rPr>
        <w:t>督促相关企业及时更新监管信息，积极协调软件公司做好业务培训，适时推进县乡村振兴集团、县产投公司纳入监管系统。</w:t>
      </w:r>
    </w:p>
    <w:p w14:paraId="2354CCA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w:t>
      </w:r>
      <w:r>
        <w:rPr>
          <w:rFonts w:hint="eastAsia" w:ascii="楷体" w:hAnsi="楷体" w:eastAsia="楷体" w:cs="楷体"/>
          <w:sz w:val="32"/>
          <w:szCs w:val="32"/>
          <w:highlight w:val="none"/>
          <w:lang w:val="en-US" w:eastAsia="zh-CN"/>
        </w:rPr>
        <w:t>完善</w:t>
      </w:r>
      <w:r>
        <w:rPr>
          <w:rFonts w:hint="eastAsia" w:ascii="楷体" w:hAnsi="楷体" w:eastAsia="楷体" w:cs="楷体"/>
          <w:sz w:val="32"/>
          <w:szCs w:val="32"/>
          <w:highlight w:val="none"/>
        </w:rPr>
        <w:t>金融企业资产管理</w:t>
      </w:r>
      <w:r>
        <w:rPr>
          <w:rFonts w:hint="eastAsia" w:ascii="楷体" w:hAnsi="楷体" w:eastAsia="楷体" w:cs="楷体"/>
          <w:sz w:val="32"/>
          <w:szCs w:val="32"/>
          <w:highlight w:val="none"/>
          <w:lang w:val="en-US" w:eastAsia="zh-CN"/>
        </w:rPr>
        <w:t>机制</w:t>
      </w:r>
      <w:r>
        <w:rPr>
          <w:rFonts w:hint="eastAsia" w:ascii="楷体" w:hAnsi="楷体" w:eastAsia="楷体" w:cs="楷体"/>
          <w:sz w:val="32"/>
          <w:szCs w:val="32"/>
          <w:highlight w:val="none"/>
        </w:rPr>
        <w:t>。</w:t>
      </w:r>
    </w:p>
    <w:p w14:paraId="76746F0E">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1、聚焦主责，深耕主业。</w:t>
      </w:r>
      <w:r>
        <w:rPr>
          <w:rFonts w:hint="eastAsia" w:ascii="仿宋" w:hAnsi="仿宋" w:eastAsia="仿宋" w:cs="仿宋"/>
          <w:sz w:val="32"/>
          <w:szCs w:val="32"/>
        </w:rPr>
        <w:t>持续坚持准公共定位，践行普惠金融，优化流程、降低门槛、减费让利，主动精准服务企业。</w:t>
      </w:r>
    </w:p>
    <w:p w14:paraId="7B306D7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2、加强业务创新，提升服务能力。</w:t>
      </w:r>
      <w:r>
        <w:rPr>
          <w:rFonts w:hint="eastAsia" w:ascii="仿宋" w:hAnsi="仿宋" w:eastAsia="仿宋" w:cs="仿宋"/>
          <w:sz w:val="32"/>
          <w:szCs w:val="32"/>
        </w:rPr>
        <w:t>根据服务小微、“三农”、创业创新、战略性新兴等不同客户群体的需要，培育核心能力，做精专业。</w:t>
      </w:r>
    </w:p>
    <w:p w14:paraId="1E1EB5D4">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3、优化业务结构，防范化解风险。</w:t>
      </w:r>
      <w:r>
        <w:rPr>
          <w:rFonts w:hint="eastAsia" w:ascii="仿宋" w:hAnsi="仿宋" w:eastAsia="仿宋" w:cs="仿宋"/>
          <w:sz w:val="32"/>
          <w:szCs w:val="32"/>
        </w:rPr>
        <w:t>持续调整担保规模结构，重点开展500万元以下业务，协助企业多渠道融资。不断完善风险控制手段，提升项目准入、保后管理、风险识别、代偿追偿的能力。</w:t>
      </w:r>
    </w:p>
    <w:p w14:paraId="098FD1F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楷体" w:hAnsi="楷体" w:eastAsia="楷体" w:cs="楷体"/>
          <w:sz w:val="32"/>
          <w:szCs w:val="32"/>
          <w:highlight w:val="none"/>
        </w:rPr>
        <w:t>（三）提高行政事业性国有资产管理水平。</w:t>
      </w:r>
    </w:p>
    <w:p w14:paraId="6F8713FD">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1、督促各单位加强资产管理。</w:t>
      </w:r>
      <w:r>
        <w:rPr>
          <w:rFonts w:hint="eastAsia" w:ascii="仿宋" w:hAnsi="仿宋" w:eastAsia="仿宋" w:cs="仿宋"/>
          <w:bCs/>
          <w:sz w:val="32"/>
          <w:szCs w:val="32"/>
        </w:rPr>
        <w:t>及时处理账务，夯实资产数据基础工作，规范安徽省预算一体化资产管理信息系统数据管理，准时填报月报表、年报表，确保上报数据的真实性、完整性，完善资产管理制度机制，明确资产使用人和管理人的岗位责任，强化国有资产管理工作的产权意识、责任意识、效率意识。</w:t>
      </w:r>
    </w:p>
    <w:p w14:paraId="0970AFD7">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2、定期开展国有资产清查盘点。</w:t>
      </w:r>
      <w:r>
        <w:rPr>
          <w:rFonts w:hint="eastAsia" w:ascii="仿宋" w:hAnsi="仿宋" w:eastAsia="仿宋" w:cs="仿宋"/>
          <w:bCs/>
          <w:sz w:val="32"/>
          <w:szCs w:val="32"/>
        </w:rPr>
        <w:t>盘活资产资源，充分挖掘资产变现潜力。查清国有资产底数，促进资产管理账实相符、账账相符、账表相符，杜绝账外资产。</w:t>
      </w:r>
    </w:p>
    <w:p w14:paraId="2EE41056">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3、配齐公物仓“五件套”。</w:t>
      </w:r>
      <w:r>
        <w:rPr>
          <w:rFonts w:hint="eastAsia" w:ascii="仿宋" w:hAnsi="仿宋" w:eastAsia="仿宋" w:cs="仿宋"/>
          <w:sz w:val="32"/>
          <w:szCs w:val="32"/>
        </w:rPr>
        <w:t xml:space="preserve"> </w:t>
      </w:r>
      <w:r>
        <w:rPr>
          <w:rFonts w:hint="eastAsia" w:ascii="仿宋" w:hAnsi="仿宋" w:eastAsia="仿宋" w:cs="仿宋"/>
          <w:bCs/>
          <w:sz w:val="32"/>
          <w:szCs w:val="32"/>
        </w:rPr>
        <w:t>从资产入仓、调剂、处置、核销等环节入手，健全一套规章制度；围绕资产入库、出库、借用、归还等资产不同流向，制定一套操作流程；借助预算管理一体化资产管理系统，建立一套管理系统；通过安装门禁锁、设置指纹和密码等措施，完善一套监督体系；通过加强业务培训和廉洁教育，建设一套高素质管理队伍。</w:t>
      </w:r>
      <w:r>
        <w:rPr>
          <w:rFonts w:hint="eastAsia" w:ascii="仿宋" w:hAnsi="仿宋" w:eastAsia="仿宋" w:cs="仿宋"/>
          <w:sz w:val="32"/>
          <w:szCs w:val="32"/>
        </w:rPr>
        <w:t xml:space="preserve"> </w:t>
      </w:r>
    </w:p>
    <w:p w14:paraId="30D817E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(四）构建自然资源资产管理体系</w:t>
      </w:r>
      <w:r>
        <w:rPr>
          <w:rFonts w:hint="eastAsia" w:ascii="楷体" w:hAnsi="楷体" w:eastAsia="楷体" w:cs="楷体"/>
          <w:sz w:val="32"/>
          <w:szCs w:val="32"/>
          <w:highlight w:val="none"/>
          <w:lang w:eastAsia="zh-CN"/>
        </w:rPr>
        <w:t>。</w:t>
      </w:r>
    </w:p>
    <w:p w14:paraId="07F833C0">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lang w:eastAsia="zh-CN"/>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严格落实耕地“进出平衡”</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守牢矿产资源红线</w:t>
      </w:r>
      <w:r>
        <w:rPr>
          <w:rFonts w:hint="eastAsia" w:ascii="仿宋" w:hAnsi="仿宋" w:eastAsia="仿宋" w:cs="仿宋"/>
          <w:b/>
          <w:bCs/>
          <w:sz w:val="32"/>
          <w:szCs w:val="32"/>
          <w:highlight w:val="none"/>
          <w:lang w:eastAsia="zh-CN"/>
        </w:rPr>
        <w:t>。</w:t>
      </w:r>
      <w:r>
        <w:rPr>
          <w:rFonts w:hint="eastAsia" w:ascii="仿宋" w:hAnsi="仿宋" w:eastAsia="仿宋" w:cs="仿宋"/>
          <w:bCs/>
          <w:sz w:val="32"/>
          <w:szCs w:val="32"/>
          <w:highlight w:val="none"/>
          <w:lang w:eastAsia="zh-CN"/>
        </w:rPr>
        <w:t>遏制耕地“非农化”、防止“非粮化”，</w:t>
      </w:r>
      <w:r>
        <w:rPr>
          <w:rFonts w:hint="eastAsia" w:ascii="仿宋" w:hAnsi="仿宋" w:eastAsia="仿宋" w:cs="仿宋"/>
          <w:bCs/>
          <w:sz w:val="32"/>
          <w:szCs w:val="32"/>
          <w:highlight w:val="none"/>
        </w:rPr>
        <w:t>将耕地保护工作日常化，确保土地资源不流失</w:t>
      </w:r>
      <w:r>
        <w:rPr>
          <w:rFonts w:hint="eastAsia" w:ascii="仿宋" w:hAnsi="仿宋" w:eastAsia="仿宋" w:cs="仿宋"/>
          <w:bCs/>
          <w:sz w:val="32"/>
          <w:szCs w:val="32"/>
          <w:highlight w:val="none"/>
          <w:lang w:eastAsia="zh-CN"/>
        </w:rPr>
        <w:t>；深入开展“江淮守护”专项行动，严厉打击矿产资源违法犯罪，加强督察执法工作，从严抓好执法检查。</w:t>
      </w:r>
    </w:p>
    <w:p w14:paraId="05418B07">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2、推进《萧县国土空间规划（2020-2035年）》审批。</w:t>
      </w:r>
      <w:r>
        <w:rPr>
          <w:rFonts w:hint="eastAsia" w:ascii="仿宋" w:hAnsi="仿宋" w:eastAsia="仿宋" w:cs="仿宋"/>
          <w:bCs/>
          <w:sz w:val="32"/>
          <w:szCs w:val="32"/>
          <w:highlight w:val="none"/>
        </w:rPr>
        <w:t>开展乡镇国土空间规划编制，指导乡镇政府做好剩余应编村庄的村庄规划编制工作；推进萧县国土空间生态修复规划编制和土地征收成片开发方案编制工作。</w:t>
      </w:r>
    </w:p>
    <w:p w14:paraId="26DAFF4A">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3、对废弃矿山修复治理项目后期管护工作开展督查检查。</w:t>
      </w:r>
      <w:r>
        <w:rPr>
          <w:rFonts w:hint="eastAsia" w:ascii="仿宋" w:hAnsi="仿宋" w:eastAsia="仿宋" w:cs="仿宋"/>
          <w:bCs/>
          <w:sz w:val="32"/>
          <w:szCs w:val="32"/>
          <w:highlight w:val="none"/>
        </w:rPr>
        <w:t>重点抓好治理区内坑塘的安全防范工作，确保废弃矿山修复治理成果进一步巩固；开展地质灾害群测群防，有效预防地质灾害的发生，确保人民群众生命财产安全。</w:t>
      </w:r>
    </w:p>
    <w:p w14:paraId="0CB7BD18">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4、编制并执行2024年土地储备供应计划，完善用地规划管理。</w:t>
      </w:r>
      <w:r>
        <w:rPr>
          <w:rFonts w:hint="eastAsia" w:ascii="仿宋" w:hAnsi="仿宋" w:eastAsia="仿宋" w:cs="仿宋"/>
          <w:bCs/>
          <w:sz w:val="32"/>
          <w:szCs w:val="32"/>
          <w:highlight w:val="none"/>
        </w:rPr>
        <w:t>按照批而未供要求</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有序推进土地出让，重点配合开发区做好工业项目供地保障，持续跟踪对接轨道交通等县政府安排重点项目用地供应</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加大闲置土地处置力度，</w:t>
      </w:r>
      <w:r>
        <w:rPr>
          <w:rFonts w:hint="eastAsia" w:ascii="仿宋" w:hAnsi="仿宋" w:eastAsia="仿宋" w:cs="仿宋"/>
          <w:bCs/>
          <w:sz w:val="32"/>
          <w:szCs w:val="32"/>
          <w:highlight w:val="none"/>
          <w:lang w:val="en-US" w:eastAsia="zh-CN"/>
        </w:rPr>
        <w:t>针对</w:t>
      </w:r>
      <w:r>
        <w:rPr>
          <w:rFonts w:hint="eastAsia" w:ascii="仿宋" w:hAnsi="仿宋" w:eastAsia="仿宋" w:cs="仿宋"/>
          <w:bCs/>
          <w:sz w:val="32"/>
          <w:szCs w:val="32"/>
          <w:highlight w:val="none"/>
        </w:rPr>
        <w:t>企业自身原因造成土地闲置</w:t>
      </w:r>
      <w:r>
        <w:rPr>
          <w:rFonts w:hint="eastAsia" w:ascii="仿宋" w:hAnsi="仿宋" w:eastAsia="仿宋" w:cs="仿宋"/>
          <w:bCs/>
          <w:sz w:val="32"/>
          <w:szCs w:val="32"/>
          <w:highlight w:val="none"/>
          <w:lang w:val="en-US" w:eastAsia="zh-CN"/>
        </w:rPr>
        <w:t>情况，</w:t>
      </w:r>
      <w:r>
        <w:rPr>
          <w:rFonts w:hint="eastAsia" w:ascii="仿宋" w:hAnsi="仿宋" w:eastAsia="仿宋" w:cs="仿宋"/>
          <w:bCs/>
          <w:sz w:val="32"/>
          <w:szCs w:val="32"/>
          <w:highlight w:val="none"/>
        </w:rPr>
        <w:t>收回土地使用权。</w:t>
      </w:r>
    </w:p>
    <w:p w14:paraId="3709B3C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sectPr>
      <w:footerReference r:id="rId3" w:type="default"/>
      <w:pgSz w:w="11906" w:h="16838"/>
      <w:pgMar w:top="1984" w:right="1474" w:bottom="1417" w:left="1474"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0CB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7BC5071">
                          <w:pPr>
                            <w:pStyle w:val="7"/>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n2ap74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Zd8w5kVhhr+oMbAPsLI1tGdwfmCiu4dlYWR&#10;0jQzSal3dyB/embhthO2VTeIMHRK1MQu3cweXZ1wfASphi9Q0zPiGCABjQ2aaB2ZwQidOnO+dCZS&#10;kZR8e/VmQweSTtavP7zPU+MyUSx3HfrwSYFhMSg5Ut8Ttjjd+UAqqHQpiU9ZOOi+T73v7V8JKoyZ&#10;xD3SnYiHsRpnLyqoz6QCYRol+kgUdIC/OBtojEpu6ddw1n+25EOcuCXAJaiWQFhJF0seOJvC2zBN&#10;5tGhbjvCXZy+Ia8OOgmJpk4cZpY0GEnfPMRx8h7vU9Wfj7v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Bp9mqe+AEAAAAEAAAOAAAAAAAAAAEAIAAAAB8BAABkcnMvZTJvRG9jLnhtbFBLBQYA&#10;AAAABgAGAFkBAACJBQAAAAA=&#10;">
              <v:fill on="f" focussize="0,0"/>
              <v:stroke on="f"/>
              <v:imagedata o:title=""/>
              <o:lock v:ext="edit" aspectratio="f"/>
              <v:textbox inset="0mm,0mm,0mm,0mm" style="mso-fit-shape-to-text:t;">
                <w:txbxContent>
                  <w:p w14:paraId="67BC5071">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ODI0MmU2OWU2ZWIyZTM4ZTA5MWMzMzY3NmY3ZWEifQ=="/>
    <w:docVar w:name="KSO_WPS_MARK_KEY" w:val="9cd8c3a3-4c1e-4718-b5b0-11c3a18034dc"/>
  </w:docVars>
  <w:rsids>
    <w:rsidRoot w:val="00BF1D01"/>
    <w:rsid w:val="00007231"/>
    <w:rsid w:val="00027285"/>
    <w:rsid w:val="000330B2"/>
    <w:rsid w:val="000621DB"/>
    <w:rsid w:val="00075237"/>
    <w:rsid w:val="00076FE4"/>
    <w:rsid w:val="0008084C"/>
    <w:rsid w:val="00083995"/>
    <w:rsid w:val="00084399"/>
    <w:rsid w:val="000938C3"/>
    <w:rsid w:val="000A6773"/>
    <w:rsid w:val="000B4C6A"/>
    <w:rsid w:val="000C0638"/>
    <w:rsid w:val="000D4E32"/>
    <w:rsid w:val="000E1E8C"/>
    <w:rsid w:val="001031B4"/>
    <w:rsid w:val="001231D1"/>
    <w:rsid w:val="00135B02"/>
    <w:rsid w:val="00171C59"/>
    <w:rsid w:val="00183B09"/>
    <w:rsid w:val="00184A7B"/>
    <w:rsid w:val="001857F1"/>
    <w:rsid w:val="00190839"/>
    <w:rsid w:val="00195E33"/>
    <w:rsid w:val="001B09EA"/>
    <w:rsid w:val="001B2FF3"/>
    <w:rsid w:val="001C14C6"/>
    <w:rsid w:val="001F6F9E"/>
    <w:rsid w:val="00232745"/>
    <w:rsid w:val="00232CBE"/>
    <w:rsid w:val="002527B8"/>
    <w:rsid w:val="00255A27"/>
    <w:rsid w:val="00257010"/>
    <w:rsid w:val="00270F00"/>
    <w:rsid w:val="002852A4"/>
    <w:rsid w:val="002C1878"/>
    <w:rsid w:val="002C5931"/>
    <w:rsid w:val="002E08FE"/>
    <w:rsid w:val="002E6472"/>
    <w:rsid w:val="002F25A9"/>
    <w:rsid w:val="00305437"/>
    <w:rsid w:val="00312729"/>
    <w:rsid w:val="00323B43"/>
    <w:rsid w:val="003341F7"/>
    <w:rsid w:val="003454E8"/>
    <w:rsid w:val="00346601"/>
    <w:rsid w:val="00357EFD"/>
    <w:rsid w:val="003955D1"/>
    <w:rsid w:val="003B665E"/>
    <w:rsid w:val="003D37D8"/>
    <w:rsid w:val="003F6099"/>
    <w:rsid w:val="004048E5"/>
    <w:rsid w:val="00406F1E"/>
    <w:rsid w:val="0043057C"/>
    <w:rsid w:val="00430986"/>
    <w:rsid w:val="004358AB"/>
    <w:rsid w:val="00455557"/>
    <w:rsid w:val="00466689"/>
    <w:rsid w:val="0047232F"/>
    <w:rsid w:val="00483CA0"/>
    <w:rsid w:val="00487D93"/>
    <w:rsid w:val="004A7A1A"/>
    <w:rsid w:val="004B1A21"/>
    <w:rsid w:val="004B6539"/>
    <w:rsid w:val="004C04D7"/>
    <w:rsid w:val="004F2AE8"/>
    <w:rsid w:val="004F62D0"/>
    <w:rsid w:val="004F7B25"/>
    <w:rsid w:val="00522490"/>
    <w:rsid w:val="00541BD7"/>
    <w:rsid w:val="00542938"/>
    <w:rsid w:val="0055141F"/>
    <w:rsid w:val="00560F12"/>
    <w:rsid w:val="00584A84"/>
    <w:rsid w:val="005A1167"/>
    <w:rsid w:val="005D4AF2"/>
    <w:rsid w:val="005D6556"/>
    <w:rsid w:val="005D7D80"/>
    <w:rsid w:val="005F15E4"/>
    <w:rsid w:val="005F6296"/>
    <w:rsid w:val="006075BC"/>
    <w:rsid w:val="00617094"/>
    <w:rsid w:val="00645A28"/>
    <w:rsid w:val="00676E24"/>
    <w:rsid w:val="00681B13"/>
    <w:rsid w:val="00694042"/>
    <w:rsid w:val="006B3A35"/>
    <w:rsid w:val="006B72D8"/>
    <w:rsid w:val="006C30AF"/>
    <w:rsid w:val="006F2F0D"/>
    <w:rsid w:val="007219F2"/>
    <w:rsid w:val="007668D5"/>
    <w:rsid w:val="00776797"/>
    <w:rsid w:val="007A0FA6"/>
    <w:rsid w:val="007B5F3E"/>
    <w:rsid w:val="007E7990"/>
    <w:rsid w:val="007F09B7"/>
    <w:rsid w:val="0081357C"/>
    <w:rsid w:val="0081476C"/>
    <w:rsid w:val="00817416"/>
    <w:rsid w:val="00832EC9"/>
    <w:rsid w:val="0083391F"/>
    <w:rsid w:val="0083744D"/>
    <w:rsid w:val="00843A3C"/>
    <w:rsid w:val="00844285"/>
    <w:rsid w:val="00854DCA"/>
    <w:rsid w:val="00856DF2"/>
    <w:rsid w:val="00864624"/>
    <w:rsid w:val="008721A4"/>
    <w:rsid w:val="008A462C"/>
    <w:rsid w:val="008A5A2D"/>
    <w:rsid w:val="008A7836"/>
    <w:rsid w:val="008B7726"/>
    <w:rsid w:val="008C1910"/>
    <w:rsid w:val="008C6F67"/>
    <w:rsid w:val="0090226F"/>
    <w:rsid w:val="009120E6"/>
    <w:rsid w:val="00913743"/>
    <w:rsid w:val="00913FBE"/>
    <w:rsid w:val="00916565"/>
    <w:rsid w:val="00917A4B"/>
    <w:rsid w:val="00920F07"/>
    <w:rsid w:val="00932818"/>
    <w:rsid w:val="00933305"/>
    <w:rsid w:val="009563E7"/>
    <w:rsid w:val="00961DEE"/>
    <w:rsid w:val="0097223B"/>
    <w:rsid w:val="009917A7"/>
    <w:rsid w:val="00992DC6"/>
    <w:rsid w:val="009A376D"/>
    <w:rsid w:val="009B1C80"/>
    <w:rsid w:val="009F1F61"/>
    <w:rsid w:val="00A22697"/>
    <w:rsid w:val="00A25DDF"/>
    <w:rsid w:val="00A26573"/>
    <w:rsid w:val="00A333C7"/>
    <w:rsid w:val="00A60838"/>
    <w:rsid w:val="00A63CA7"/>
    <w:rsid w:val="00A71302"/>
    <w:rsid w:val="00A87190"/>
    <w:rsid w:val="00A941AE"/>
    <w:rsid w:val="00AA187B"/>
    <w:rsid w:val="00AC4616"/>
    <w:rsid w:val="00AC7F1A"/>
    <w:rsid w:val="00AE07B3"/>
    <w:rsid w:val="00AF177B"/>
    <w:rsid w:val="00AF6CF3"/>
    <w:rsid w:val="00B0464B"/>
    <w:rsid w:val="00B07EB7"/>
    <w:rsid w:val="00B07F3D"/>
    <w:rsid w:val="00B10F83"/>
    <w:rsid w:val="00B11FED"/>
    <w:rsid w:val="00B209ED"/>
    <w:rsid w:val="00B2219F"/>
    <w:rsid w:val="00B311CA"/>
    <w:rsid w:val="00B82647"/>
    <w:rsid w:val="00B849C0"/>
    <w:rsid w:val="00B9390D"/>
    <w:rsid w:val="00BB29AB"/>
    <w:rsid w:val="00BB4662"/>
    <w:rsid w:val="00BD13C4"/>
    <w:rsid w:val="00BF1959"/>
    <w:rsid w:val="00BF1D01"/>
    <w:rsid w:val="00C26D4F"/>
    <w:rsid w:val="00C41199"/>
    <w:rsid w:val="00C532C9"/>
    <w:rsid w:val="00C63947"/>
    <w:rsid w:val="00C66CCE"/>
    <w:rsid w:val="00C87E64"/>
    <w:rsid w:val="00CB4B3A"/>
    <w:rsid w:val="00D17A21"/>
    <w:rsid w:val="00D31B07"/>
    <w:rsid w:val="00D33140"/>
    <w:rsid w:val="00D51DCF"/>
    <w:rsid w:val="00D61D47"/>
    <w:rsid w:val="00D65809"/>
    <w:rsid w:val="00D80315"/>
    <w:rsid w:val="00DB5014"/>
    <w:rsid w:val="00DD1482"/>
    <w:rsid w:val="00DE4A1E"/>
    <w:rsid w:val="00DF4E8B"/>
    <w:rsid w:val="00E12C95"/>
    <w:rsid w:val="00E579F9"/>
    <w:rsid w:val="00E6189B"/>
    <w:rsid w:val="00E64A73"/>
    <w:rsid w:val="00E75F55"/>
    <w:rsid w:val="00E77D11"/>
    <w:rsid w:val="00EB3A45"/>
    <w:rsid w:val="00EC19B7"/>
    <w:rsid w:val="00EC3360"/>
    <w:rsid w:val="00EC37C4"/>
    <w:rsid w:val="00ED2904"/>
    <w:rsid w:val="00EF125E"/>
    <w:rsid w:val="00F051E6"/>
    <w:rsid w:val="00F30EC2"/>
    <w:rsid w:val="00F31AE9"/>
    <w:rsid w:val="00F4536F"/>
    <w:rsid w:val="00F5179F"/>
    <w:rsid w:val="00F628E6"/>
    <w:rsid w:val="00F76C40"/>
    <w:rsid w:val="00F92ECE"/>
    <w:rsid w:val="00F968AF"/>
    <w:rsid w:val="00FD3777"/>
    <w:rsid w:val="00FE7429"/>
    <w:rsid w:val="00FF4622"/>
    <w:rsid w:val="0227311A"/>
    <w:rsid w:val="02685C0C"/>
    <w:rsid w:val="02935C58"/>
    <w:rsid w:val="02DC5CB3"/>
    <w:rsid w:val="039E11BA"/>
    <w:rsid w:val="03B44E81"/>
    <w:rsid w:val="04174D10"/>
    <w:rsid w:val="051C5F84"/>
    <w:rsid w:val="057B7A05"/>
    <w:rsid w:val="0721638A"/>
    <w:rsid w:val="072A7934"/>
    <w:rsid w:val="084C5688"/>
    <w:rsid w:val="086230FE"/>
    <w:rsid w:val="08B50A52"/>
    <w:rsid w:val="097C01EF"/>
    <w:rsid w:val="0A9945B1"/>
    <w:rsid w:val="0B0E30C9"/>
    <w:rsid w:val="0BAD4690"/>
    <w:rsid w:val="0C6805B7"/>
    <w:rsid w:val="0C936C67"/>
    <w:rsid w:val="0CE71E24"/>
    <w:rsid w:val="0D1150F2"/>
    <w:rsid w:val="0DA8192D"/>
    <w:rsid w:val="0DDD31AC"/>
    <w:rsid w:val="0E320E7D"/>
    <w:rsid w:val="0E96330F"/>
    <w:rsid w:val="0F753717"/>
    <w:rsid w:val="0F9B1FB8"/>
    <w:rsid w:val="103A226A"/>
    <w:rsid w:val="10E5667A"/>
    <w:rsid w:val="11413E2E"/>
    <w:rsid w:val="118A53AE"/>
    <w:rsid w:val="129824E8"/>
    <w:rsid w:val="12A06CFD"/>
    <w:rsid w:val="12D01F73"/>
    <w:rsid w:val="133B07D3"/>
    <w:rsid w:val="13541895"/>
    <w:rsid w:val="137361BF"/>
    <w:rsid w:val="141D25CF"/>
    <w:rsid w:val="14AF1479"/>
    <w:rsid w:val="14D47131"/>
    <w:rsid w:val="157004F9"/>
    <w:rsid w:val="15B42ABF"/>
    <w:rsid w:val="17AF5B7C"/>
    <w:rsid w:val="17EC4792"/>
    <w:rsid w:val="18B232E6"/>
    <w:rsid w:val="18B51028"/>
    <w:rsid w:val="18BD41A1"/>
    <w:rsid w:val="19434886"/>
    <w:rsid w:val="19A10135"/>
    <w:rsid w:val="19F40E5F"/>
    <w:rsid w:val="1B8A679C"/>
    <w:rsid w:val="1BD6378F"/>
    <w:rsid w:val="1C336788"/>
    <w:rsid w:val="1C47013C"/>
    <w:rsid w:val="1DC046F7"/>
    <w:rsid w:val="1DC15D79"/>
    <w:rsid w:val="1DF85479"/>
    <w:rsid w:val="1F095C2A"/>
    <w:rsid w:val="203E1903"/>
    <w:rsid w:val="207417C9"/>
    <w:rsid w:val="20B22565"/>
    <w:rsid w:val="219F63D1"/>
    <w:rsid w:val="220A23E4"/>
    <w:rsid w:val="22431452"/>
    <w:rsid w:val="224B4DAF"/>
    <w:rsid w:val="22635651"/>
    <w:rsid w:val="22E26EBD"/>
    <w:rsid w:val="22EF4BEB"/>
    <w:rsid w:val="23294AEC"/>
    <w:rsid w:val="239F4DAE"/>
    <w:rsid w:val="23BD5235"/>
    <w:rsid w:val="2418246B"/>
    <w:rsid w:val="25353F40"/>
    <w:rsid w:val="2578265B"/>
    <w:rsid w:val="27EB6814"/>
    <w:rsid w:val="2849353B"/>
    <w:rsid w:val="288D78CB"/>
    <w:rsid w:val="289B1FE8"/>
    <w:rsid w:val="29080D00"/>
    <w:rsid w:val="291122AA"/>
    <w:rsid w:val="2BFA5278"/>
    <w:rsid w:val="2C673F8F"/>
    <w:rsid w:val="2E552C39"/>
    <w:rsid w:val="2EDC6EB7"/>
    <w:rsid w:val="2EE10029"/>
    <w:rsid w:val="2FCB5849"/>
    <w:rsid w:val="30964F3A"/>
    <w:rsid w:val="316311C9"/>
    <w:rsid w:val="31A55FE0"/>
    <w:rsid w:val="31AB5969"/>
    <w:rsid w:val="31DB16A7"/>
    <w:rsid w:val="32FA5B5D"/>
    <w:rsid w:val="33732CB4"/>
    <w:rsid w:val="338B0EAB"/>
    <w:rsid w:val="3406371B"/>
    <w:rsid w:val="34B41D3C"/>
    <w:rsid w:val="352D221A"/>
    <w:rsid w:val="36533F02"/>
    <w:rsid w:val="37734130"/>
    <w:rsid w:val="37A20571"/>
    <w:rsid w:val="37A4078E"/>
    <w:rsid w:val="37C14E9C"/>
    <w:rsid w:val="385937DF"/>
    <w:rsid w:val="38705D69"/>
    <w:rsid w:val="390019F4"/>
    <w:rsid w:val="390B7A49"/>
    <w:rsid w:val="395F496C"/>
    <w:rsid w:val="398443D3"/>
    <w:rsid w:val="3AFF6407"/>
    <w:rsid w:val="3B4C1590"/>
    <w:rsid w:val="3B824942"/>
    <w:rsid w:val="3BF33A92"/>
    <w:rsid w:val="3C460065"/>
    <w:rsid w:val="3CBA010B"/>
    <w:rsid w:val="3D7824A0"/>
    <w:rsid w:val="3DEA0637"/>
    <w:rsid w:val="3F0F3F5C"/>
    <w:rsid w:val="3FB157F6"/>
    <w:rsid w:val="412E2B26"/>
    <w:rsid w:val="416F3BBA"/>
    <w:rsid w:val="41BD2B78"/>
    <w:rsid w:val="41F149BD"/>
    <w:rsid w:val="427A2817"/>
    <w:rsid w:val="444F55DD"/>
    <w:rsid w:val="44BE2E8F"/>
    <w:rsid w:val="452C0B58"/>
    <w:rsid w:val="453B44DF"/>
    <w:rsid w:val="453F5652"/>
    <w:rsid w:val="45471D78"/>
    <w:rsid w:val="45F36B68"/>
    <w:rsid w:val="45FF375F"/>
    <w:rsid w:val="46A2233C"/>
    <w:rsid w:val="46FF778E"/>
    <w:rsid w:val="48DF33D4"/>
    <w:rsid w:val="49292FDA"/>
    <w:rsid w:val="492E3C7C"/>
    <w:rsid w:val="49EE5E49"/>
    <w:rsid w:val="4A17781B"/>
    <w:rsid w:val="4A4D2C7F"/>
    <w:rsid w:val="4A70715B"/>
    <w:rsid w:val="4A9744EB"/>
    <w:rsid w:val="4BB46342"/>
    <w:rsid w:val="4C0849EF"/>
    <w:rsid w:val="4CA46E0E"/>
    <w:rsid w:val="4D3753CB"/>
    <w:rsid w:val="4DD13E32"/>
    <w:rsid w:val="4DFE42FC"/>
    <w:rsid w:val="4ED432AF"/>
    <w:rsid w:val="4F5F0DCA"/>
    <w:rsid w:val="4FD22E5A"/>
    <w:rsid w:val="505E1B70"/>
    <w:rsid w:val="505E5526"/>
    <w:rsid w:val="50E579F5"/>
    <w:rsid w:val="515343AE"/>
    <w:rsid w:val="51695F30"/>
    <w:rsid w:val="51F37EF0"/>
    <w:rsid w:val="52AA2CA4"/>
    <w:rsid w:val="53760C5F"/>
    <w:rsid w:val="544E58B1"/>
    <w:rsid w:val="551C775D"/>
    <w:rsid w:val="55DF0EB7"/>
    <w:rsid w:val="56074DBF"/>
    <w:rsid w:val="57443676"/>
    <w:rsid w:val="57BB14B0"/>
    <w:rsid w:val="5809221B"/>
    <w:rsid w:val="580F5357"/>
    <w:rsid w:val="581934E5"/>
    <w:rsid w:val="592C55F9"/>
    <w:rsid w:val="59657925"/>
    <w:rsid w:val="59BD0171"/>
    <w:rsid w:val="5ADD1E8F"/>
    <w:rsid w:val="5B9C33A6"/>
    <w:rsid w:val="5BF40AEC"/>
    <w:rsid w:val="5CF35248"/>
    <w:rsid w:val="5D0B07E3"/>
    <w:rsid w:val="5D79574D"/>
    <w:rsid w:val="5D8526B5"/>
    <w:rsid w:val="5E2A4C99"/>
    <w:rsid w:val="5E7B54F5"/>
    <w:rsid w:val="616D55C9"/>
    <w:rsid w:val="61D90EB0"/>
    <w:rsid w:val="62CE5D09"/>
    <w:rsid w:val="631B1054"/>
    <w:rsid w:val="638766EA"/>
    <w:rsid w:val="64601415"/>
    <w:rsid w:val="654725D5"/>
    <w:rsid w:val="665705F5"/>
    <w:rsid w:val="666176C6"/>
    <w:rsid w:val="669C0862"/>
    <w:rsid w:val="677D0530"/>
    <w:rsid w:val="67FA1B80"/>
    <w:rsid w:val="68DB3760"/>
    <w:rsid w:val="696E0130"/>
    <w:rsid w:val="69CE10E5"/>
    <w:rsid w:val="6A8B7BBB"/>
    <w:rsid w:val="6B76584F"/>
    <w:rsid w:val="6BC47113"/>
    <w:rsid w:val="6BE956D3"/>
    <w:rsid w:val="6BFD1C3F"/>
    <w:rsid w:val="6C81461E"/>
    <w:rsid w:val="6E526272"/>
    <w:rsid w:val="6E5A6ED5"/>
    <w:rsid w:val="70F25AEA"/>
    <w:rsid w:val="71080E6A"/>
    <w:rsid w:val="714F6A99"/>
    <w:rsid w:val="722437E6"/>
    <w:rsid w:val="72A11576"/>
    <w:rsid w:val="731C0BFD"/>
    <w:rsid w:val="732B52E4"/>
    <w:rsid w:val="732C6966"/>
    <w:rsid w:val="738A200A"/>
    <w:rsid w:val="73EB6821"/>
    <w:rsid w:val="744C5512"/>
    <w:rsid w:val="74C90910"/>
    <w:rsid w:val="75B710B1"/>
    <w:rsid w:val="75CE0760"/>
    <w:rsid w:val="77265B4F"/>
    <w:rsid w:val="773C7ABF"/>
    <w:rsid w:val="77FA5285"/>
    <w:rsid w:val="78212B33"/>
    <w:rsid w:val="785250C1"/>
    <w:rsid w:val="78EC72C3"/>
    <w:rsid w:val="790C526F"/>
    <w:rsid w:val="79E918F8"/>
    <w:rsid w:val="7A777060"/>
    <w:rsid w:val="7B7B048A"/>
    <w:rsid w:val="7BF070CA"/>
    <w:rsid w:val="7D2840E2"/>
    <w:rsid w:val="7D5E1E12"/>
    <w:rsid w:val="7DBC3708"/>
    <w:rsid w:val="7DEF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rPr>
  </w:style>
  <w:style w:type="paragraph" w:styleId="6">
    <w:name w:val="Balloon Text"/>
    <w:basedOn w:val="1"/>
    <w:link w:val="13"/>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Normal (Web)"/>
    <w:basedOn w:val="1"/>
    <w:qFormat/>
    <w:uiPriority w:val="0"/>
    <w:pPr>
      <w:widowControl/>
      <w:jc w:val="left"/>
    </w:pPr>
    <w:rPr>
      <w:rFonts w:ascii="宋体" w:hAnsi="宋体" w:cs="宋体"/>
      <w:kern w:val="0"/>
      <w:sz w:val="24"/>
      <w:szCs w:val="24"/>
    </w:rPr>
  </w:style>
  <w:style w:type="paragraph" w:styleId="9">
    <w:name w:val="Title"/>
    <w:basedOn w:val="1"/>
    <w:qFormat/>
    <w:uiPriority w:val="0"/>
    <w:pPr>
      <w:spacing w:before="240" w:after="60"/>
      <w:jc w:val="center"/>
      <w:outlineLvl w:val="0"/>
    </w:pPr>
    <w:rPr>
      <w:rFonts w:ascii="Arial" w:hAnsi="Arial"/>
      <w:b/>
      <w:sz w:val="32"/>
    </w:rPr>
  </w:style>
  <w:style w:type="paragraph" w:styleId="10">
    <w:name w:val="Body Text First Indent 2"/>
    <w:basedOn w:val="4"/>
    <w:qFormat/>
    <w:uiPriority w:val="99"/>
    <w:pPr>
      <w:ind w:firstLine="420" w:firstLineChars="200"/>
    </w:pPr>
  </w:style>
  <w:style w:type="character" w:customStyle="1" w:styleId="13">
    <w:name w:val="批注框文本 字符"/>
    <w:basedOn w:val="12"/>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5765</Words>
  <Characters>6224</Characters>
  <Lines>47</Lines>
  <Paragraphs>13</Paragraphs>
  <TotalTime>7</TotalTime>
  <ScaleCrop>false</ScaleCrop>
  <LinksUpToDate>false</LinksUpToDate>
  <CharactersWithSpaces>6228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2023-09-22T08:51:00Z</dcterms:created>
  <dc:creator>XTZJ</dc:creator>
  <cp:lastModifiedBy>W</cp:lastModifiedBy>
  <cp:lastPrinted>2025-02-14T02:01:44Z</cp:lastPrinted>
  <dcterms:modified xsi:type="dcterms:W3CDTF">2025-02-19T07:20:18Z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483D1E67263F4FCAB5BF5B483D5C3A7B_13</vt:lpwstr>
  </property>
  <property fmtid="{D5CDD505-2E9C-101B-9397-08002B2CF9AE}" pid="4" name="KSOTemplateDocerSaveRecord">
    <vt:lpwstr>eyJoZGlkIjoiYjVhMWY5YzFjZjZlZjQwYjdmZWVhZmE2YjY3NmJiZmYiLCJ1c2VySWQiOiI3ODExOTUwNjcifQ==</vt:lpwstr>
  </property>
</Properties>
</file>